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E9A4" w14:textId="77777777" w:rsidR="00D04BA2" w:rsidRPr="00656B29" w:rsidRDefault="007667BD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Change at the top</w:t>
      </w:r>
    </w:p>
    <w:p w14:paraId="25C233E9" w14:textId="77777777" w:rsidR="00D04BA2" w:rsidRPr="00656B29" w:rsidRDefault="00405741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Sandra Ludwig now heads investment</w:t>
      </w:r>
    </w:p>
    <w:p w14:paraId="264E4ABC" w14:textId="77777777" w:rsidR="00590903" w:rsidRPr="0090748B" w:rsidRDefault="00405741" w:rsidP="00405741">
      <w:pPr>
        <w:tabs>
          <w:tab w:val="left" w:pos="409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2495E704" w14:textId="17E64E7E" w:rsidR="00405741" w:rsidRDefault="005A1AD5" w:rsidP="0040574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Hamburg/Berlin, 7</w:t>
      </w:r>
      <w:r w:rsidR="009A4AA9">
        <w:rPr>
          <w:rFonts w:ascii="Arial" w:hAnsi="Arial"/>
          <w:b/>
          <w:sz w:val="20"/>
          <w:szCs w:val="20"/>
        </w:rPr>
        <w:t>th December 2020</w:t>
      </w:r>
      <w:r w:rsidR="009A4AA9">
        <w:rPr>
          <w:rFonts w:ascii="Arial" w:hAnsi="Arial"/>
          <w:sz w:val="20"/>
          <w:szCs w:val="20"/>
        </w:rPr>
        <w:t xml:space="preserve"> - Starting on 1st January 2021 Sandra Ludwig will become a managing director at Grossmann &amp; Berger</w:t>
      </w:r>
      <w:r>
        <w:rPr>
          <w:rFonts w:ascii="Arial" w:hAnsi="Arial"/>
          <w:sz w:val="20"/>
          <w:szCs w:val="20"/>
        </w:rPr>
        <w:t>, member of German Property Partners (GPP)</w:t>
      </w:r>
      <w:r w:rsidR="009A4AA9">
        <w:rPr>
          <w:rFonts w:ascii="Arial" w:hAnsi="Arial"/>
          <w:sz w:val="20"/>
          <w:szCs w:val="20"/>
        </w:rPr>
        <w:t xml:space="preserve">. Together with Holger </w:t>
      </w:r>
      <w:proofErr w:type="spellStart"/>
      <w:r w:rsidR="009A4AA9">
        <w:rPr>
          <w:rFonts w:ascii="Arial" w:hAnsi="Arial"/>
          <w:sz w:val="20"/>
          <w:szCs w:val="20"/>
        </w:rPr>
        <w:t>Michaelis</w:t>
      </w:r>
      <w:proofErr w:type="spellEnd"/>
      <w:r w:rsidR="009A4AA9">
        <w:rPr>
          <w:rFonts w:ascii="Arial" w:hAnsi="Arial"/>
          <w:sz w:val="20"/>
          <w:szCs w:val="20"/>
        </w:rPr>
        <w:t xml:space="preserve"> she will be heading the commercial property investment sector in Hamburg and Berlin. Mr </w:t>
      </w:r>
      <w:proofErr w:type="spellStart"/>
      <w:r w:rsidR="009A4AA9">
        <w:rPr>
          <w:rFonts w:ascii="Arial" w:hAnsi="Arial"/>
          <w:sz w:val="20"/>
          <w:szCs w:val="20"/>
        </w:rPr>
        <w:t>Michaelis</w:t>
      </w:r>
      <w:proofErr w:type="spellEnd"/>
      <w:r w:rsidR="009A4AA9">
        <w:rPr>
          <w:rFonts w:ascii="Arial" w:hAnsi="Arial"/>
          <w:sz w:val="20"/>
          <w:szCs w:val="20"/>
        </w:rPr>
        <w:t xml:space="preserve"> will be responsible for Berlin, M</w:t>
      </w:r>
      <w:r w:rsidR="0043131B">
        <w:rPr>
          <w:rFonts w:ascii="Arial" w:hAnsi="Arial"/>
          <w:sz w:val="20"/>
          <w:szCs w:val="20"/>
        </w:rPr>
        <w:t>r</w:t>
      </w:r>
      <w:r w:rsidR="009A4AA9">
        <w:rPr>
          <w:rFonts w:ascii="Arial" w:hAnsi="Arial"/>
          <w:sz w:val="20"/>
          <w:szCs w:val="20"/>
        </w:rPr>
        <w:t>s Ludwig for Hamburg. In addition</w:t>
      </w:r>
      <w:r>
        <w:rPr>
          <w:rFonts w:ascii="Arial" w:hAnsi="Arial"/>
          <w:sz w:val="20"/>
          <w:szCs w:val="20"/>
        </w:rPr>
        <w:t>,</w:t>
      </w:r>
      <w:r w:rsidR="009A4AA9">
        <w:rPr>
          <w:rFonts w:ascii="Arial" w:hAnsi="Arial"/>
          <w:sz w:val="20"/>
          <w:szCs w:val="20"/>
        </w:rPr>
        <w:t xml:space="preserve"> she will be head of the sector dealing with buy-to-let investments in Hamburg.</w:t>
      </w:r>
    </w:p>
    <w:p w14:paraId="25CC3A54" w14:textId="77777777" w:rsidR="00405741" w:rsidRDefault="00405741" w:rsidP="0040574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D6693D" w14:textId="26A8DECC" w:rsidR="00405741" w:rsidRDefault="00405741" w:rsidP="0040574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43131B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s Ludwig worked for Jones </w:t>
      </w:r>
      <w:proofErr w:type="spellStart"/>
      <w:r>
        <w:rPr>
          <w:rFonts w:ascii="Arial" w:hAnsi="Arial"/>
          <w:sz w:val="20"/>
          <w:szCs w:val="20"/>
        </w:rPr>
        <w:t>LangLaSalle</w:t>
      </w:r>
      <w:proofErr w:type="spellEnd"/>
      <w:r>
        <w:rPr>
          <w:rFonts w:ascii="Arial" w:hAnsi="Arial"/>
          <w:sz w:val="20"/>
          <w:szCs w:val="20"/>
        </w:rPr>
        <w:t xml:space="preserve"> for more than ten years, latterly as the head of Retail Investment Germany</w:t>
      </w:r>
      <w:r w:rsidR="005A1AD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which operated nationwide from a base in Hamburg. Prior to that M</w:t>
      </w:r>
      <w:r w:rsidR="0043131B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s Ludwig was employed as a director of </w:t>
      </w:r>
      <w:proofErr w:type="spellStart"/>
      <w:r>
        <w:rPr>
          <w:rFonts w:ascii="Arial" w:hAnsi="Arial"/>
          <w:sz w:val="20"/>
          <w:szCs w:val="20"/>
        </w:rPr>
        <w:t>Rickmers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Immobilien</w:t>
      </w:r>
      <w:proofErr w:type="spellEnd"/>
      <w:r>
        <w:rPr>
          <w:rFonts w:ascii="Arial" w:hAnsi="Arial"/>
          <w:sz w:val="20"/>
          <w:szCs w:val="20"/>
        </w:rPr>
        <w:t xml:space="preserve"> Management where she took responsibility for business development, purchasing and sales of properties </w:t>
      </w:r>
      <w:r w:rsidR="000B4F2A">
        <w:rPr>
          <w:rFonts w:ascii="Arial" w:hAnsi="Arial"/>
          <w:sz w:val="20"/>
          <w:szCs w:val="20"/>
        </w:rPr>
        <w:t>belonging to</w:t>
      </w:r>
      <w:r w:rsidR="00940B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 variety of asset classes.</w:t>
      </w:r>
    </w:p>
    <w:p w14:paraId="5670C2A2" w14:textId="77777777" w:rsidR="009A4AA9" w:rsidRDefault="009A4AA9" w:rsidP="0040574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9049BD" w14:textId="37780B5B" w:rsidR="00405741" w:rsidRDefault="007227D5" w:rsidP="0040574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“We are delighted that M</w:t>
      </w:r>
      <w:r w:rsidR="0043131B">
        <w:rPr>
          <w:rFonts w:ascii="Arial" w:hAnsi="Arial"/>
          <w:i/>
          <w:sz w:val="20"/>
          <w:szCs w:val="20"/>
        </w:rPr>
        <w:t>r</w:t>
      </w:r>
      <w:r>
        <w:rPr>
          <w:rFonts w:ascii="Arial" w:hAnsi="Arial"/>
          <w:i/>
          <w:sz w:val="20"/>
          <w:szCs w:val="20"/>
        </w:rPr>
        <w:t>s Ludwig has joined Grossmann &amp; Berger; customers on the investment market regard her highly and she is well-respected in the business,”</w:t>
      </w:r>
      <w:r>
        <w:rPr>
          <w:rFonts w:ascii="Arial" w:hAnsi="Arial"/>
          <w:sz w:val="20"/>
          <w:szCs w:val="20"/>
        </w:rPr>
        <w:t xml:space="preserve"> comments </w:t>
      </w:r>
      <w:r>
        <w:rPr>
          <w:rFonts w:ascii="Arial" w:hAnsi="Arial"/>
          <w:b/>
          <w:sz w:val="20"/>
          <w:szCs w:val="20"/>
        </w:rPr>
        <w:t xml:space="preserve">Frank </w:t>
      </w:r>
      <w:proofErr w:type="spellStart"/>
      <w:r>
        <w:rPr>
          <w:rFonts w:ascii="Arial" w:hAnsi="Arial"/>
          <w:b/>
          <w:sz w:val="20"/>
          <w:szCs w:val="20"/>
        </w:rPr>
        <w:t>Brockmann</w:t>
      </w:r>
      <w:proofErr w:type="spellEnd"/>
      <w:r w:rsidRPr="005A1AD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chairman of the supervisory board of Grossmann &amp; Berger. </w:t>
      </w:r>
      <w:r>
        <w:rPr>
          <w:rFonts w:ascii="Arial" w:hAnsi="Arial"/>
          <w:i/>
          <w:sz w:val="20"/>
          <w:szCs w:val="20"/>
        </w:rPr>
        <w:t>“With her help we intend to start a new, vigorous chapter in the investment market.”</w:t>
      </w:r>
    </w:p>
    <w:p w14:paraId="6373E36E" w14:textId="77777777" w:rsidR="00D04BA2" w:rsidRPr="008C2FB3" w:rsidRDefault="00D04BA2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057AA2" w14:textId="66297694" w:rsidR="00D04BA2" w:rsidRPr="009A4AA9" w:rsidRDefault="001F727E" w:rsidP="000C770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Axel </w:t>
      </w:r>
      <w:proofErr w:type="spellStart"/>
      <w:r>
        <w:rPr>
          <w:rFonts w:ascii="Arial" w:hAnsi="Arial"/>
          <w:sz w:val="20"/>
          <w:szCs w:val="20"/>
        </w:rPr>
        <w:t>Steinbrinker</w:t>
      </w:r>
      <w:proofErr w:type="spellEnd"/>
      <w:r>
        <w:rPr>
          <w:rFonts w:ascii="Arial" w:hAnsi="Arial"/>
          <w:sz w:val="20"/>
          <w:szCs w:val="20"/>
        </w:rPr>
        <w:t xml:space="preserve"> is resigning from senior management at the end of the year for personal reasons. From 1st January 2015 until the end of 2020</w:t>
      </w:r>
      <w:r w:rsidR="005A1AD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he was co-head, with Holger </w:t>
      </w:r>
      <w:proofErr w:type="spellStart"/>
      <w:r>
        <w:rPr>
          <w:rFonts w:ascii="Arial" w:hAnsi="Arial"/>
          <w:sz w:val="20"/>
          <w:szCs w:val="20"/>
        </w:rPr>
        <w:t>Michaelis</w:t>
      </w:r>
      <w:proofErr w:type="spellEnd"/>
      <w:r>
        <w:rPr>
          <w:rFonts w:ascii="Arial" w:hAnsi="Arial"/>
          <w:sz w:val="20"/>
          <w:szCs w:val="20"/>
        </w:rPr>
        <w:t xml:space="preserve">, of commercial property investments in Hamburg and Berlin. </w:t>
      </w:r>
      <w:r>
        <w:rPr>
          <w:rFonts w:ascii="Arial" w:hAnsi="Arial"/>
          <w:color w:val="000000" w:themeColor="text1"/>
          <w:sz w:val="20"/>
          <w:szCs w:val="20"/>
        </w:rPr>
        <w:t xml:space="preserve">Mr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Steinbrinker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will remain with the company in the investment sector.</w:t>
      </w:r>
    </w:p>
    <w:p w14:paraId="373E832D" w14:textId="77777777" w:rsidR="007667BD" w:rsidRDefault="007667BD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3B2585" w14:textId="5FB6F018" w:rsidR="007667BD" w:rsidRDefault="007667BD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 of 1st January 2021</w:t>
      </w:r>
      <w:r w:rsidR="005A1AD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the management board of Grossmann &amp; Berger thus consists of Sandra Ludwig, Holger </w:t>
      </w:r>
      <w:proofErr w:type="spellStart"/>
      <w:r>
        <w:rPr>
          <w:rFonts w:ascii="Arial" w:hAnsi="Arial"/>
          <w:sz w:val="20"/>
          <w:szCs w:val="20"/>
        </w:rPr>
        <w:t>Michaelis</w:t>
      </w:r>
      <w:proofErr w:type="spellEnd"/>
      <w:r>
        <w:rPr>
          <w:rFonts w:ascii="Arial" w:hAnsi="Arial"/>
          <w:sz w:val="20"/>
          <w:szCs w:val="20"/>
        </w:rPr>
        <w:t xml:space="preserve">, Andreas </w:t>
      </w:r>
      <w:proofErr w:type="spellStart"/>
      <w:r>
        <w:rPr>
          <w:rFonts w:ascii="Arial" w:hAnsi="Arial"/>
          <w:sz w:val="20"/>
          <w:szCs w:val="20"/>
        </w:rPr>
        <w:t>Rehberg</w:t>
      </w:r>
      <w:proofErr w:type="spellEnd"/>
      <w:r>
        <w:rPr>
          <w:rFonts w:ascii="Arial" w:hAnsi="Arial"/>
          <w:sz w:val="20"/>
          <w:szCs w:val="20"/>
        </w:rPr>
        <w:t xml:space="preserve"> (spokesman) and Lars Seidel.</w:t>
      </w:r>
    </w:p>
    <w:p w14:paraId="63DAFC2B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61" w:type="dxa"/>
        <w:tblInd w:w="-142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4"/>
        <w:gridCol w:w="4757"/>
      </w:tblGrid>
      <w:tr w:rsidR="00721AC1" w14:paraId="3FAC4349" w14:textId="77777777" w:rsidTr="00987753">
        <w:trPr>
          <w:trHeight w:val="223"/>
        </w:trPr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E5D8" w14:textId="6B2ED4F2" w:rsidR="00721AC1" w:rsidRDefault="005A1AD5" w:rsidP="00B756F2">
            <w:pPr>
              <w:spacing w:after="10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EAC2F89" wp14:editId="38DD044B">
                  <wp:extent cx="3071004" cy="2048394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JEF97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143" cy="207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82B5" w14:textId="77777777" w:rsidR="00721AC1" w:rsidRDefault="00721AC1" w:rsidP="00B756F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62B14187" w14:textId="3780BFF0" w:rsidR="00721AC1" w:rsidRDefault="009A4AA9" w:rsidP="00B756F2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Sandra Ludwig becomes new head of Investment at Grossmann &amp; Berger on 1st January 2021.</w:t>
            </w:r>
          </w:p>
          <w:p w14:paraId="452BC7D6" w14:textId="77777777" w:rsidR="00721AC1" w:rsidRDefault="00721AC1" w:rsidP="00B756F2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B9E36E2" w14:textId="71BFA3CB" w:rsidR="00721AC1" w:rsidRDefault="00721AC1" w:rsidP="009A4AA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Source: Grossmann &amp; Berger GmbH</w:t>
            </w:r>
          </w:p>
        </w:tc>
        <w:bookmarkStart w:id="0" w:name="_GoBack"/>
        <w:bookmarkEnd w:id="0"/>
      </w:tr>
    </w:tbl>
    <w:p w14:paraId="4E9E106D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E8F553" w14:textId="77777777" w:rsidR="0090748B" w:rsidRPr="0090748B" w:rsidRDefault="0090748B" w:rsidP="000C77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About Grossmann &amp; Berger</w:t>
      </w:r>
    </w:p>
    <w:p w14:paraId="24182ED2" w14:textId="28192B45" w:rsidR="0090748B" w:rsidRPr="007F49FD" w:rsidRDefault="00987753" w:rsidP="007F49F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hyperlink r:id="rId9" w:history="1">
        <w:r w:rsidR="007F49FD">
          <w:rPr>
            <w:rStyle w:val="Hyperlink"/>
            <w:rFonts w:ascii="Arial" w:hAnsi="Arial"/>
            <w:snapToGrid w:val="0"/>
            <w:sz w:val="16"/>
            <w:szCs w:val="16"/>
          </w:rPr>
          <w:t>Grossmann &amp; Berger GmbH</w:t>
        </w:r>
      </w:hyperlink>
      <w:r w:rsidR="007F49FD">
        <w:rPr>
          <w:snapToGrid w:val="0"/>
        </w:rPr>
        <w:t xml:space="preserve"> </w:t>
      </w:r>
      <w:r w:rsidR="007F49FD" w:rsidRPr="00CE1F5C">
        <w:rPr>
          <w:rFonts w:ascii="Arial" w:hAnsi="Arial" w:cs="Arial"/>
          <w:snapToGrid w:val="0"/>
          <w:sz w:val="16"/>
          <w:szCs w:val="16"/>
        </w:rPr>
        <w:t>is one of the leading service providers for selling and letting commercial and residential properties in North Germany.</w:t>
      </w:r>
      <w:r w:rsidR="007F49FD">
        <w:rPr>
          <w:rFonts w:ascii="Arial" w:hAnsi="Arial"/>
          <w:snapToGrid w:val="0"/>
          <w:sz w:val="16"/>
          <w:szCs w:val="16"/>
        </w:rPr>
        <w:t xml:space="preserve"> Headquartered in Hamburg, the Company has a branch office in Berlin, a total of </w:t>
      </w:r>
      <w:r w:rsidR="005A1AD5">
        <w:rPr>
          <w:rFonts w:ascii="Arial" w:hAnsi="Arial"/>
          <w:snapToGrid w:val="0"/>
          <w:sz w:val="16"/>
          <w:szCs w:val="16"/>
        </w:rPr>
        <w:t>14</w:t>
      </w:r>
      <w:r w:rsidR="007F49FD">
        <w:rPr>
          <w:rFonts w:ascii="Arial" w:hAnsi="Arial"/>
          <w:snapToGrid w:val="0"/>
          <w:sz w:val="16"/>
          <w:szCs w:val="16"/>
        </w:rPr>
        <w:t xml:space="preserve"> property shops, and over 190 employees who cover the entire North German market. With over 85 years of experience in the business, Grossmann &amp; Berger offers a complete package of real estate expertise. </w:t>
      </w:r>
      <w:r w:rsidR="007F49FD">
        <w:rPr>
          <w:rFonts w:ascii="Arial" w:hAnsi="Arial"/>
          <w:sz w:val="16"/>
          <w:szCs w:val="16"/>
        </w:rPr>
        <w:t xml:space="preserve">Grossmann &amp; Berger is a member of the HASPA Group of Companies, which also includes Germany's largest savings bank, Hamburger </w:t>
      </w:r>
      <w:proofErr w:type="spellStart"/>
      <w:r w:rsidR="007F49FD">
        <w:rPr>
          <w:rFonts w:ascii="Arial" w:hAnsi="Arial"/>
          <w:sz w:val="16"/>
          <w:szCs w:val="16"/>
        </w:rPr>
        <w:t>Sparkasse</w:t>
      </w:r>
      <w:proofErr w:type="spellEnd"/>
      <w:r w:rsidR="007F49FD">
        <w:rPr>
          <w:rFonts w:ascii="Arial" w:hAnsi="Arial"/>
          <w:sz w:val="16"/>
          <w:szCs w:val="16"/>
        </w:rPr>
        <w:t xml:space="preserve"> (</w:t>
      </w:r>
      <w:proofErr w:type="spellStart"/>
      <w:r w:rsidR="007F49FD">
        <w:rPr>
          <w:rFonts w:ascii="Arial" w:hAnsi="Arial"/>
          <w:sz w:val="16"/>
          <w:szCs w:val="16"/>
        </w:rPr>
        <w:t>Haspa</w:t>
      </w:r>
      <w:proofErr w:type="spellEnd"/>
      <w:r w:rsidR="007F49FD">
        <w:rPr>
          <w:rFonts w:ascii="Arial" w:hAnsi="Arial"/>
          <w:sz w:val="16"/>
          <w:szCs w:val="16"/>
        </w:rPr>
        <w:t xml:space="preserve">). Moreover, the Company is a founding member of the nation-wide commercial property network </w:t>
      </w:r>
      <w:hyperlink r:id="rId10" w:history="1">
        <w:r w:rsidR="007F49FD">
          <w:rPr>
            <w:rStyle w:val="Hyperlink"/>
            <w:rFonts w:ascii="Arial" w:hAnsi="Arial"/>
            <w:sz w:val="16"/>
            <w:szCs w:val="16"/>
          </w:rPr>
          <w:t>German Property Partners</w:t>
        </w:r>
      </w:hyperlink>
      <w:r w:rsidR="007F49FD">
        <w:rPr>
          <w:rFonts w:ascii="Arial" w:hAnsi="Arial"/>
          <w:sz w:val="16"/>
          <w:szCs w:val="16"/>
        </w:rPr>
        <w:t xml:space="preserve"> (GPP) and the working group of brokers associated with banks and building societies, </w:t>
      </w:r>
      <w:proofErr w:type="spellStart"/>
      <w:r w:rsidR="007F49FD">
        <w:rPr>
          <w:rFonts w:ascii="Arial" w:hAnsi="Arial"/>
          <w:sz w:val="16"/>
          <w:szCs w:val="16"/>
        </w:rPr>
        <w:t>Arbeitsgemeinschaft</w:t>
      </w:r>
      <w:proofErr w:type="spellEnd"/>
      <w:r w:rsidR="007F49FD">
        <w:rPr>
          <w:rFonts w:ascii="Arial" w:hAnsi="Arial"/>
          <w:sz w:val="16"/>
          <w:szCs w:val="16"/>
        </w:rPr>
        <w:t xml:space="preserve"> </w:t>
      </w:r>
      <w:proofErr w:type="spellStart"/>
      <w:r w:rsidR="007F49FD">
        <w:rPr>
          <w:rFonts w:ascii="Arial" w:hAnsi="Arial"/>
          <w:sz w:val="16"/>
          <w:szCs w:val="16"/>
        </w:rPr>
        <w:t>ImmobilienVermittler</w:t>
      </w:r>
      <w:proofErr w:type="spellEnd"/>
      <w:r w:rsidR="007F49FD">
        <w:rPr>
          <w:rFonts w:ascii="Arial" w:hAnsi="Arial"/>
          <w:sz w:val="16"/>
          <w:szCs w:val="16"/>
        </w:rPr>
        <w:t xml:space="preserve"> </w:t>
      </w:r>
      <w:proofErr w:type="spellStart"/>
      <w:r w:rsidR="007F49FD">
        <w:rPr>
          <w:rFonts w:ascii="Arial" w:hAnsi="Arial"/>
          <w:sz w:val="16"/>
          <w:szCs w:val="16"/>
        </w:rPr>
        <w:t>Banken</w:t>
      </w:r>
      <w:proofErr w:type="spellEnd"/>
      <w:r w:rsidR="007F49FD">
        <w:rPr>
          <w:rFonts w:ascii="Arial" w:hAnsi="Arial"/>
          <w:sz w:val="16"/>
          <w:szCs w:val="16"/>
        </w:rPr>
        <w:t xml:space="preserve"> </w:t>
      </w:r>
      <w:proofErr w:type="spellStart"/>
      <w:r w:rsidR="007F49FD">
        <w:rPr>
          <w:rFonts w:ascii="Arial" w:hAnsi="Arial"/>
          <w:sz w:val="16"/>
          <w:szCs w:val="16"/>
        </w:rPr>
        <w:t>Bausparkassen</w:t>
      </w:r>
      <w:proofErr w:type="spellEnd"/>
      <w:r w:rsidR="007F49FD">
        <w:rPr>
          <w:rFonts w:ascii="Arial" w:hAnsi="Arial"/>
          <w:sz w:val="16"/>
          <w:szCs w:val="16"/>
        </w:rPr>
        <w:t xml:space="preserve"> </w:t>
      </w:r>
      <w:proofErr w:type="spellStart"/>
      <w:r w:rsidR="007F49FD">
        <w:rPr>
          <w:rFonts w:ascii="Arial" w:hAnsi="Arial"/>
          <w:sz w:val="16"/>
          <w:szCs w:val="16"/>
        </w:rPr>
        <w:t>e.V</w:t>
      </w:r>
      <w:proofErr w:type="spellEnd"/>
      <w:r w:rsidR="007F49FD">
        <w:rPr>
          <w:rFonts w:ascii="Arial" w:hAnsi="Arial"/>
          <w:sz w:val="16"/>
          <w:szCs w:val="16"/>
        </w:rPr>
        <w:t>. (IVBB).</w:t>
      </w:r>
      <w:r w:rsidR="007F49FD">
        <w:rPr>
          <w:rFonts w:ascii="Arial" w:hAnsi="Arial"/>
          <w:snapToGrid w:val="0"/>
          <w:sz w:val="16"/>
          <w:szCs w:val="16"/>
        </w:rPr>
        <w:t xml:space="preserve"> </w:t>
      </w:r>
    </w:p>
    <w:p w14:paraId="4EC8F492" w14:textId="77777777" w:rsidR="0090748B" w:rsidRPr="007F49FD" w:rsidRDefault="0090748B" w:rsidP="000C77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E5B6D6B" w14:textId="275997EC" w:rsidR="003C6AB4" w:rsidRPr="003C6AB4" w:rsidRDefault="003C6AB4" w:rsidP="000C770D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 xml:space="preserve"> data privacy policy.</w:t>
        </w:r>
      </w:hyperlink>
      <w:r w:rsidR="005A1AD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Here you will also be able to access our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press kit</w:t>
        </w:r>
      </w:hyperlink>
      <w:r>
        <w:rPr>
          <w:rFonts w:ascii="Arial" w:hAnsi="Arial"/>
          <w:sz w:val="16"/>
          <w:szCs w:val="16"/>
        </w:rPr>
        <w:t xml:space="preserve"> and the associated </w:t>
      </w:r>
      <w:hyperlink r:id="rId13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4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3C6AB4" w:rsidRPr="003C6AB4" w:rsidSect="00D83CB7">
      <w:headerReference w:type="default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EAAF8" w14:textId="77777777" w:rsidR="00FE3669" w:rsidRDefault="00FE3669">
      <w:r>
        <w:separator/>
      </w:r>
    </w:p>
  </w:endnote>
  <w:endnote w:type="continuationSeparator" w:id="0">
    <w:p w14:paraId="12B3B607" w14:textId="77777777" w:rsidR="00FE3669" w:rsidRDefault="00F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A6F5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5A1AD5">
      <w:rPr>
        <w:rFonts w:ascii="Arial" w:hAnsi="Arial"/>
        <w:b/>
        <w:bCs/>
        <w:color w:val="918F90"/>
        <w:sz w:val="18"/>
        <w:szCs w:val="18"/>
        <w:lang w:val="de-DE"/>
      </w:rPr>
      <w:t xml:space="preserve">Grossmann &amp; Berger GmbH </w:t>
    </w:r>
    <w:r w:rsidRPr="005A1AD5">
      <w:rPr>
        <w:rFonts w:ascii="Arial" w:hAnsi="Arial"/>
        <w:color w:val="918F90"/>
        <w:sz w:val="18"/>
        <w:szCs w:val="18"/>
        <w:lang w:val="de-DE"/>
      </w:rPr>
      <w:t xml:space="preserve">| </w:t>
    </w:r>
    <w:proofErr w:type="spellStart"/>
    <w:r w:rsidRPr="005A1AD5">
      <w:rPr>
        <w:rFonts w:ascii="Arial" w:hAnsi="Arial"/>
        <w:color w:val="918F90"/>
        <w:sz w:val="18"/>
        <w:szCs w:val="18"/>
        <w:lang w:val="de-DE"/>
      </w:rPr>
      <w:t>Bleichenbrücke</w:t>
    </w:r>
    <w:proofErr w:type="spellEnd"/>
    <w:r w:rsidRPr="005A1AD5">
      <w:rPr>
        <w:rFonts w:ascii="Arial" w:hAnsi="Arial"/>
        <w:color w:val="918F90"/>
        <w:sz w:val="18"/>
        <w:szCs w:val="18"/>
        <w:lang w:val="de-DE"/>
      </w:rPr>
      <w:t xml:space="preserve"> 9 | D-20354 Hamburg | Tel. </w:t>
    </w:r>
    <w:r>
      <w:rPr>
        <w:rFonts w:ascii="Arial" w:hAnsi="Arial"/>
        <w:color w:val="918F90"/>
        <w:sz w:val="18"/>
        <w:szCs w:val="18"/>
      </w:rPr>
      <w:t>+49 (0)40/350 80 2-0 | www.grossmann-berger.de</w:t>
    </w:r>
  </w:p>
  <w:p w14:paraId="678DD57A" w14:textId="4CCC534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8775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8775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37AB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508124E6" wp14:editId="0571606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F635" w14:textId="77777777" w:rsidR="00FE3669" w:rsidRDefault="00FE3669">
      <w:r>
        <w:separator/>
      </w:r>
    </w:p>
  </w:footnote>
  <w:footnote w:type="continuationSeparator" w:id="0">
    <w:p w14:paraId="65F8759D" w14:textId="77777777" w:rsidR="00FE3669" w:rsidRDefault="00FE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BB95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5F589" wp14:editId="45A98CDE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B0E07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5F5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698B0E07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15FC43C9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4823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E037B" wp14:editId="27284F91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120FC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8E03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79E120FC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61D02C79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6796"/>
    <w:rsid w:val="000766D7"/>
    <w:rsid w:val="00092228"/>
    <w:rsid w:val="000B3315"/>
    <w:rsid w:val="000B4F2A"/>
    <w:rsid w:val="000C770D"/>
    <w:rsid w:val="000E03F3"/>
    <w:rsid w:val="001029C4"/>
    <w:rsid w:val="0011486D"/>
    <w:rsid w:val="00121E33"/>
    <w:rsid w:val="00126550"/>
    <w:rsid w:val="001324D6"/>
    <w:rsid w:val="00135BD2"/>
    <w:rsid w:val="00154825"/>
    <w:rsid w:val="00155DAF"/>
    <w:rsid w:val="0017516B"/>
    <w:rsid w:val="00176F1D"/>
    <w:rsid w:val="001A2ABE"/>
    <w:rsid w:val="001A360C"/>
    <w:rsid w:val="001D14DA"/>
    <w:rsid w:val="001D332B"/>
    <w:rsid w:val="001E6995"/>
    <w:rsid w:val="001F1513"/>
    <w:rsid w:val="001F727E"/>
    <w:rsid w:val="00201269"/>
    <w:rsid w:val="00205769"/>
    <w:rsid w:val="00212FEC"/>
    <w:rsid w:val="002131BB"/>
    <w:rsid w:val="0022086D"/>
    <w:rsid w:val="00227E31"/>
    <w:rsid w:val="00230F81"/>
    <w:rsid w:val="00233B1D"/>
    <w:rsid w:val="00254C6F"/>
    <w:rsid w:val="0027266B"/>
    <w:rsid w:val="00281E80"/>
    <w:rsid w:val="002834B0"/>
    <w:rsid w:val="00283671"/>
    <w:rsid w:val="00284E27"/>
    <w:rsid w:val="002A1973"/>
    <w:rsid w:val="002C2392"/>
    <w:rsid w:val="002D1C5C"/>
    <w:rsid w:val="002D1E20"/>
    <w:rsid w:val="002E6860"/>
    <w:rsid w:val="002F0411"/>
    <w:rsid w:val="002F0E7F"/>
    <w:rsid w:val="00325E2A"/>
    <w:rsid w:val="003410F5"/>
    <w:rsid w:val="0034786C"/>
    <w:rsid w:val="003517C9"/>
    <w:rsid w:val="00370000"/>
    <w:rsid w:val="00373507"/>
    <w:rsid w:val="0038230E"/>
    <w:rsid w:val="00382529"/>
    <w:rsid w:val="003B4CCF"/>
    <w:rsid w:val="003C6AB4"/>
    <w:rsid w:val="003E099F"/>
    <w:rsid w:val="0040086D"/>
    <w:rsid w:val="004017D8"/>
    <w:rsid w:val="00405741"/>
    <w:rsid w:val="00411E03"/>
    <w:rsid w:val="004123B1"/>
    <w:rsid w:val="004303A1"/>
    <w:rsid w:val="0043131B"/>
    <w:rsid w:val="00440DC9"/>
    <w:rsid w:val="004506D2"/>
    <w:rsid w:val="00456F40"/>
    <w:rsid w:val="004609BD"/>
    <w:rsid w:val="00463C74"/>
    <w:rsid w:val="004658CC"/>
    <w:rsid w:val="004661EE"/>
    <w:rsid w:val="00466741"/>
    <w:rsid w:val="00495E37"/>
    <w:rsid w:val="004A2BEA"/>
    <w:rsid w:val="004A3C64"/>
    <w:rsid w:val="004A5AEA"/>
    <w:rsid w:val="004B2FDA"/>
    <w:rsid w:val="004B480A"/>
    <w:rsid w:val="004E339B"/>
    <w:rsid w:val="004E4562"/>
    <w:rsid w:val="004F077F"/>
    <w:rsid w:val="005023DD"/>
    <w:rsid w:val="00503D8C"/>
    <w:rsid w:val="00522B84"/>
    <w:rsid w:val="00531A7F"/>
    <w:rsid w:val="005428C5"/>
    <w:rsid w:val="00543C55"/>
    <w:rsid w:val="005554C7"/>
    <w:rsid w:val="00582B99"/>
    <w:rsid w:val="00590903"/>
    <w:rsid w:val="005A1AD5"/>
    <w:rsid w:val="005B0FC9"/>
    <w:rsid w:val="005B66D3"/>
    <w:rsid w:val="005C4556"/>
    <w:rsid w:val="005C5302"/>
    <w:rsid w:val="005C76CC"/>
    <w:rsid w:val="005E362E"/>
    <w:rsid w:val="0061109D"/>
    <w:rsid w:val="00612AA0"/>
    <w:rsid w:val="006138CB"/>
    <w:rsid w:val="006224C4"/>
    <w:rsid w:val="006225EA"/>
    <w:rsid w:val="006261DF"/>
    <w:rsid w:val="00642074"/>
    <w:rsid w:val="00656B29"/>
    <w:rsid w:val="00695E58"/>
    <w:rsid w:val="006A1329"/>
    <w:rsid w:val="006A66F9"/>
    <w:rsid w:val="00720DFF"/>
    <w:rsid w:val="00721AC1"/>
    <w:rsid w:val="007227D5"/>
    <w:rsid w:val="00762CC5"/>
    <w:rsid w:val="007667BD"/>
    <w:rsid w:val="007906B4"/>
    <w:rsid w:val="007E759D"/>
    <w:rsid w:val="007F49FD"/>
    <w:rsid w:val="00812471"/>
    <w:rsid w:val="008261A5"/>
    <w:rsid w:val="0083382E"/>
    <w:rsid w:val="00855325"/>
    <w:rsid w:val="00862E34"/>
    <w:rsid w:val="008640A8"/>
    <w:rsid w:val="00865915"/>
    <w:rsid w:val="00871832"/>
    <w:rsid w:val="008804FE"/>
    <w:rsid w:val="00886CCE"/>
    <w:rsid w:val="00896B33"/>
    <w:rsid w:val="008A62FB"/>
    <w:rsid w:val="008A77B7"/>
    <w:rsid w:val="008B0F67"/>
    <w:rsid w:val="008C608D"/>
    <w:rsid w:val="008C6F7D"/>
    <w:rsid w:val="008E461D"/>
    <w:rsid w:val="008E4ACF"/>
    <w:rsid w:val="008F08E5"/>
    <w:rsid w:val="008F0EA4"/>
    <w:rsid w:val="008F5213"/>
    <w:rsid w:val="0090414E"/>
    <w:rsid w:val="00905BED"/>
    <w:rsid w:val="0090748B"/>
    <w:rsid w:val="00920C9C"/>
    <w:rsid w:val="00922754"/>
    <w:rsid w:val="00925781"/>
    <w:rsid w:val="009258D0"/>
    <w:rsid w:val="00935AB3"/>
    <w:rsid w:val="00940BDF"/>
    <w:rsid w:val="009734CE"/>
    <w:rsid w:val="009864F4"/>
    <w:rsid w:val="00987753"/>
    <w:rsid w:val="00996E1A"/>
    <w:rsid w:val="009A4AA9"/>
    <w:rsid w:val="009D24DA"/>
    <w:rsid w:val="009D5D75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546D"/>
    <w:rsid w:val="00A77100"/>
    <w:rsid w:val="00AA4D97"/>
    <w:rsid w:val="00AD17B7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781"/>
    <w:rsid w:val="00B93817"/>
    <w:rsid w:val="00BA0B96"/>
    <w:rsid w:val="00BB15DA"/>
    <w:rsid w:val="00BB340D"/>
    <w:rsid w:val="00BC2A3A"/>
    <w:rsid w:val="00BC64EC"/>
    <w:rsid w:val="00BD073D"/>
    <w:rsid w:val="00BF13A7"/>
    <w:rsid w:val="00BF3AFD"/>
    <w:rsid w:val="00C14FE9"/>
    <w:rsid w:val="00C1606C"/>
    <w:rsid w:val="00C23180"/>
    <w:rsid w:val="00C41492"/>
    <w:rsid w:val="00C702B5"/>
    <w:rsid w:val="00C70389"/>
    <w:rsid w:val="00C904B6"/>
    <w:rsid w:val="00C96DF4"/>
    <w:rsid w:val="00CC1337"/>
    <w:rsid w:val="00CC48DF"/>
    <w:rsid w:val="00CD666B"/>
    <w:rsid w:val="00CD70E7"/>
    <w:rsid w:val="00CD7363"/>
    <w:rsid w:val="00CE0C1F"/>
    <w:rsid w:val="00CE1F5C"/>
    <w:rsid w:val="00CE455F"/>
    <w:rsid w:val="00CE687E"/>
    <w:rsid w:val="00CF0BF9"/>
    <w:rsid w:val="00CF5957"/>
    <w:rsid w:val="00D04BA2"/>
    <w:rsid w:val="00D077B0"/>
    <w:rsid w:val="00D22D42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3CB7"/>
    <w:rsid w:val="00D97FA8"/>
    <w:rsid w:val="00DC7B25"/>
    <w:rsid w:val="00DD6B73"/>
    <w:rsid w:val="00E112C9"/>
    <w:rsid w:val="00E158F7"/>
    <w:rsid w:val="00E2087E"/>
    <w:rsid w:val="00E36818"/>
    <w:rsid w:val="00E47B97"/>
    <w:rsid w:val="00E5203C"/>
    <w:rsid w:val="00E534EE"/>
    <w:rsid w:val="00E634CC"/>
    <w:rsid w:val="00E82F0E"/>
    <w:rsid w:val="00E931A6"/>
    <w:rsid w:val="00E96FAC"/>
    <w:rsid w:val="00EA129F"/>
    <w:rsid w:val="00ED0582"/>
    <w:rsid w:val="00EE31F6"/>
    <w:rsid w:val="00EE36DC"/>
    <w:rsid w:val="00F044EE"/>
    <w:rsid w:val="00F3320B"/>
    <w:rsid w:val="00F40E92"/>
    <w:rsid w:val="00F41947"/>
    <w:rsid w:val="00F435AA"/>
    <w:rsid w:val="00F479A8"/>
    <w:rsid w:val="00F76C6A"/>
    <w:rsid w:val="00F83BF1"/>
    <w:rsid w:val="00F90CB9"/>
    <w:rsid w:val="00F97373"/>
    <w:rsid w:val="00FA6854"/>
    <w:rsid w:val="00FB064F"/>
    <w:rsid w:val="00FB144F"/>
    <w:rsid w:val="00FB159A"/>
    <w:rsid w:val="00FB4D77"/>
    <w:rsid w:val="00FC497D"/>
    <w:rsid w:val="00FD076B"/>
    <w:rsid w:val="00FE3669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EC74D9"/>
  <w15:docId w15:val="{99B6A7E0-A755-425C-979E-0A115D4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21A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57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7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741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01\userhomes$\bf\20180517_Dokumentation%20der%20Verarbeitungstaetigkeit%20nach%20DSGVO_Press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news/pressemapp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datenschut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ermanpropertypartners.de/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" TargetMode="External"/><Relationship Id="rId14" Type="http://schemas.openxmlformats.org/officeDocument/2006/relationships/hyperlink" Target="mailto:presse@grossmann-berg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2F8C-D342-4A6F-B123-F950DC98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7</cp:revision>
  <cp:lastPrinted>2020-12-04T10:18:00Z</cp:lastPrinted>
  <dcterms:created xsi:type="dcterms:W3CDTF">2020-12-04T14:27:00Z</dcterms:created>
  <dcterms:modified xsi:type="dcterms:W3CDTF">2020-12-04T15:14:00Z</dcterms:modified>
</cp:coreProperties>
</file>