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EAC5" w14:textId="5E592A54" w:rsidR="00590903" w:rsidRPr="0090748B" w:rsidRDefault="007970A0" w:rsidP="00F478E2">
      <w:pPr>
        <w:spacing w:after="0" w:line="360" w:lineRule="auto"/>
        <w:rPr>
          <w:rFonts w:ascii="Arial" w:hAnsi="Arial" w:cs="Arial"/>
          <w:b/>
          <w:sz w:val="20"/>
          <w:szCs w:val="20"/>
        </w:rPr>
      </w:pPr>
      <w:r>
        <w:rPr>
          <w:rFonts w:ascii="Arial" w:hAnsi="Arial"/>
          <w:b/>
        </w:rPr>
        <w:t>Hamburg: Office-letting market, 1st quarter of 2021</w:t>
      </w:r>
      <w:r>
        <w:rPr>
          <w:rFonts w:ascii="Arial" w:hAnsi="Arial"/>
          <w:b/>
        </w:rPr>
        <w:br/>
      </w:r>
      <w:r w:rsidRPr="00F478E2">
        <w:rPr>
          <w:rFonts w:ascii="Arial" w:hAnsi="Arial"/>
          <w:b/>
          <w:sz w:val="28"/>
          <w:szCs w:val="28"/>
        </w:rPr>
        <w:t>Time not yet ripe for “bargain hunters”</w:t>
      </w:r>
      <w:r w:rsidRPr="00F478E2">
        <w:rPr>
          <w:rFonts w:ascii="Arial" w:hAnsi="Arial"/>
          <w:b/>
          <w:sz w:val="28"/>
          <w:szCs w:val="28"/>
        </w:rPr>
        <w:br/>
      </w:r>
    </w:p>
    <w:p w14:paraId="5FA9A956" w14:textId="6B2AFF43" w:rsidR="002D16A8" w:rsidRDefault="0089000C" w:rsidP="003C4D42">
      <w:pPr>
        <w:spacing w:after="0" w:line="360" w:lineRule="auto"/>
        <w:rPr>
          <w:rFonts w:ascii="Arial" w:hAnsi="Arial" w:cs="Arial"/>
          <w:sz w:val="20"/>
          <w:szCs w:val="20"/>
        </w:rPr>
      </w:pPr>
      <w:r>
        <w:rPr>
          <w:rFonts w:ascii="Arial" w:hAnsi="Arial"/>
          <w:b/>
          <w:sz w:val="20"/>
          <w:szCs w:val="20"/>
        </w:rPr>
        <w:t xml:space="preserve">Hamburg, 7th March 2021 </w:t>
      </w:r>
      <w:r>
        <w:rPr>
          <w:rFonts w:ascii="Arial" w:hAnsi="Arial"/>
          <w:sz w:val="20"/>
          <w:szCs w:val="20"/>
        </w:rPr>
        <w:t xml:space="preserve">- Office lettings in Hamburg started </w:t>
      </w:r>
      <w:r w:rsidR="00DD075D">
        <w:rPr>
          <w:rFonts w:ascii="Arial" w:hAnsi="Arial"/>
          <w:sz w:val="20"/>
          <w:szCs w:val="20"/>
        </w:rPr>
        <w:t>2021 with</w:t>
      </w:r>
      <w:r>
        <w:rPr>
          <w:rFonts w:ascii="Arial" w:hAnsi="Arial"/>
          <w:sz w:val="20"/>
          <w:szCs w:val="20"/>
        </w:rPr>
        <w:t xml:space="preserve"> strong year on year growth of more than 30 % in the </w:t>
      </w:r>
      <w:r w:rsidR="00F478E2">
        <w:rPr>
          <w:rFonts w:ascii="Arial" w:hAnsi="Arial"/>
          <w:sz w:val="20"/>
          <w:szCs w:val="20"/>
        </w:rPr>
        <w:t>1st</w:t>
      </w:r>
      <w:r>
        <w:rPr>
          <w:rFonts w:ascii="Arial" w:hAnsi="Arial"/>
          <w:sz w:val="20"/>
          <w:szCs w:val="20"/>
        </w:rPr>
        <w:t xml:space="preserve"> quarter. Take-up of space in the</w:t>
      </w:r>
      <w:r w:rsidR="00DD075D">
        <w:rPr>
          <w:rFonts w:ascii="Arial" w:hAnsi="Arial" w:cs="Arial"/>
          <w:sz w:val="20"/>
          <w:szCs w:val="20"/>
        </w:rPr>
        <w:t xml:space="preserve"> </w:t>
      </w:r>
      <w:r w:rsidR="00F478E2">
        <w:rPr>
          <w:rFonts w:ascii="Arial" w:hAnsi="Arial"/>
          <w:sz w:val="20"/>
          <w:szCs w:val="20"/>
        </w:rPr>
        <w:t>first</w:t>
      </w:r>
      <w:r w:rsidR="00D159DB">
        <w:rPr>
          <w:rFonts w:ascii="Arial" w:hAnsi="Arial"/>
          <w:sz w:val="20"/>
          <w:szCs w:val="20"/>
        </w:rPr>
        <w:t xml:space="preserve"> t</w:t>
      </w:r>
      <w:r w:rsidR="00282732">
        <w:rPr>
          <w:rFonts w:ascii="Arial" w:hAnsi="Arial"/>
          <w:sz w:val="20"/>
          <w:szCs w:val="20"/>
        </w:rPr>
        <w:t>hree months of 2021 totalled 130,000 m², a result that was very close to the 135,000 m² seen pre-</w:t>
      </w:r>
      <w:proofErr w:type="spellStart"/>
      <w:r w:rsidR="00282732">
        <w:rPr>
          <w:rFonts w:ascii="Arial" w:hAnsi="Arial"/>
          <w:sz w:val="20"/>
          <w:szCs w:val="20"/>
        </w:rPr>
        <w:t>Covid</w:t>
      </w:r>
      <w:proofErr w:type="spellEnd"/>
      <w:r w:rsidR="00282732">
        <w:rPr>
          <w:rFonts w:ascii="Arial" w:hAnsi="Arial"/>
          <w:sz w:val="20"/>
          <w:szCs w:val="20"/>
        </w:rPr>
        <w:t xml:space="preserve"> in 2019. Take-up of space in office suites offering more than 5,000 m² rose four</w:t>
      </w:r>
      <w:r w:rsidR="00DD075D">
        <w:rPr>
          <w:rFonts w:ascii="Arial" w:hAnsi="Arial"/>
          <w:sz w:val="20"/>
          <w:szCs w:val="20"/>
        </w:rPr>
        <w:t>fold year on year to 46,000 m².</w:t>
      </w:r>
      <w:r w:rsidR="00282732">
        <w:rPr>
          <w:rFonts w:ascii="Arial" w:hAnsi="Arial"/>
          <w:sz w:val="20"/>
          <w:szCs w:val="20"/>
        </w:rPr>
        <w:t xml:space="preserve"> The rea</w:t>
      </w:r>
      <w:r w:rsidR="00085B5D">
        <w:rPr>
          <w:rFonts w:ascii="Arial" w:hAnsi="Arial"/>
          <w:sz w:val="20"/>
          <w:szCs w:val="20"/>
        </w:rPr>
        <w:t xml:space="preserve">son is that tenants who had for </w:t>
      </w:r>
      <w:r w:rsidR="00282732">
        <w:rPr>
          <w:rFonts w:ascii="Arial" w:hAnsi="Arial"/>
          <w:sz w:val="20"/>
          <w:szCs w:val="20"/>
        </w:rPr>
        <w:t>some time been thinking about renting large premises decided to sign agreements in the first three months. Accordingly, this segment accounted for 35 % of the market, up from 12 %.</w:t>
      </w:r>
    </w:p>
    <w:p w14:paraId="0E8F750F" w14:textId="77777777" w:rsidR="001A4740" w:rsidRDefault="001A4740" w:rsidP="003C4D42">
      <w:pPr>
        <w:spacing w:after="0" w:line="360" w:lineRule="auto"/>
        <w:rPr>
          <w:rFonts w:ascii="Arial" w:hAnsi="Arial" w:cs="Arial"/>
          <w:sz w:val="20"/>
          <w:szCs w:val="20"/>
        </w:rPr>
      </w:pPr>
    </w:p>
    <w:p w14:paraId="173F0BB7" w14:textId="77777777" w:rsidR="00F478E2" w:rsidRDefault="00282732" w:rsidP="003C4D42">
      <w:pPr>
        <w:spacing w:after="0" w:line="360" w:lineRule="auto"/>
        <w:rPr>
          <w:rFonts w:ascii="Arial" w:hAnsi="Arial"/>
          <w:sz w:val="20"/>
          <w:szCs w:val="20"/>
        </w:rPr>
      </w:pPr>
      <w:r>
        <w:rPr>
          <w:rFonts w:ascii="Arial" w:hAnsi="Arial"/>
          <w:i/>
          <w:sz w:val="20"/>
          <w:szCs w:val="20"/>
        </w:rPr>
        <w:t>“Even if the underlying mood of the market is optimistic, despite the current situation, many firms are still adopting a wait and see attitude,”</w:t>
      </w:r>
      <w:r>
        <w:rPr>
          <w:rFonts w:ascii="Arial" w:hAnsi="Arial"/>
          <w:sz w:val="20"/>
          <w:szCs w:val="20"/>
        </w:rPr>
        <w:t xml:space="preserve"> says </w:t>
      </w:r>
      <w:r>
        <w:rPr>
          <w:rFonts w:ascii="Arial" w:hAnsi="Arial"/>
          <w:b/>
          <w:sz w:val="20"/>
          <w:szCs w:val="20"/>
        </w:rPr>
        <w:t xml:space="preserve">Andreas </w:t>
      </w:r>
      <w:proofErr w:type="spellStart"/>
      <w:r>
        <w:rPr>
          <w:rFonts w:ascii="Arial" w:hAnsi="Arial"/>
          <w:b/>
          <w:sz w:val="20"/>
          <w:szCs w:val="20"/>
        </w:rPr>
        <w:t>Rehberg</w:t>
      </w:r>
      <w:proofErr w:type="spellEnd"/>
      <w:r w:rsidRPr="00F478E2">
        <w:rPr>
          <w:rFonts w:ascii="Arial" w:hAnsi="Arial"/>
          <w:sz w:val="20"/>
          <w:szCs w:val="20"/>
        </w:rPr>
        <w:t xml:space="preserve">, </w:t>
      </w:r>
      <w:r>
        <w:rPr>
          <w:rFonts w:ascii="Arial" w:hAnsi="Arial"/>
          <w:sz w:val="20"/>
          <w:szCs w:val="20"/>
        </w:rPr>
        <w:t xml:space="preserve">managing director of Grossmann &amp; Berger, a member of German Property Partners (GPP), commenting on the </w:t>
      </w:r>
      <w:r w:rsidR="00F478E2">
        <w:rPr>
          <w:rFonts w:ascii="Arial" w:hAnsi="Arial"/>
          <w:sz w:val="20"/>
          <w:szCs w:val="20"/>
        </w:rPr>
        <w:t>present</w:t>
      </w:r>
      <w:r>
        <w:rPr>
          <w:rFonts w:ascii="Arial" w:hAnsi="Arial"/>
          <w:sz w:val="20"/>
          <w:szCs w:val="20"/>
        </w:rPr>
        <w:t xml:space="preserve"> </w:t>
      </w:r>
      <w:r w:rsidR="00DD075D">
        <w:rPr>
          <w:rFonts w:ascii="Arial" w:hAnsi="Arial"/>
          <w:sz w:val="20"/>
          <w:szCs w:val="20"/>
        </w:rPr>
        <w:t>state</w:t>
      </w:r>
      <w:r>
        <w:rPr>
          <w:rFonts w:ascii="Arial" w:hAnsi="Arial"/>
          <w:sz w:val="20"/>
          <w:szCs w:val="20"/>
        </w:rPr>
        <w:t xml:space="preserve"> o</w:t>
      </w:r>
      <w:r w:rsidR="00F478E2">
        <w:rPr>
          <w:rFonts w:ascii="Arial" w:hAnsi="Arial"/>
          <w:sz w:val="20"/>
          <w:szCs w:val="20"/>
        </w:rPr>
        <w:t>f the office market in Hamburg.</w:t>
      </w:r>
    </w:p>
    <w:p w14:paraId="720DFFDB" w14:textId="77777777" w:rsidR="00F478E2" w:rsidRDefault="00F478E2" w:rsidP="003C4D42">
      <w:pPr>
        <w:spacing w:after="0" w:line="360" w:lineRule="auto"/>
        <w:rPr>
          <w:rFonts w:ascii="Arial" w:hAnsi="Arial"/>
          <w:sz w:val="20"/>
          <w:szCs w:val="20"/>
        </w:rPr>
      </w:pPr>
    </w:p>
    <w:p w14:paraId="5E619CD2" w14:textId="68B13A14" w:rsidR="00437A05" w:rsidRDefault="00282732" w:rsidP="003C4D42">
      <w:pPr>
        <w:spacing w:after="0" w:line="360" w:lineRule="auto"/>
        <w:rPr>
          <w:rFonts w:ascii="Arial" w:hAnsi="Arial" w:cs="Arial"/>
          <w:sz w:val="20"/>
          <w:szCs w:val="20"/>
        </w:rPr>
      </w:pPr>
      <w:r>
        <w:rPr>
          <w:rFonts w:ascii="Arial" w:hAnsi="Arial"/>
          <w:i/>
          <w:sz w:val="20"/>
          <w:szCs w:val="20"/>
        </w:rPr>
        <w:t>“Many companies are using this as an opportunity to review their requirements and revise the amount of space they need in future. One thing is certain, quality will be more important than quantity. If more people work away from the office, employers need to rent less space. The</w:t>
      </w:r>
      <w:r w:rsidR="00DD075D">
        <w:rPr>
          <w:rFonts w:ascii="Arial" w:hAnsi="Arial"/>
          <w:i/>
          <w:sz w:val="20"/>
          <w:szCs w:val="20"/>
        </w:rPr>
        <w:t>y can invest the</w:t>
      </w:r>
      <w:r>
        <w:rPr>
          <w:rFonts w:ascii="Arial" w:hAnsi="Arial"/>
          <w:i/>
          <w:sz w:val="20"/>
          <w:szCs w:val="20"/>
        </w:rPr>
        <w:t xml:space="preserve"> cost savings in offering their employees more attractive workplaces in terms of location and fit-out.”</w:t>
      </w:r>
      <w:r>
        <w:rPr>
          <w:rFonts w:ascii="Arial" w:hAnsi="Arial"/>
          <w:sz w:val="20"/>
          <w:szCs w:val="20"/>
        </w:rPr>
        <w:t xml:space="preserve"> At </w:t>
      </w:r>
      <w:r w:rsidR="00DD075D">
        <w:rPr>
          <w:rFonts w:ascii="Arial" w:hAnsi="Arial"/>
          <w:sz w:val="20"/>
          <w:szCs w:val="20"/>
        </w:rPr>
        <w:t>present,</w:t>
      </w:r>
      <w:r>
        <w:rPr>
          <w:rFonts w:ascii="Arial" w:hAnsi="Arial"/>
          <w:sz w:val="20"/>
          <w:szCs w:val="20"/>
        </w:rPr>
        <w:t xml:space="preserve"> several clients are actively seeking large office suites </w:t>
      </w:r>
      <w:r w:rsidR="00D159DB">
        <w:rPr>
          <w:rFonts w:ascii="Arial" w:hAnsi="Arial"/>
          <w:sz w:val="20"/>
          <w:szCs w:val="20"/>
        </w:rPr>
        <w:t>and</w:t>
      </w:r>
      <w:r>
        <w:rPr>
          <w:rFonts w:ascii="Arial" w:hAnsi="Arial"/>
          <w:sz w:val="20"/>
          <w:szCs w:val="20"/>
        </w:rPr>
        <w:t xml:space="preserve"> the annual take-up of space will </w:t>
      </w:r>
      <w:r w:rsidR="00D159DB">
        <w:rPr>
          <w:rFonts w:ascii="Arial" w:hAnsi="Arial"/>
          <w:sz w:val="20"/>
          <w:szCs w:val="20"/>
        </w:rPr>
        <w:t xml:space="preserve">thus </w:t>
      </w:r>
      <w:r>
        <w:rPr>
          <w:rFonts w:ascii="Arial" w:hAnsi="Arial"/>
          <w:sz w:val="20"/>
          <w:szCs w:val="20"/>
        </w:rPr>
        <w:t xml:space="preserve">probably be higher than the level in 2020. </w:t>
      </w:r>
    </w:p>
    <w:p w14:paraId="1CE4666C" w14:textId="77777777"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26344D7" w14:textId="15F08693" w:rsidR="00437A05" w:rsidRDefault="00A6235C" w:rsidP="00437A05">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 xml:space="preserve">Both the average and premium rents rose year on year. The renewed increase in the </w:t>
      </w:r>
      <w:r>
        <w:rPr>
          <w:rFonts w:ascii="Arial" w:hAnsi="Arial"/>
          <w:sz w:val="20"/>
          <w:szCs w:val="20"/>
          <w:u w:val="single"/>
        </w:rPr>
        <w:t>average rent</w:t>
      </w:r>
      <w:r>
        <w:rPr>
          <w:rFonts w:ascii="Arial" w:hAnsi="Arial"/>
          <w:sz w:val="20"/>
          <w:szCs w:val="20"/>
        </w:rPr>
        <w:t xml:space="preserve">, now standing at €17.90/m²/month, resulted from several agreements for large amounts of space in central locations where office rates are higher. For the first time ever the </w:t>
      </w:r>
      <w:r>
        <w:rPr>
          <w:rFonts w:ascii="Arial" w:hAnsi="Arial"/>
          <w:sz w:val="20"/>
          <w:szCs w:val="20"/>
          <w:u w:val="single"/>
        </w:rPr>
        <w:t>premium rent</w:t>
      </w:r>
      <w:r>
        <w:rPr>
          <w:rFonts w:ascii="Arial" w:hAnsi="Arial"/>
          <w:sz w:val="20"/>
          <w:szCs w:val="20"/>
        </w:rPr>
        <w:t xml:space="preserve"> in Hamburg rose to €31.00/m²/month. </w:t>
      </w:r>
      <w:r>
        <w:rPr>
          <w:rFonts w:ascii="Arial" w:hAnsi="Arial"/>
          <w:i/>
          <w:sz w:val="20"/>
          <w:szCs w:val="20"/>
        </w:rPr>
        <w:t>“Bargain hunters have definitely not been in luck so far,”</w:t>
      </w:r>
      <w:r w:rsidR="00D159DB">
        <w:rPr>
          <w:rFonts w:ascii="Arial" w:hAnsi="Arial"/>
          <w:sz w:val="20"/>
          <w:szCs w:val="20"/>
        </w:rPr>
        <w:t xml:space="preserve"> r</w:t>
      </w:r>
      <w:r>
        <w:rPr>
          <w:rFonts w:ascii="Arial" w:hAnsi="Arial"/>
          <w:sz w:val="20"/>
          <w:szCs w:val="20"/>
        </w:rPr>
        <w:t xml:space="preserve">emarks </w:t>
      </w:r>
      <w:proofErr w:type="spellStart"/>
      <w:r>
        <w:rPr>
          <w:rFonts w:ascii="Arial" w:hAnsi="Arial"/>
          <w:b/>
          <w:sz w:val="20"/>
          <w:szCs w:val="20"/>
        </w:rPr>
        <w:t>Rehberg</w:t>
      </w:r>
      <w:proofErr w:type="spellEnd"/>
      <w:r>
        <w:rPr>
          <w:rFonts w:ascii="Arial" w:hAnsi="Arial"/>
          <w:sz w:val="20"/>
          <w:szCs w:val="20"/>
        </w:rPr>
        <w:t>.</w:t>
      </w:r>
      <w:r>
        <w:rPr>
          <w:rFonts w:ascii="Arial" w:hAnsi="Arial"/>
          <w:i/>
          <w:sz w:val="20"/>
          <w:szCs w:val="20"/>
        </w:rPr>
        <w:t xml:space="preserve"> “At the moment there is a healthy relationship between supply and demand. Landlords have therefore not yet been prepared to agree to more substantial concessions.”</w:t>
      </w:r>
      <w:r>
        <w:rPr>
          <w:rFonts w:ascii="Arial" w:hAnsi="Arial"/>
          <w:sz w:val="20"/>
          <w:szCs w:val="20"/>
        </w:rPr>
        <w:t xml:space="preserve"> However, if the volume of sub-let space increases during the course of the year, creating a “secondary market”, rents in existing office blocks might come under pressure. In the same quarter a year ago, </w:t>
      </w:r>
      <w:r>
        <w:rPr>
          <w:rFonts w:ascii="Arial" w:hAnsi="Arial"/>
          <w:sz w:val="20"/>
          <w:szCs w:val="20"/>
          <w:u w:val="single"/>
        </w:rPr>
        <w:t>sub-let space</w:t>
      </w:r>
      <w:r>
        <w:rPr>
          <w:rFonts w:ascii="Arial" w:hAnsi="Arial"/>
          <w:sz w:val="20"/>
          <w:szCs w:val="20"/>
        </w:rPr>
        <w:t xml:space="preserve"> totalled 12,900 m²; in the 1st quarter of 2021</w:t>
      </w:r>
      <w:r w:rsidR="00F478E2">
        <w:rPr>
          <w:rFonts w:ascii="Arial" w:hAnsi="Arial"/>
          <w:sz w:val="20"/>
          <w:szCs w:val="20"/>
        </w:rPr>
        <w:t>,</w:t>
      </w:r>
      <w:r>
        <w:rPr>
          <w:rFonts w:ascii="Arial" w:hAnsi="Arial"/>
          <w:sz w:val="20"/>
          <w:szCs w:val="20"/>
        </w:rPr>
        <w:t xml:space="preserve"> this figure has risen to 43,500 m².</w:t>
      </w:r>
      <w:r>
        <w:rPr>
          <w:rFonts w:ascii="Arial" w:hAnsi="Arial"/>
          <w:i/>
          <w:sz w:val="20"/>
          <w:szCs w:val="20"/>
        </w:rPr>
        <w:t xml:space="preserve"> </w:t>
      </w:r>
    </w:p>
    <w:p w14:paraId="17170DAC" w14:textId="2F054CE0" w:rsidR="00437A05" w:rsidRDefault="00440141" w:rsidP="00437A05">
      <w:pPr>
        <w:pStyle w:val="Listenabsatz"/>
        <w:numPr>
          <w:ilvl w:val="0"/>
          <w:numId w:val="17"/>
        </w:numPr>
        <w:spacing w:after="0" w:line="360" w:lineRule="auto"/>
        <w:textAlignment w:val="baseline"/>
        <w:rPr>
          <w:rFonts w:ascii="Arial" w:hAnsi="Arial" w:cs="Arial"/>
          <w:sz w:val="20"/>
          <w:szCs w:val="20"/>
        </w:rPr>
      </w:pPr>
      <w:r>
        <w:rPr>
          <w:rFonts w:ascii="Arial" w:hAnsi="Arial"/>
          <w:sz w:val="20"/>
          <w:szCs w:val="20"/>
        </w:rPr>
        <w:t xml:space="preserve">Accordingly, the landlord-dominated market in Hamburg is slowly moving in favour of the tenants. One indication is the amount of </w:t>
      </w:r>
      <w:r>
        <w:rPr>
          <w:rFonts w:ascii="Arial" w:hAnsi="Arial"/>
          <w:sz w:val="20"/>
          <w:szCs w:val="20"/>
          <w:u w:val="single"/>
        </w:rPr>
        <w:t>office space available at short notice</w:t>
      </w:r>
      <w:r>
        <w:rPr>
          <w:rFonts w:ascii="Arial" w:hAnsi="Arial"/>
          <w:sz w:val="20"/>
          <w:szCs w:val="20"/>
        </w:rPr>
        <w:t xml:space="preserve">. In a significant year on year rise, the figure grew by over 100,000 m² in the 1st quarter </w:t>
      </w:r>
      <w:r w:rsidR="00DC46BE">
        <w:rPr>
          <w:rFonts w:ascii="Arial" w:hAnsi="Arial"/>
          <w:sz w:val="20"/>
          <w:szCs w:val="20"/>
        </w:rPr>
        <w:t>of 2021;</w:t>
      </w:r>
      <w:r>
        <w:rPr>
          <w:rFonts w:ascii="Arial" w:hAnsi="Arial"/>
          <w:sz w:val="20"/>
          <w:szCs w:val="20"/>
        </w:rPr>
        <w:t xml:space="preserve"> the </w:t>
      </w:r>
      <w:r>
        <w:rPr>
          <w:rFonts w:ascii="Arial" w:hAnsi="Arial"/>
          <w:sz w:val="20"/>
          <w:szCs w:val="20"/>
          <w:u w:val="single"/>
        </w:rPr>
        <w:t>vacancy rate,</w:t>
      </w:r>
      <w:r>
        <w:rPr>
          <w:rFonts w:ascii="Arial" w:hAnsi="Arial"/>
          <w:sz w:val="20"/>
          <w:szCs w:val="20"/>
        </w:rPr>
        <w:t xml:space="preserve"> including sub-let space, was 3.8 %. The shortage of space that was still apparent in early 2020 is slowly disappearing.</w:t>
      </w:r>
    </w:p>
    <w:p w14:paraId="7962F2FB" w14:textId="77777777" w:rsidR="00DC46BE" w:rsidRDefault="00DC46BE" w:rsidP="00F12C0D">
      <w:pPr>
        <w:pStyle w:val="Listenabsatz"/>
        <w:spacing w:after="0" w:line="360" w:lineRule="auto"/>
        <w:ind w:left="426"/>
        <w:textAlignment w:val="baseline"/>
        <w:rPr>
          <w:rFonts w:ascii="Arial" w:hAnsi="Arial" w:cs="Arial"/>
          <w:color w:val="FF0000"/>
          <w:sz w:val="20"/>
          <w:szCs w:val="20"/>
        </w:rPr>
      </w:pPr>
    </w:p>
    <w:p w14:paraId="554FA097" w14:textId="6AACD2FF" w:rsidR="00F12C0D" w:rsidRPr="007126FF" w:rsidRDefault="00085B5D" w:rsidP="00F12C0D">
      <w:pPr>
        <w:pStyle w:val="Listenabsatz"/>
        <w:spacing w:after="0" w:line="360" w:lineRule="auto"/>
        <w:ind w:left="426"/>
        <w:textAlignment w:val="baseline"/>
        <w:rPr>
          <w:rFonts w:ascii="Arial" w:hAnsi="Arial" w:cs="Arial"/>
          <w:color w:val="FF0000"/>
          <w:sz w:val="20"/>
          <w:szCs w:val="20"/>
        </w:rPr>
      </w:pPr>
      <w:r>
        <w:rPr>
          <w:rFonts w:ascii="Arial" w:hAnsi="Arial" w:cs="Arial"/>
          <w:b/>
          <w:noProof/>
          <w:sz w:val="20"/>
          <w:szCs w:val="20"/>
          <w:lang w:val="de-DE" w:eastAsia="de-DE"/>
        </w:rPr>
        <w:lastRenderedPageBreak/>
        <w:drawing>
          <wp:anchor distT="0" distB="0" distL="114300" distR="114300" simplePos="0" relativeHeight="251658240" behindDoc="0" locked="0" layoutInCell="1" allowOverlap="1" wp14:anchorId="19556959" wp14:editId="1B2EF24D">
            <wp:simplePos x="0" y="0"/>
            <wp:positionH relativeFrom="margin">
              <wp:posOffset>3204210</wp:posOffset>
            </wp:positionH>
            <wp:positionV relativeFrom="paragraph">
              <wp:posOffset>258749</wp:posOffset>
            </wp:positionV>
            <wp:extent cx="2901950" cy="2146935"/>
            <wp:effectExtent l="19050" t="19050" r="12700" b="2476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market Hamburg 1Q2021_take-up_en.JPG"/>
                    <pic:cNvPicPr/>
                  </pic:nvPicPr>
                  <pic:blipFill>
                    <a:blip r:embed="rId8">
                      <a:extLst>
                        <a:ext uri="{28A0092B-C50C-407E-A947-70E740481C1C}">
                          <a14:useLocalDpi xmlns:a14="http://schemas.microsoft.com/office/drawing/2010/main" val="0"/>
                        </a:ext>
                      </a:extLst>
                    </a:blip>
                    <a:stretch>
                      <a:fillRect/>
                    </a:stretch>
                  </pic:blipFill>
                  <pic:spPr>
                    <a:xfrm>
                      <a:off x="0" y="0"/>
                      <a:ext cx="2901950" cy="214693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3E0F79DD" w:rsidR="00126D0B" w:rsidRPr="0053031B" w:rsidRDefault="00126D0B" w:rsidP="006A777A">
            <w:pPr>
              <w:widowControl w:val="0"/>
              <w:spacing w:after="0"/>
              <w:rPr>
                <w:rFonts w:ascii="Arial" w:hAnsi="Arial" w:cs="Arial"/>
                <w:b/>
                <w:sz w:val="18"/>
                <w:szCs w:val="16"/>
              </w:rPr>
            </w:pPr>
            <w:r>
              <w:rPr>
                <w:rFonts w:ascii="Arial" w:hAnsi="Arial"/>
                <w:b/>
                <w:sz w:val="18"/>
                <w:szCs w:val="20"/>
              </w:rPr>
              <w:t>Office market | Hamburg | 2021</w:t>
            </w:r>
          </w:p>
        </w:tc>
        <w:tc>
          <w:tcPr>
            <w:tcW w:w="1144" w:type="pct"/>
            <w:shd w:val="clear" w:color="auto" w:fill="1F242B" w:themeFill="accent2"/>
            <w:vAlign w:val="center"/>
          </w:tcPr>
          <w:p w14:paraId="481F2F5D" w14:textId="1D84B282" w:rsidR="00126D0B" w:rsidRPr="0053031B" w:rsidRDefault="00625156" w:rsidP="006A777A">
            <w:pPr>
              <w:widowControl w:val="0"/>
              <w:spacing w:after="0"/>
              <w:jc w:val="center"/>
              <w:rPr>
                <w:rFonts w:ascii="Arial" w:hAnsi="Arial" w:cs="Arial"/>
                <w:b/>
                <w:sz w:val="18"/>
                <w:szCs w:val="16"/>
              </w:rPr>
            </w:pPr>
            <w:r>
              <w:rPr>
                <w:rFonts w:ascii="Arial" w:hAnsi="Arial"/>
                <w:b/>
                <w:sz w:val="18"/>
                <w:szCs w:val="16"/>
              </w:rPr>
              <w:t>Q1</w:t>
            </w:r>
          </w:p>
        </w:tc>
      </w:tr>
      <w:tr w:rsidR="00126D0B" w:rsidRPr="00F952F7" w14:paraId="77867528" w14:textId="77777777" w:rsidTr="00A3554C">
        <w:trPr>
          <w:trHeight w:val="283"/>
        </w:trPr>
        <w:tc>
          <w:tcPr>
            <w:tcW w:w="3856"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63741640" w14:textId="60610643" w:rsidR="00126D0B" w:rsidRPr="000E7BC7" w:rsidRDefault="006A777A" w:rsidP="007543F0">
            <w:pPr>
              <w:spacing w:after="0"/>
              <w:jc w:val="right"/>
              <w:rPr>
                <w:rFonts w:ascii="Arial" w:hAnsi="Arial" w:cs="Arial"/>
                <w:sz w:val="18"/>
                <w:szCs w:val="16"/>
              </w:rPr>
            </w:pPr>
            <w:r>
              <w:rPr>
                <w:rFonts w:ascii="Arial" w:hAnsi="Arial"/>
                <w:sz w:val="18"/>
                <w:szCs w:val="16"/>
              </w:rPr>
              <w:t>130,000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27D64227" w14:textId="5D1A056A" w:rsidR="00126D0B" w:rsidRPr="000E7BC7" w:rsidRDefault="006A777A" w:rsidP="00C65D69">
            <w:pPr>
              <w:spacing w:after="0"/>
              <w:jc w:val="right"/>
              <w:rPr>
                <w:rFonts w:ascii="Arial" w:hAnsi="Arial" w:cs="Arial"/>
                <w:sz w:val="18"/>
                <w:szCs w:val="16"/>
              </w:rPr>
            </w:pPr>
            <w:r>
              <w:rPr>
                <w:rFonts w:ascii="Arial" w:hAnsi="Arial"/>
                <w:sz w:val="18"/>
                <w:szCs w:val="16"/>
              </w:rPr>
              <w:t>+36.8</w:t>
            </w:r>
          </w:p>
        </w:tc>
      </w:tr>
      <w:tr w:rsidR="00126D0B" w:rsidRPr="00F952F7" w14:paraId="18A78594" w14:textId="77777777" w:rsidTr="00A3554C">
        <w:trPr>
          <w:trHeight w:val="283"/>
        </w:trPr>
        <w:tc>
          <w:tcPr>
            <w:tcW w:w="3856"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70F596CF" w14:textId="1AC7CA00" w:rsidR="00126D0B" w:rsidRPr="000E7BC7" w:rsidRDefault="006A777A" w:rsidP="003579E5">
            <w:pPr>
              <w:spacing w:after="0"/>
              <w:jc w:val="right"/>
              <w:rPr>
                <w:rFonts w:ascii="Arial" w:hAnsi="Arial" w:cs="Arial"/>
                <w:color w:val="000000" w:themeColor="text1"/>
                <w:sz w:val="18"/>
                <w:szCs w:val="16"/>
              </w:rPr>
            </w:pPr>
            <w:r>
              <w:rPr>
                <w:rFonts w:ascii="Arial" w:hAnsi="Arial"/>
                <w:sz w:val="18"/>
                <w:szCs w:val="16"/>
              </w:rPr>
              <w:t>31.00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830C292" w14:textId="0E451B62" w:rsidR="00126D0B" w:rsidRPr="000E7BC7" w:rsidRDefault="00010109" w:rsidP="006A777A">
            <w:pPr>
              <w:spacing w:after="0"/>
              <w:jc w:val="right"/>
              <w:rPr>
                <w:rFonts w:ascii="Arial" w:hAnsi="Arial" w:cs="Arial"/>
                <w:color w:val="000000" w:themeColor="text1"/>
                <w:sz w:val="18"/>
                <w:szCs w:val="16"/>
              </w:rPr>
            </w:pPr>
            <w:r>
              <w:rPr>
                <w:rFonts w:ascii="Arial" w:hAnsi="Arial"/>
                <w:color w:val="000000" w:themeColor="text1"/>
                <w:sz w:val="18"/>
                <w:szCs w:val="16"/>
              </w:rPr>
              <w:t>+3.3</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3C14A76E" w14:textId="64B1E63E" w:rsidR="00126D0B" w:rsidRPr="000E7BC7" w:rsidRDefault="00010109" w:rsidP="006A777A">
            <w:pPr>
              <w:spacing w:after="0"/>
              <w:jc w:val="right"/>
              <w:rPr>
                <w:rFonts w:ascii="Arial" w:hAnsi="Arial" w:cs="Arial"/>
                <w:color w:val="000000" w:themeColor="text1"/>
                <w:sz w:val="18"/>
                <w:szCs w:val="16"/>
              </w:rPr>
            </w:pPr>
            <w:r>
              <w:rPr>
                <w:rFonts w:ascii="Arial" w:hAnsi="Arial"/>
                <w:sz w:val="18"/>
                <w:szCs w:val="16"/>
              </w:rPr>
              <w:t>17.90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164DE3A" w14:textId="675C44E9" w:rsidR="00126D0B" w:rsidRPr="000E7BC7" w:rsidRDefault="006A777A" w:rsidP="00450AE4">
            <w:pPr>
              <w:spacing w:after="0"/>
              <w:jc w:val="right"/>
              <w:rPr>
                <w:rFonts w:ascii="Arial" w:hAnsi="Arial" w:cs="Arial"/>
                <w:color w:val="000000" w:themeColor="text1"/>
                <w:sz w:val="18"/>
                <w:szCs w:val="16"/>
              </w:rPr>
            </w:pPr>
            <w:r>
              <w:rPr>
                <w:rFonts w:ascii="Arial" w:hAnsi="Arial"/>
                <w:color w:val="000000" w:themeColor="text1"/>
                <w:sz w:val="18"/>
                <w:szCs w:val="16"/>
              </w:rPr>
              <w:t>+1.1</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26F8983D" w14:textId="40931F01" w:rsidR="00126D0B" w:rsidRPr="000E7BC7" w:rsidRDefault="006A777A" w:rsidP="00465B0E">
            <w:pPr>
              <w:spacing w:after="0"/>
              <w:jc w:val="right"/>
              <w:rPr>
                <w:rFonts w:ascii="Arial" w:hAnsi="Arial" w:cs="Arial"/>
                <w:color w:val="000000" w:themeColor="text1"/>
                <w:sz w:val="18"/>
                <w:szCs w:val="16"/>
              </w:rPr>
            </w:pPr>
            <w:r>
              <w:rPr>
                <w:rFonts w:ascii="Arial" w:hAnsi="Arial"/>
                <w:sz w:val="18"/>
                <w:szCs w:val="16"/>
              </w:rPr>
              <w:t>14.0</w:t>
            </w:r>
          </w:p>
        </w:tc>
      </w:tr>
      <w:tr w:rsidR="00126D0B" w:rsidRPr="00F952F7" w14:paraId="66925CFD" w14:textId="77777777" w:rsidTr="00A3554C">
        <w:trPr>
          <w:trHeight w:val="283"/>
        </w:trPr>
        <w:tc>
          <w:tcPr>
            <w:tcW w:w="3856" w:type="pct"/>
            <w:vAlign w:val="center"/>
          </w:tcPr>
          <w:p w14:paraId="3CAD0C20" w14:textId="31C6453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55B6F2ED" w14:textId="706698E8" w:rsidR="00126D0B" w:rsidRPr="000E7BC7" w:rsidRDefault="0025303E" w:rsidP="00C65D69">
            <w:pPr>
              <w:spacing w:after="0"/>
              <w:jc w:val="right"/>
              <w:rPr>
                <w:rFonts w:ascii="Arial" w:hAnsi="Arial" w:cs="Arial"/>
                <w:color w:val="000000" w:themeColor="text1"/>
                <w:sz w:val="18"/>
                <w:szCs w:val="16"/>
              </w:rPr>
            </w:pPr>
            <w:r>
              <w:rPr>
                <w:rFonts w:ascii="Arial" w:hAnsi="Arial"/>
                <w:sz w:val="18"/>
                <w:szCs w:val="16"/>
              </w:rPr>
              <w:t>524,100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257396" w14:textId="7B5F30CD" w:rsidR="00126D0B" w:rsidRPr="000E7BC7" w:rsidRDefault="003579E5" w:rsidP="0025303E">
            <w:pPr>
              <w:spacing w:after="0"/>
              <w:jc w:val="right"/>
              <w:rPr>
                <w:rFonts w:ascii="Arial" w:hAnsi="Arial" w:cs="Arial"/>
                <w:color w:val="000000" w:themeColor="text1"/>
                <w:sz w:val="18"/>
                <w:szCs w:val="16"/>
              </w:rPr>
            </w:pPr>
            <w:r>
              <w:rPr>
                <w:rFonts w:ascii="Arial" w:hAnsi="Arial"/>
                <w:color w:val="000000" w:themeColor="text1"/>
                <w:sz w:val="18"/>
                <w:szCs w:val="16"/>
              </w:rPr>
              <w:t>+27.0</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0CFC3EE8" w14:textId="683B237D" w:rsidR="00126D0B" w:rsidRPr="000E7BC7" w:rsidRDefault="006640C4" w:rsidP="0025303E">
            <w:pPr>
              <w:spacing w:after="0"/>
              <w:jc w:val="right"/>
              <w:rPr>
                <w:rFonts w:ascii="Arial" w:hAnsi="Arial" w:cs="Arial"/>
                <w:color w:val="000000" w:themeColor="text1"/>
                <w:sz w:val="18"/>
                <w:szCs w:val="16"/>
              </w:rPr>
            </w:pPr>
            <w:r>
              <w:rPr>
                <w:rFonts w:ascii="Arial" w:hAnsi="Arial"/>
                <w:color w:val="000000" w:themeColor="text1"/>
                <w:sz w:val="18"/>
                <w:szCs w:val="16"/>
              </w:rPr>
              <w:t>3.8</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02CF333B" w:rsidR="00126D0B" w:rsidRPr="000E7BC7" w:rsidRDefault="00126D0B" w:rsidP="0025303E">
            <w:pPr>
              <w:widowControl w:val="0"/>
              <w:spacing w:before="60" w:after="60"/>
              <w:rPr>
                <w:rFonts w:ascii="Arial" w:hAnsi="Arial" w:cs="Arial"/>
                <w:b/>
                <w:sz w:val="18"/>
                <w:szCs w:val="16"/>
              </w:rPr>
            </w:pPr>
            <w:r>
              <w:rPr>
                <w:rFonts w:ascii="Arial" w:hAnsi="Arial"/>
                <w:b/>
                <w:bCs/>
                <w:sz w:val="18"/>
                <w:szCs w:val="16"/>
              </w:rPr>
              <w:t>Completions 2021+2022</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1B6B2972" w14:textId="4E0471C8" w:rsidR="00126D0B" w:rsidRPr="000E7BC7" w:rsidRDefault="00C65D69" w:rsidP="0025303E">
            <w:pPr>
              <w:spacing w:after="0"/>
              <w:jc w:val="right"/>
              <w:rPr>
                <w:rFonts w:ascii="Arial" w:hAnsi="Arial" w:cs="Arial"/>
                <w:color w:val="000000" w:themeColor="text1"/>
                <w:sz w:val="18"/>
                <w:szCs w:val="16"/>
              </w:rPr>
            </w:pPr>
            <w:r>
              <w:rPr>
                <w:rFonts w:ascii="Arial" w:hAnsi="Arial"/>
                <w:sz w:val="18"/>
                <w:szCs w:val="16"/>
              </w:rPr>
              <w:t>333,000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65F1CE2C" w14:textId="2C58AD8A" w:rsidR="00126D0B" w:rsidRPr="000E7BC7" w:rsidRDefault="0025303E" w:rsidP="003579E5">
            <w:pPr>
              <w:spacing w:after="0"/>
              <w:jc w:val="right"/>
              <w:rPr>
                <w:rFonts w:ascii="Arial" w:hAnsi="Arial" w:cs="Arial"/>
                <w:color w:val="000000" w:themeColor="text1"/>
                <w:sz w:val="18"/>
                <w:szCs w:val="16"/>
              </w:rPr>
            </w:pPr>
            <w:r>
              <w:rPr>
                <w:rFonts w:ascii="Arial" w:hAnsi="Arial"/>
                <w:color w:val="000000" w:themeColor="text1"/>
                <w:sz w:val="18"/>
                <w:szCs w:val="16"/>
              </w:rPr>
              <w:t>70</w:t>
            </w:r>
          </w:p>
        </w:tc>
      </w:tr>
    </w:tbl>
    <w:p w14:paraId="20FF3D17" w14:textId="519F632F" w:rsidR="00655405" w:rsidRDefault="00655405" w:rsidP="00F12C0D">
      <w:pPr>
        <w:spacing w:after="0" w:line="360" w:lineRule="auto"/>
        <w:textAlignment w:val="baseline"/>
        <w:rPr>
          <w:rFonts w:ascii="Arial" w:hAnsi="Arial" w:cs="Arial"/>
          <w:b/>
          <w:sz w:val="20"/>
          <w:szCs w:val="20"/>
        </w:rPr>
      </w:pPr>
    </w:p>
    <w:p w14:paraId="6BBA9DA5" w14:textId="713EA3E5"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5B2F56AB" w14:textId="77777777" w:rsidR="00363DD7" w:rsidRDefault="00363DD7">
      <w:pPr>
        <w:spacing w:after="0"/>
        <w:rPr>
          <w:rFonts w:ascii="Arial" w:hAnsi="Arial" w:cs="Arial"/>
          <w:b/>
          <w:sz w:val="20"/>
          <w:szCs w:val="20"/>
        </w:rPr>
      </w:pPr>
    </w:p>
    <w:p w14:paraId="59FCD40B" w14:textId="2813218E" w:rsidR="00363DD7" w:rsidRDefault="00363DD7">
      <w:pPr>
        <w:spacing w:after="0"/>
        <w:rPr>
          <w:rFonts w:ascii="Arial" w:hAnsi="Arial" w:cs="Arial"/>
          <w:b/>
          <w:sz w:val="20"/>
          <w:szCs w:val="20"/>
        </w:rPr>
      </w:pPr>
    </w:p>
    <w:p w14:paraId="00FB1909" w14:textId="77777777" w:rsidR="00440141" w:rsidRDefault="00440141">
      <w:pPr>
        <w:spacing w:after="0"/>
        <w:rPr>
          <w:rFonts w:ascii="Arial" w:hAnsi="Arial" w:cs="Arial"/>
          <w:b/>
          <w:sz w:val="20"/>
          <w:szCs w:val="20"/>
        </w:rPr>
      </w:pPr>
    </w:p>
    <w:p w14:paraId="3AA9BC50" w14:textId="1CEEED2C" w:rsidR="00B26FFD" w:rsidRDefault="00470BCC">
      <w:pPr>
        <w:spacing w:after="0"/>
        <w:rPr>
          <w:rFonts w:ascii="Arial" w:eastAsia="Arial" w:hAnsi="Arial" w:cs="Arial"/>
          <w:b/>
          <w:color w:val="000000" w:themeColor="text1"/>
          <w:sz w:val="20"/>
          <w:szCs w:val="20"/>
        </w:rPr>
      </w:pPr>
      <w:r>
        <w:rPr>
          <w:rFonts w:ascii="Arial" w:hAnsi="Arial"/>
          <w:b/>
          <w:sz w:val="20"/>
          <w:szCs w:val="20"/>
        </w:rPr>
        <w:t xml:space="preserve">Top selected known agreements | offices in Hamburg | 1st quarter </w:t>
      </w:r>
      <w:r w:rsidR="00DC3C1E">
        <w:rPr>
          <w:rFonts w:ascii="Arial" w:hAnsi="Arial"/>
          <w:b/>
          <w:sz w:val="20"/>
          <w:szCs w:val="20"/>
        </w:rPr>
        <w:t xml:space="preserve">of </w:t>
      </w:r>
      <w:r>
        <w:rPr>
          <w:rFonts w:ascii="Arial" w:hAnsi="Arial"/>
          <w:b/>
          <w:sz w:val="20"/>
          <w:szCs w:val="20"/>
        </w:rPr>
        <w:t>2021</w:t>
      </w:r>
    </w:p>
    <w:tbl>
      <w:tblPr>
        <w:tblStyle w:val="Tabellenraster"/>
        <w:tblpPr w:leftFromText="141" w:rightFromText="141" w:vertAnchor="text" w:horzAnchor="margin" w:tblpXSpec="center" w:tblpY="218"/>
        <w:tblW w:w="9634" w:type="dxa"/>
        <w:jc w:val="center"/>
        <w:tblLook w:val="04A0" w:firstRow="1" w:lastRow="0" w:firstColumn="1" w:lastColumn="0" w:noHBand="0" w:noVBand="1"/>
      </w:tblPr>
      <w:tblGrid>
        <w:gridCol w:w="2689"/>
        <w:gridCol w:w="3118"/>
        <w:gridCol w:w="1960"/>
        <w:gridCol w:w="1017"/>
        <w:gridCol w:w="850"/>
      </w:tblGrid>
      <w:tr w:rsidR="00BB2707" w:rsidRPr="0017364E" w14:paraId="7B788289" w14:textId="77777777" w:rsidTr="00250523">
        <w:trPr>
          <w:trHeight w:val="567"/>
          <w:jc w:val="center"/>
        </w:trPr>
        <w:tc>
          <w:tcPr>
            <w:tcW w:w="2689" w:type="dxa"/>
            <w:shd w:val="clear" w:color="auto" w:fill="1F242B" w:themeFill="accent2"/>
            <w:vAlign w:val="center"/>
          </w:tcPr>
          <w:p w14:paraId="1FF646C4" w14:textId="144909F0" w:rsidR="00BB2707" w:rsidRDefault="00794808" w:rsidP="00250523">
            <w:pPr>
              <w:spacing w:before="60" w:after="60"/>
              <w:jc w:val="center"/>
              <w:rPr>
                <w:rFonts w:ascii="Arial" w:hAnsi="Arial" w:cs="Arial"/>
                <w:b/>
                <w:sz w:val="18"/>
                <w:szCs w:val="16"/>
              </w:rPr>
            </w:pPr>
            <w:r>
              <w:rPr>
                <w:rFonts w:ascii="Arial" w:hAnsi="Arial"/>
                <w:b/>
                <w:sz w:val="18"/>
                <w:szCs w:val="16"/>
              </w:rPr>
              <w:br/>
            </w:r>
            <w:r w:rsidR="00BB2707">
              <w:rPr>
                <w:rFonts w:ascii="Arial" w:hAnsi="Arial"/>
                <w:b/>
                <w:sz w:val="18"/>
                <w:szCs w:val="16"/>
              </w:rPr>
              <w:t>Tenant/owner-occupier</w:t>
            </w:r>
            <w:r w:rsidR="00250523">
              <w:rPr>
                <w:rFonts w:ascii="Arial" w:hAnsi="Arial"/>
                <w:b/>
                <w:sz w:val="18"/>
                <w:szCs w:val="16"/>
              </w:rPr>
              <w:t xml:space="preserve"> (</w:t>
            </w:r>
            <w:proofErr w:type="spellStart"/>
            <w:r w:rsidR="00250523">
              <w:rPr>
                <w:rFonts w:ascii="Arial" w:hAnsi="Arial"/>
                <w:b/>
                <w:sz w:val="18"/>
                <w:szCs w:val="16"/>
              </w:rPr>
              <w:t>oo</w:t>
            </w:r>
            <w:proofErr w:type="spellEnd"/>
            <w:r w:rsidR="00250523">
              <w:rPr>
                <w:rFonts w:ascii="Arial" w:hAnsi="Arial"/>
                <w:b/>
                <w:sz w:val="18"/>
                <w:szCs w:val="16"/>
              </w:rPr>
              <w:t>)</w:t>
            </w:r>
          </w:p>
          <w:p w14:paraId="4605900A" w14:textId="77777777" w:rsidR="00BB2707" w:rsidRPr="0017364E" w:rsidRDefault="00BB2707" w:rsidP="00250523">
            <w:pPr>
              <w:spacing w:before="60" w:after="60"/>
              <w:jc w:val="center"/>
              <w:rPr>
                <w:rFonts w:ascii="Arial" w:hAnsi="Arial" w:cs="Arial"/>
                <w:b/>
                <w:sz w:val="18"/>
                <w:szCs w:val="16"/>
              </w:rPr>
            </w:pPr>
          </w:p>
        </w:tc>
        <w:tc>
          <w:tcPr>
            <w:tcW w:w="3118" w:type="dxa"/>
            <w:shd w:val="clear" w:color="auto" w:fill="1F242B" w:themeFill="accent2"/>
            <w:vAlign w:val="center"/>
          </w:tcPr>
          <w:p w14:paraId="5E73AA5F" w14:textId="6E6658DC" w:rsidR="00BB2707" w:rsidRDefault="00794808" w:rsidP="00250523">
            <w:pPr>
              <w:spacing w:before="60" w:after="60"/>
              <w:jc w:val="center"/>
              <w:rPr>
                <w:rFonts w:ascii="Arial" w:hAnsi="Arial" w:cs="Arial"/>
                <w:b/>
                <w:sz w:val="18"/>
                <w:szCs w:val="16"/>
              </w:rPr>
            </w:pPr>
            <w:r>
              <w:rPr>
                <w:rFonts w:ascii="Arial" w:hAnsi="Arial"/>
                <w:b/>
                <w:sz w:val="18"/>
                <w:szCs w:val="16"/>
              </w:rPr>
              <w:br/>
            </w:r>
            <w:r w:rsidR="00BB2707">
              <w:rPr>
                <w:rFonts w:ascii="Arial" w:hAnsi="Arial"/>
                <w:b/>
                <w:sz w:val="18"/>
                <w:szCs w:val="16"/>
              </w:rPr>
              <w:t>Property/project</w:t>
            </w:r>
          </w:p>
          <w:p w14:paraId="165BD714" w14:textId="77777777" w:rsidR="00BB2707" w:rsidRPr="0017364E" w:rsidRDefault="00BB2707" w:rsidP="00250523">
            <w:pPr>
              <w:spacing w:before="60" w:after="60"/>
              <w:jc w:val="center"/>
              <w:rPr>
                <w:rFonts w:ascii="Arial" w:hAnsi="Arial" w:cs="Arial"/>
                <w:b/>
                <w:sz w:val="18"/>
                <w:szCs w:val="16"/>
              </w:rPr>
            </w:pPr>
          </w:p>
        </w:tc>
        <w:tc>
          <w:tcPr>
            <w:tcW w:w="1960" w:type="dxa"/>
            <w:shd w:val="clear" w:color="auto" w:fill="1F242B" w:themeFill="accent2"/>
            <w:vAlign w:val="center"/>
          </w:tcPr>
          <w:p w14:paraId="5C56E890" w14:textId="2499AF8F" w:rsidR="00BB2707" w:rsidRDefault="00794808" w:rsidP="00250523">
            <w:pPr>
              <w:spacing w:before="60" w:after="60"/>
              <w:jc w:val="center"/>
              <w:rPr>
                <w:rFonts w:ascii="Arial" w:hAnsi="Arial" w:cs="Arial"/>
                <w:b/>
                <w:sz w:val="18"/>
                <w:szCs w:val="16"/>
              </w:rPr>
            </w:pPr>
            <w:r>
              <w:rPr>
                <w:rFonts w:ascii="Arial" w:hAnsi="Arial"/>
                <w:b/>
                <w:sz w:val="18"/>
                <w:szCs w:val="16"/>
              </w:rPr>
              <w:br/>
            </w:r>
            <w:r w:rsidR="00BB2707">
              <w:rPr>
                <w:rFonts w:ascii="Arial" w:hAnsi="Arial"/>
                <w:b/>
                <w:sz w:val="18"/>
                <w:szCs w:val="16"/>
              </w:rPr>
              <w:t>Street no.</w:t>
            </w:r>
          </w:p>
          <w:p w14:paraId="0D24D566" w14:textId="77777777" w:rsidR="00BB2707" w:rsidRPr="0017364E" w:rsidRDefault="00BB2707" w:rsidP="00250523">
            <w:pPr>
              <w:spacing w:before="60" w:after="60"/>
              <w:jc w:val="center"/>
              <w:rPr>
                <w:rFonts w:ascii="Arial" w:hAnsi="Arial" w:cs="Arial"/>
                <w:b/>
                <w:sz w:val="18"/>
                <w:szCs w:val="16"/>
              </w:rPr>
            </w:pPr>
          </w:p>
        </w:tc>
        <w:tc>
          <w:tcPr>
            <w:tcW w:w="1017" w:type="dxa"/>
            <w:shd w:val="clear" w:color="auto" w:fill="1F242B" w:themeFill="accent2"/>
            <w:vAlign w:val="center"/>
          </w:tcPr>
          <w:p w14:paraId="591B71E9" w14:textId="5A34D7AD" w:rsidR="00BB2707" w:rsidRDefault="00794808" w:rsidP="00250523">
            <w:pPr>
              <w:spacing w:before="60" w:after="60"/>
              <w:jc w:val="center"/>
              <w:rPr>
                <w:rFonts w:ascii="Arial" w:hAnsi="Arial" w:cs="Arial"/>
                <w:b/>
                <w:sz w:val="18"/>
                <w:szCs w:val="16"/>
              </w:rPr>
            </w:pPr>
            <w:r>
              <w:rPr>
                <w:rFonts w:ascii="Arial" w:hAnsi="Arial"/>
                <w:b/>
                <w:sz w:val="18"/>
                <w:szCs w:val="16"/>
              </w:rPr>
              <w:br/>
            </w:r>
            <w:r w:rsidR="00BB2707">
              <w:rPr>
                <w:rFonts w:ascii="Arial" w:hAnsi="Arial"/>
                <w:b/>
                <w:sz w:val="18"/>
                <w:szCs w:val="16"/>
              </w:rPr>
              <w:t>Sub-market</w:t>
            </w:r>
            <w:bookmarkStart w:id="0" w:name="_GoBack"/>
            <w:bookmarkEnd w:id="0"/>
          </w:p>
          <w:p w14:paraId="0CEDD8E8" w14:textId="77777777" w:rsidR="00BB2707" w:rsidRPr="0017364E" w:rsidRDefault="00BB2707" w:rsidP="00250523">
            <w:pPr>
              <w:spacing w:before="60" w:after="60"/>
              <w:jc w:val="center"/>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250523">
            <w:pPr>
              <w:spacing w:before="60" w:after="60"/>
              <w:jc w:val="center"/>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4E1CAB" w:rsidRPr="0017364E" w14:paraId="314139FB" w14:textId="77777777" w:rsidTr="00250523">
        <w:trPr>
          <w:trHeight w:val="567"/>
          <w:jc w:val="center"/>
        </w:trPr>
        <w:tc>
          <w:tcPr>
            <w:tcW w:w="2689" w:type="dxa"/>
            <w:shd w:val="clear" w:color="auto" w:fill="auto"/>
            <w:vAlign w:val="center"/>
          </w:tcPr>
          <w:p w14:paraId="38007B43" w14:textId="17D95760" w:rsidR="004E1CAB" w:rsidRPr="001763CB" w:rsidRDefault="00823F43" w:rsidP="00250523">
            <w:pPr>
              <w:spacing w:before="60" w:after="60"/>
              <w:rPr>
                <w:rFonts w:ascii="Arial" w:hAnsi="Arial" w:cs="Arial"/>
                <w:sz w:val="18"/>
                <w:szCs w:val="16"/>
              </w:rPr>
            </w:pPr>
            <w:proofErr w:type="spellStart"/>
            <w:r>
              <w:rPr>
                <w:rFonts w:ascii="Arial" w:hAnsi="Arial"/>
                <w:sz w:val="18"/>
                <w:szCs w:val="16"/>
              </w:rPr>
              <w:t>Wintershall</w:t>
            </w:r>
            <w:proofErr w:type="spellEnd"/>
            <w:r>
              <w:rPr>
                <w:rFonts w:ascii="Arial" w:hAnsi="Arial"/>
                <w:sz w:val="18"/>
                <w:szCs w:val="16"/>
              </w:rPr>
              <w:t xml:space="preserve"> </w:t>
            </w:r>
            <w:proofErr w:type="spellStart"/>
            <w:r>
              <w:rPr>
                <w:rFonts w:ascii="Arial" w:hAnsi="Arial"/>
                <w:sz w:val="18"/>
                <w:szCs w:val="16"/>
              </w:rPr>
              <w:t>Dea</w:t>
            </w:r>
            <w:proofErr w:type="spellEnd"/>
          </w:p>
        </w:tc>
        <w:tc>
          <w:tcPr>
            <w:tcW w:w="3118" w:type="dxa"/>
            <w:shd w:val="clear" w:color="auto" w:fill="auto"/>
            <w:vAlign w:val="center"/>
          </w:tcPr>
          <w:p w14:paraId="058591FC" w14:textId="5E932029" w:rsidR="004E1CAB" w:rsidRPr="001763CB" w:rsidRDefault="00653ABB" w:rsidP="00250523">
            <w:pPr>
              <w:spacing w:before="60" w:after="60"/>
              <w:rPr>
                <w:rFonts w:ascii="Arial" w:hAnsi="Arial" w:cs="Arial"/>
                <w:sz w:val="18"/>
                <w:szCs w:val="16"/>
              </w:rPr>
            </w:pPr>
            <w:r>
              <w:rPr>
                <w:rFonts w:ascii="Arial" w:hAnsi="Arial"/>
                <w:sz w:val="18"/>
                <w:szCs w:val="16"/>
              </w:rPr>
              <w:t>“</w:t>
            </w:r>
            <w:proofErr w:type="spellStart"/>
            <w:r>
              <w:rPr>
                <w:rFonts w:ascii="Arial" w:hAnsi="Arial"/>
                <w:sz w:val="18"/>
                <w:szCs w:val="16"/>
              </w:rPr>
              <w:t>denk.mal</w:t>
            </w:r>
            <w:proofErr w:type="spellEnd"/>
            <w:r>
              <w:rPr>
                <w:rFonts w:ascii="Arial" w:hAnsi="Arial"/>
                <w:sz w:val="18"/>
                <w:szCs w:val="16"/>
              </w:rPr>
              <w:t xml:space="preserve"> </w:t>
            </w:r>
            <w:proofErr w:type="spellStart"/>
            <w:r>
              <w:rPr>
                <w:rFonts w:ascii="Arial" w:hAnsi="Arial"/>
                <w:sz w:val="18"/>
                <w:szCs w:val="16"/>
              </w:rPr>
              <w:t>Hannoverscher</w:t>
            </w:r>
            <w:proofErr w:type="spellEnd"/>
            <w:r>
              <w:rPr>
                <w:rFonts w:ascii="Arial" w:hAnsi="Arial"/>
                <w:sz w:val="18"/>
                <w:szCs w:val="16"/>
              </w:rPr>
              <w:t xml:space="preserve"> </w:t>
            </w:r>
            <w:proofErr w:type="spellStart"/>
            <w:r>
              <w:rPr>
                <w:rFonts w:ascii="Arial" w:hAnsi="Arial"/>
                <w:sz w:val="18"/>
                <w:szCs w:val="16"/>
              </w:rPr>
              <w:t>Bahnhof</w:t>
            </w:r>
            <w:proofErr w:type="spellEnd"/>
            <w:r>
              <w:rPr>
                <w:rFonts w:ascii="Arial" w:hAnsi="Arial"/>
                <w:sz w:val="18"/>
                <w:szCs w:val="16"/>
              </w:rPr>
              <w:t>”</w:t>
            </w:r>
          </w:p>
        </w:tc>
        <w:tc>
          <w:tcPr>
            <w:tcW w:w="1960" w:type="dxa"/>
            <w:shd w:val="clear" w:color="auto" w:fill="auto"/>
            <w:vAlign w:val="center"/>
          </w:tcPr>
          <w:p w14:paraId="703E1F73" w14:textId="10ADADFE" w:rsidR="004E1CAB" w:rsidRPr="001763CB" w:rsidRDefault="00823F43" w:rsidP="00250523">
            <w:pPr>
              <w:spacing w:before="60" w:after="60"/>
              <w:rPr>
                <w:rFonts w:ascii="Arial" w:hAnsi="Arial" w:cs="Arial"/>
                <w:sz w:val="18"/>
                <w:szCs w:val="16"/>
              </w:rPr>
            </w:pPr>
            <w:r>
              <w:rPr>
                <w:rFonts w:ascii="Arial" w:hAnsi="Arial"/>
                <w:sz w:val="18"/>
                <w:szCs w:val="16"/>
              </w:rPr>
              <w:t xml:space="preserve">Am </w:t>
            </w:r>
            <w:proofErr w:type="spellStart"/>
            <w:r>
              <w:rPr>
                <w:rFonts w:ascii="Arial" w:hAnsi="Arial"/>
                <w:sz w:val="18"/>
                <w:szCs w:val="16"/>
              </w:rPr>
              <w:t>Lohsepark</w:t>
            </w:r>
            <w:proofErr w:type="spellEnd"/>
            <w:r>
              <w:rPr>
                <w:rFonts w:ascii="Arial" w:hAnsi="Arial"/>
                <w:sz w:val="18"/>
                <w:szCs w:val="16"/>
              </w:rPr>
              <w:t xml:space="preserve"> 67-69</w:t>
            </w:r>
          </w:p>
        </w:tc>
        <w:tc>
          <w:tcPr>
            <w:tcW w:w="1017" w:type="dxa"/>
            <w:shd w:val="clear" w:color="auto" w:fill="auto"/>
            <w:vAlign w:val="center"/>
          </w:tcPr>
          <w:p w14:paraId="1A4973BE" w14:textId="6988DB5B" w:rsidR="004E1CAB" w:rsidRPr="001763CB" w:rsidRDefault="00823F43" w:rsidP="00250523">
            <w:pPr>
              <w:spacing w:before="60" w:after="60"/>
              <w:rPr>
                <w:rFonts w:ascii="Arial" w:hAnsi="Arial" w:cs="Arial"/>
                <w:sz w:val="18"/>
                <w:szCs w:val="16"/>
              </w:rPr>
            </w:pPr>
            <w:r>
              <w:rPr>
                <w:rFonts w:ascii="Arial" w:hAnsi="Arial"/>
                <w:sz w:val="18"/>
                <w:szCs w:val="16"/>
              </w:rPr>
              <w:t>HafenCity</w:t>
            </w:r>
          </w:p>
        </w:tc>
        <w:tc>
          <w:tcPr>
            <w:tcW w:w="850" w:type="dxa"/>
            <w:shd w:val="clear" w:color="auto" w:fill="auto"/>
            <w:vAlign w:val="center"/>
          </w:tcPr>
          <w:p w14:paraId="0EEA0855" w14:textId="4322F44E" w:rsidR="004E1CAB" w:rsidRPr="001763CB" w:rsidRDefault="00823F43" w:rsidP="00250523">
            <w:pPr>
              <w:spacing w:before="60" w:after="60"/>
              <w:jc w:val="right"/>
              <w:rPr>
                <w:rFonts w:ascii="Arial" w:hAnsi="Arial" w:cs="Arial"/>
                <w:sz w:val="18"/>
                <w:szCs w:val="16"/>
              </w:rPr>
            </w:pPr>
            <w:r>
              <w:rPr>
                <w:rFonts w:ascii="Arial" w:hAnsi="Arial"/>
                <w:sz w:val="18"/>
                <w:szCs w:val="16"/>
              </w:rPr>
              <w:t>11,400</w:t>
            </w:r>
          </w:p>
        </w:tc>
      </w:tr>
      <w:tr w:rsidR="00304EAC" w:rsidRPr="0017364E" w14:paraId="661E4657" w14:textId="77777777" w:rsidTr="00250523">
        <w:trPr>
          <w:trHeight w:val="567"/>
          <w:jc w:val="center"/>
        </w:trPr>
        <w:tc>
          <w:tcPr>
            <w:tcW w:w="2689" w:type="dxa"/>
            <w:shd w:val="clear" w:color="auto" w:fill="auto"/>
            <w:vAlign w:val="center"/>
          </w:tcPr>
          <w:p w14:paraId="2E5A1578" w14:textId="39583574" w:rsidR="00304EAC" w:rsidRPr="001763CB" w:rsidRDefault="00823F43" w:rsidP="00250523">
            <w:pPr>
              <w:spacing w:before="60" w:after="60"/>
              <w:rPr>
                <w:rFonts w:ascii="Arial" w:hAnsi="Arial" w:cs="Arial"/>
                <w:sz w:val="18"/>
                <w:szCs w:val="16"/>
              </w:rPr>
            </w:pPr>
            <w:r>
              <w:rPr>
                <w:rFonts w:ascii="Arial" w:hAnsi="Arial"/>
                <w:sz w:val="18"/>
                <w:szCs w:val="16"/>
              </w:rPr>
              <w:t>Deutsche Bank</w:t>
            </w:r>
          </w:p>
        </w:tc>
        <w:tc>
          <w:tcPr>
            <w:tcW w:w="3118" w:type="dxa"/>
            <w:shd w:val="clear" w:color="auto" w:fill="auto"/>
            <w:vAlign w:val="center"/>
          </w:tcPr>
          <w:p w14:paraId="50F67AC7" w14:textId="5650F225" w:rsidR="00304EAC" w:rsidRPr="001763CB" w:rsidRDefault="00653ABB" w:rsidP="00250523">
            <w:pPr>
              <w:spacing w:before="60" w:after="60"/>
              <w:rPr>
                <w:rFonts w:ascii="Arial" w:hAnsi="Arial" w:cs="Arial"/>
                <w:sz w:val="18"/>
                <w:szCs w:val="16"/>
              </w:rPr>
            </w:pPr>
            <w:r>
              <w:rPr>
                <w:rFonts w:ascii="Arial" w:hAnsi="Arial"/>
                <w:sz w:val="18"/>
                <w:szCs w:val="16"/>
              </w:rPr>
              <w:t>“Oval Office”</w:t>
            </w:r>
          </w:p>
        </w:tc>
        <w:tc>
          <w:tcPr>
            <w:tcW w:w="1960" w:type="dxa"/>
            <w:shd w:val="clear" w:color="auto" w:fill="auto"/>
            <w:vAlign w:val="center"/>
          </w:tcPr>
          <w:p w14:paraId="1AD10A7F" w14:textId="006C0E2F" w:rsidR="00304EAC" w:rsidRPr="001763CB" w:rsidRDefault="00304EAC" w:rsidP="00250523">
            <w:pPr>
              <w:spacing w:before="60" w:after="60"/>
              <w:rPr>
                <w:rFonts w:ascii="Arial" w:hAnsi="Arial" w:cs="Arial"/>
                <w:sz w:val="18"/>
                <w:szCs w:val="16"/>
              </w:rPr>
            </w:pPr>
            <w:proofErr w:type="spellStart"/>
            <w:r>
              <w:rPr>
                <w:rFonts w:ascii="Arial" w:hAnsi="Arial"/>
                <w:sz w:val="18"/>
                <w:szCs w:val="16"/>
              </w:rPr>
              <w:t>Überseering</w:t>
            </w:r>
            <w:proofErr w:type="spellEnd"/>
            <w:r>
              <w:rPr>
                <w:rFonts w:ascii="Arial" w:hAnsi="Arial"/>
                <w:sz w:val="18"/>
                <w:szCs w:val="16"/>
              </w:rPr>
              <w:t xml:space="preserve"> 10</w:t>
            </w:r>
          </w:p>
        </w:tc>
        <w:tc>
          <w:tcPr>
            <w:tcW w:w="1017" w:type="dxa"/>
            <w:shd w:val="clear" w:color="auto" w:fill="auto"/>
            <w:vAlign w:val="center"/>
          </w:tcPr>
          <w:p w14:paraId="608C7AAF" w14:textId="6B058A09" w:rsidR="00304EAC" w:rsidRPr="001763CB" w:rsidRDefault="00304EAC" w:rsidP="00250523">
            <w:pPr>
              <w:spacing w:before="60" w:after="60"/>
              <w:rPr>
                <w:rFonts w:ascii="Arial" w:hAnsi="Arial" w:cs="Arial"/>
                <w:sz w:val="18"/>
                <w:szCs w:val="16"/>
              </w:rPr>
            </w:pPr>
            <w:r>
              <w:rPr>
                <w:rFonts w:ascii="Arial" w:hAnsi="Arial"/>
                <w:sz w:val="18"/>
                <w:szCs w:val="16"/>
              </w:rPr>
              <w:t>City North</w:t>
            </w:r>
          </w:p>
        </w:tc>
        <w:tc>
          <w:tcPr>
            <w:tcW w:w="850" w:type="dxa"/>
            <w:shd w:val="clear" w:color="auto" w:fill="auto"/>
            <w:vAlign w:val="center"/>
          </w:tcPr>
          <w:p w14:paraId="084B6F88" w14:textId="32EB708E" w:rsidR="00304EAC" w:rsidRPr="001763CB" w:rsidRDefault="00823F43" w:rsidP="00250523">
            <w:pPr>
              <w:spacing w:before="60" w:after="60"/>
              <w:jc w:val="right"/>
              <w:rPr>
                <w:rFonts w:ascii="Arial" w:hAnsi="Arial" w:cs="Arial"/>
                <w:sz w:val="18"/>
                <w:szCs w:val="16"/>
              </w:rPr>
            </w:pPr>
            <w:r>
              <w:rPr>
                <w:rFonts w:ascii="Arial" w:hAnsi="Arial"/>
                <w:sz w:val="18"/>
                <w:szCs w:val="16"/>
              </w:rPr>
              <w:t>9,600</w:t>
            </w:r>
          </w:p>
        </w:tc>
      </w:tr>
    </w:tbl>
    <w:p w14:paraId="2AA4DAB3" w14:textId="57C66667" w:rsidR="00CF7C1F" w:rsidRDefault="00CF7C1F" w:rsidP="00CF2C0D">
      <w:pPr>
        <w:widowControl w:val="0"/>
        <w:spacing w:after="0"/>
        <w:rPr>
          <w:rFonts w:ascii="Arial" w:hAnsi="Arial" w:cs="Arial"/>
          <w:sz w:val="16"/>
          <w:szCs w:val="16"/>
        </w:rPr>
      </w:pPr>
    </w:p>
    <w:p w14:paraId="1B31561C" w14:textId="0BACBAAB" w:rsidR="00653ABB" w:rsidRPr="00250523" w:rsidRDefault="00653ABB" w:rsidP="00A3554C">
      <w:pPr>
        <w:spacing w:after="0" w:line="360" w:lineRule="auto"/>
        <w:rPr>
          <w:rFonts w:ascii="Arial" w:eastAsia="Arial" w:hAnsi="Arial" w:cs="Arial"/>
          <w:color w:val="000000" w:themeColor="text1"/>
          <w:sz w:val="20"/>
          <w:szCs w:val="20"/>
        </w:rPr>
      </w:pPr>
    </w:p>
    <w:p w14:paraId="10570D34" w14:textId="4BA95EA2" w:rsidR="003D75A6" w:rsidRPr="00250523" w:rsidRDefault="00FB4C38" w:rsidP="00A3554C">
      <w:pPr>
        <w:spacing w:after="0" w:line="360" w:lineRule="auto"/>
        <w:rPr>
          <w:rFonts w:ascii="Arial" w:eastAsia="Arial" w:hAnsi="Arial" w:cs="Arial"/>
          <w:b/>
          <w:color w:val="000000" w:themeColor="text1"/>
          <w:sz w:val="20"/>
          <w:szCs w:val="20"/>
        </w:rPr>
      </w:pPr>
      <w:r w:rsidRPr="00250523">
        <w:rPr>
          <w:rFonts w:ascii="Arial" w:hAnsi="Arial"/>
          <w:color w:val="000000" w:themeColor="text1"/>
          <w:sz w:val="20"/>
          <w:szCs w:val="20"/>
        </w:rPr>
        <w:t xml:space="preserve">The complete </w:t>
      </w:r>
      <w:hyperlink r:id="rId9" w:history="1">
        <w:r w:rsidRPr="00250523">
          <w:rPr>
            <w:rStyle w:val="Hyperlink"/>
            <w:rFonts w:ascii="Arial" w:hAnsi="Arial"/>
            <w:sz w:val="20"/>
            <w:szCs w:val="20"/>
          </w:rPr>
          <w:t xml:space="preserve">office market survey </w:t>
        </w:r>
        <w:r w:rsidR="00250523" w:rsidRPr="00250523">
          <w:rPr>
            <w:rStyle w:val="Hyperlink"/>
            <w:rFonts w:ascii="Arial" w:hAnsi="Arial"/>
            <w:sz w:val="20"/>
            <w:szCs w:val="20"/>
          </w:rPr>
          <w:t>Hamburg</w:t>
        </w:r>
      </w:hyperlink>
      <w:r w:rsidR="00250523">
        <w:rPr>
          <w:rFonts w:ascii="Arial" w:hAnsi="Arial"/>
          <w:color w:val="000000" w:themeColor="text1"/>
          <w:sz w:val="20"/>
          <w:szCs w:val="20"/>
        </w:rPr>
        <w:t xml:space="preserve"> </w:t>
      </w:r>
      <w:r w:rsidRPr="00250523">
        <w:rPr>
          <w:rFonts w:ascii="Arial" w:hAnsi="Arial"/>
          <w:color w:val="000000" w:themeColor="text1"/>
          <w:sz w:val="20"/>
          <w:szCs w:val="20"/>
        </w:rPr>
        <w:t xml:space="preserve">will soon be available </w:t>
      </w:r>
      <w:r w:rsidR="00250523">
        <w:rPr>
          <w:rFonts w:ascii="Arial" w:hAnsi="Arial"/>
          <w:color w:val="000000" w:themeColor="text1"/>
          <w:sz w:val="20"/>
          <w:szCs w:val="20"/>
        </w:rPr>
        <w:t>for download</w:t>
      </w:r>
      <w:r w:rsidRPr="00250523">
        <w:rPr>
          <w:rFonts w:ascii="Arial" w:hAnsi="Arial"/>
          <w:color w:val="000000" w:themeColor="text1"/>
          <w:sz w:val="20"/>
          <w:szCs w:val="20"/>
        </w:rPr>
        <w:t xml:space="preserve"> from our website.</w:t>
      </w:r>
    </w:p>
    <w:p w14:paraId="7C6DFBB0" w14:textId="77777777" w:rsidR="0047313D" w:rsidRPr="00250523" w:rsidRDefault="0047313D"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2F30FAD6" w14:textId="20B121E8" w:rsidR="00F12C0D" w:rsidRPr="00583E25" w:rsidRDefault="00794808" w:rsidP="00F12C0D">
      <w:pPr>
        <w:spacing w:after="0" w:line="360" w:lineRule="auto"/>
        <w:rPr>
          <w:rFonts w:ascii="Arial" w:hAnsi="Arial" w:cs="Arial"/>
          <w:snapToGrid w:val="0"/>
          <w:sz w:val="16"/>
          <w:szCs w:val="16"/>
        </w:rPr>
      </w:pPr>
      <w:hyperlink r:id="rId10" w:history="1">
        <w:r w:rsidR="00F12C0D" w:rsidRPr="00684351">
          <w:rPr>
            <w:rStyle w:val="Hyperlink"/>
            <w:rFonts w:ascii="Arial" w:hAnsi="Arial" w:cs="Arial"/>
            <w:snapToGrid w:val="0"/>
            <w:sz w:val="16"/>
            <w:szCs w:val="16"/>
          </w:rPr>
          <w:t>Grossmann &amp; Berger GmbH</w:t>
        </w:r>
      </w:hyperlink>
      <w:r w:rsidR="00F12C0D" w:rsidRPr="00684351">
        <w:rPr>
          <w:rFonts w:ascii="Arial" w:hAnsi="Arial" w:cs="Arial"/>
          <w:snapToGrid w:val="0"/>
          <w:sz w:val="16"/>
          <w:szCs w:val="16"/>
        </w:rPr>
        <w:t xml:space="preserve"> is one of the leading service providers for selling and letting commercial and residential properties in North Germany. Headquartered in Hamburg, the Company has a branch office in</w:t>
      </w:r>
      <w:r w:rsidR="00F12C0D">
        <w:rPr>
          <w:rFonts w:ascii="Arial" w:hAnsi="Arial"/>
          <w:snapToGrid w:val="0"/>
          <w:sz w:val="16"/>
          <w:szCs w:val="16"/>
        </w:rPr>
        <w:t xml:space="preserve"> Berlin, </w:t>
      </w:r>
      <w:r w:rsidR="00A05BB9">
        <w:rPr>
          <w:rFonts w:ascii="Arial" w:hAnsi="Arial"/>
          <w:snapToGrid w:val="0"/>
          <w:sz w:val="16"/>
          <w:szCs w:val="16"/>
        </w:rPr>
        <w:t>fourteen</w:t>
      </w:r>
      <w:r w:rsidR="00F12C0D">
        <w:rPr>
          <w:rFonts w:ascii="Arial" w:hAnsi="Arial"/>
          <w:snapToGrid w:val="0"/>
          <w:sz w:val="16"/>
          <w:szCs w:val="16"/>
        </w:rPr>
        <w:t xml:space="preserve"> property shops, and some 190 employees who cover the entire North German market. With over 85 years of experience in the business, Grossmann &amp; Berger offers a complete package of real estate expertise. </w:t>
      </w:r>
      <w:r w:rsidR="00F12C0D">
        <w:rPr>
          <w:rFonts w:ascii="Arial" w:hAnsi="Arial"/>
          <w:sz w:val="16"/>
          <w:szCs w:val="16"/>
        </w:rPr>
        <w:t xml:space="preserve">Grossmann &amp; Berger is a member of the HASPA Group of Companies, which also includes Germany's largest savings bank, Hamburger </w:t>
      </w:r>
      <w:proofErr w:type="spellStart"/>
      <w:r w:rsidR="00F12C0D">
        <w:rPr>
          <w:rFonts w:ascii="Arial" w:hAnsi="Arial"/>
          <w:sz w:val="16"/>
          <w:szCs w:val="16"/>
        </w:rPr>
        <w:t>Sparkasse</w:t>
      </w:r>
      <w:proofErr w:type="spellEnd"/>
      <w:r w:rsidR="00F12C0D">
        <w:rPr>
          <w:rFonts w:ascii="Arial" w:hAnsi="Arial"/>
          <w:sz w:val="16"/>
          <w:szCs w:val="16"/>
        </w:rPr>
        <w:t xml:space="preserve"> (</w:t>
      </w:r>
      <w:proofErr w:type="spellStart"/>
      <w:r w:rsidR="00F12C0D">
        <w:rPr>
          <w:rFonts w:ascii="Arial" w:hAnsi="Arial"/>
          <w:sz w:val="16"/>
          <w:szCs w:val="16"/>
        </w:rPr>
        <w:t>Haspa</w:t>
      </w:r>
      <w:proofErr w:type="spellEnd"/>
      <w:r w:rsidR="00F12C0D">
        <w:rPr>
          <w:rFonts w:ascii="Arial" w:hAnsi="Arial"/>
          <w:sz w:val="16"/>
          <w:szCs w:val="16"/>
        </w:rPr>
        <w:t xml:space="preserve">). Moreover, the Company is a founding member of the nation-wide commercial property network </w:t>
      </w:r>
      <w:hyperlink r:id="rId11" w:history="1">
        <w:r w:rsidR="00F12C0D">
          <w:rPr>
            <w:rStyle w:val="Hyperlink"/>
            <w:rFonts w:ascii="Arial" w:hAnsi="Arial"/>
            <w:sz w:val="16"/>
            <w:szCs w:val="16"/>
          </w:rPr>
          <w:t>German Property Partners</w:t>
        </w:r>
      </w:hyperlink>
      <w:r w:rsidR="00F12C0D">
        <w:rPr>
          <w:rFonts w:ascii="Arial" w:hAnsi="Arial"/>
          <w:sz w:val="16"/>
          <w:szCs w:val="16"/>
        </w:rPr>
        <w:t xml:space="preserve"> (GPP) and the working group of brokers associated with banks and building societies, </w:t>
      </w:r>
      <w:proofErr w:type="spellStart"/>
      <w:r w:rsidR="00F12C0D">
        <w:rPr>
          <w:rFonts w:ascii="Arial" w:hAnsi="Arial"/>
          <w:sz w:val="16"/>
          <w:szCs w:val="16"/>
        </w:rPr>
        <w:t>Arbeitsgemeinschaft</w:t>
      </w:r>
      <w:proofErr w:type="spellEnd"/>
      <w:r w:rsidR="00F12C0D">
        <w:rPr>
          <w:rFonts w:ascii="Arial" w:hAnsi="Arial"/>
          <w:sz w:val="16"/>
          <w:szCs w:val="16"/>
        </w:rPr>
        <w:t xml:space="preserve"> </w:t>
      </w:r>
      <w:proofErr w:type="spellStart"/>
      <w:r w:rsidR="00F12C0D">
        <w:rPr>
          <w:rFonts w:ascii="Arial" w:hAnsi="Arial"/>
          <w:sz w:val="16"/>
          <w:szCs w:val="16"/>
        </w:rPr>
        <w:t>ImmobilienVermittler</w:t>
      </w:r>
      <w:proofErr w:type="spellEnd"/>
      <w:r w:rsidR="00F12C0D">
        <w:rPr>
          <w:rFonts w:ascii="Arial" w:hAnsi="Arial"/>
          <w:sz w:val="16"/>
          <w:szCs w:val="16"/>
        </w:rPr>
        <w:t xml:space="preserve"> </w:t>
      </w:r>
      <w:proofErr w:type="spellStart"/>
      <w:r w:rsidR="00F12C0D">
        <w:rPr>
          <w:rFonts w:ascii="Arial" w:hAnsi="Arial"/>
          <w:sz w:val="16"/>
          <w:szCs w:val="16"/>
        </w:rPr>
        <w:t>Banken</w:t>
      </w:r>
      <w:proofErr w:type="spellEnd"/>
      <w:r w:rsidR="00F12C0D">
        <w:rPr>
          <w:rFonts w:ascii="Arial" w:hAnsi="Arial"/>
          <w:sz w:val="16"/>
          <w:szCs w:val="16"/>
        </w:rPr>
        <w:t xml:space="preserve"> </w:t>
      </w:r>
      <w:proofErr w:type="spellStart"/>
      <w:r w:rsidR="00F12C0D">
        <w:rPr>
          <w:rFonts w:ascii="Arial" w:hAnsi="Arial"/>
          <w:sz w:val="16"/>
          <w:szCs w:val="16"/>
        </w:rPr>
        <w:t>Bausparkassen</w:t>
      </w:r>
      <w:proofErr w:type="spellEnd"/>
      <w:r w:rsidR="00F12C0D">
        <w:rPr>
          <w:rFonts w:ascii="Arial" w:hAnsi="Arial"/>
          <w:sz w:val="16"/>
          <w:szCs w:val="16"/>
        </w:rPr>
        <w:t xml:space="preserve"> </w:t>
      </w:r>
      <w:proofErr w:type="spellStart"/>
      <w:r w:rsidR="00F12C0D">
        <w:rPr>
          <w:rFonts w:ascii="Arial" w:hAnsi="Arial"/>
          <w:sz w:val="16"/>
          <w:szCs w:val="16"/>
        </w:rPr>
        <w:t>e.V</w:t>
      </w:r>
      <w:proofErr w:type="spellEnd"/>
      <w:r w:rsidR="00F12C0D">
        <w:rPr>
          <w:rFonts w:ascii="Arial" w:hAnsi="Arial"/>
          <w:sz w:val="16"/>
          <w:szCs w:val="16"/>
        </w:rPr>
        <w:t>. (IVBB).</w:t>
      </w:r>
      <w:r w:rsidR="00F12C0D">
        <w:rPr>
          <w:rFonts w:ascii="Arial" w:hAnsi="Arial"/>
          <w:snapToGrid w:val="0"/>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1E82EC78" w:rsidR="00503D8C" w:rsidRPr="00503D8C" w:rsidRDefault="00F12C0D" w:rsidP="00F12C0D">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250523">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press kit</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52CE" w14:textId="77777777" w:rsidR="003B2158" w:rsidRDefault="003B2158">
      <w:r>
        <w:separator/>
      </w:r>
    </w:p>
  </w:endnote>
  <w:endnote w:type="continuationSeparator" w:id="0">
    <w:p w14:paraId="73A41A9A" w14:textId="77777777" w:rsidR="003B2158" w:rsidRDefault="003B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F478E2">
      <w:rPr>
        <w:rFonts w:ascii="Arial" w:hAnsi="Arial"/>
        <w:b/>
        <w:bCs/>
        <w:color w:val="918F90"/>
        <w:sz w:val="18"/>
        <w:szCs w:val="18"/>
        <w:lang w:val="de-DE"/>
      </w:rPr>
      <w:t xml:space="preserve">Grossmann &amp; Berger GmbH </w:t>
    </w:r>
    <w:r w:rsidRPr="00F478E2">
      <w:rPr>
        <w:rFonts w:ascii="Arial" w:hAnsi="Arial"/>
        <w:color w:val="918F90"/>
        <w:sz w:val="18"/>
        <w:szCs w:val="18"/>
        <w:lang w:val="de-DE"/>
      </w:rPr>
      <w:t xml:space="preserve">| </w:t>
    </w:r>
    <w:proofErr w:type="spellStart"/>
    <w:r w:rsidRPr="00F478E2">
      <w:rPr>
        <w:rFonts w:ascii="Arial" w:hAnsi="Arial"/>
        <w:color w:val="918F90"/>
        <w:sz w:val="18"/>
        <w:szCs w:val="18"/>
        <w:lang w:val="de-DE"/>
      </w:rPr>
      <w:t>Bleichenbrücke</w:t>
    </w:r>
    <w:proofErr w:type="spellEnd"/>
    <w:r w:rsidRPr="00F478E2">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5440A7EF" w14:textId="705C092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7948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79480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33778" w14:textId="77777777" w:rsidR="003B2158" w:rsidRDefault="003B2158">
      <w:r>
        <w:separator/>
      </w:r>
    </w:p>
  </w:footnote>
  <w:footnote w:type="continuationSeparator" w:id="0">
    <w:p w14:paraId="0BC13D13" w14:textId="77777777" w:rsidR="003B2158" w:rsidRDefault="003B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34F885EE"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0F0710E"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77515"/>
    <w:multiLevelType w:val="hybridMultilevel"/>
    <w:tmpl w:val="EA0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31CD0"/>
    <w:multiLevelType w:val="hybridMultilevel"/>
    <w:tmpl w:val="14A2D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6"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7"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6"/>
  </w:num>
  <w:num w:numId="15">
    <w:abstractNumId w:val="17"/>
  </w:num>
  <w:num w:numId="16">
    <w:abstractNumId w:val="13"/>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2B3B"/>
    <w:rsid w:val="00013842"/>
    <w:rsid w:val="000159FE"/>
    <w:rsid w:val="00017B11"/>
    <w:rsid w:val="00020E53"/>
    <w:rsid w:val="00022F16"/>
    <w:rsid w:val="00023D78"/>
    <w:rsid w:val="00026DC2"/>
    <w:rsid w:val="0003075C"/>
    <w:rsid w:val="00032A2D"/>
    <w:rsid w:val="000357E9"/>
    <w:rsid w:val="00037784"/>
    <w:rsid w:val="00041B84"/>
    <w:rsid w:val="0004323A"/>
    <w:rsid w:val="000528C2"/>
    <w:rsid w:val="00053F6A"/>
    <w:rsid w:val="00056C1C"/>
    <w:rsid w:val="00057A4A"/>
    <w:rsid w:val="00060743"/>
    <w:rsid w:val="00066796"/>
    <w:rsid w:val="0007181C"/>
    <w:rsid w:val="00073133"/>
    <w:rsid w:val="000766D7"/>
    <w:rsid w:val="0007670A"/>
    <w:rsid w:val="00084B37"/>
    <w:rsid w:val="00085B5D"/>
    <w:rsid w:val="0009653E"/>
    <w:rsid w:val="00097786"/>
    <w:rsid w:val="000A252B"/>
    <w:rsid w:val="000A290E"/>
    <w:rsid w:val="000A7D42"/>
    <w:rsid w:val="000B1606"/>
    <w:rsid w:val="000B174E"/>
    <w:rsid w:val="000B3315"/>
    <w:rsid w:val="000C118E"/>
    <w:rsid w:val="000C770D"/>
    <w:rsid w:val="000D27FF"/>
    <w:rsid w:val="000D2874"/>
    <w:rsid w:val="000D3E9F"/>
    <w:rsid w:val="000D65F9"/>
    <w:rsid w:val="000E03F3"/>
    <w:rsid w:val="000E27A9"/>
    <w:rsid w:val="000E2A43"/>
    <w:rsid w:val="000E404B"/>
    <w:rsid w:val="000E7457"/>
    <w:rsid w:val="000E7BC7"/>
    <w:rsid w:val="000F7242"/>
    <w:rsid w:val="001029C4"/>
    <w:rsid w:val="00104638"/>
    <w:rsid w:val="0011486D"/>
    <w:rsid w:val="0011512F"/>
    <w:rsid w:val="001169A3"/>
    <w:rsid w:val="00121E33"/>
    <w:rsid w:val="00122A3F"/>
    <w:rsid w:val="00126550"/>
    <w:rsid w:val="00126D0B"/>
    <w:rsid w:val="0013014A"/>
    <w:rsid w:val="001324D6"/>
    <w:rsid w:val="00135BD2"/>
    <w:rsid w:val="00135E09"/>
    <w:rsid w:val="0014445B"/>
    <w:rsid w:val="001522BE"/>
    <w:rsid w:val="00154825"/>
    <w:rsid w:val="0016200B"/>
    <w:rsid w:val="00163A27"/>
    <w:rsid w:val="0016611C"/>
    <w:rsid w:val="0017364E"/>
    <w:rsid w:val="0017516B"/>
    <w:rsid w:val="001763CB"/>
    <w:rsid w:val="00176F1D"/>
    <w:rsid w:val="0018068D"/>
    <w:rsid w:val="00195E4A"/>
    <w:rsid w:val="001A1E48"/>
    <w:rsid w:val="001A2ABE"/>
    <w:rsid w:val="001A360C"/>
    <w:rsid w:val="001A4740"/>
    <w:rsid w:val="001C0250"/>
    <w:rsid w:val="001C24F9"/>
    <w:rsid w:val="001D14DA"/>
    <w:rsid w:val="001D4EC2"/>
    <w:rsid w:val="001E01CC"/>
    <w:rsid w:val="001E6995"/>
    <w:rsid w:val="001F0339"/>
    <w:rsid w:val="001F1513"/>
    <w:rsid w:val="0020305C"/>
    <w:rsid w:val="00205769"/>
    <w:rsid w:val="00210C50"/>
    <w:rsid w:val="00212FEC"/>
    <w:rsid w:val="002131BB"/>
    <w:rsid w:val="00214978"/>
    <w:rsid w:val="0022086D"/>
    <w:rsid w:val="0022128D"/>
    <w:rsid w:val="0022251E"/>
    <w:rsid w:val="00226296"/>
    <w:rsid w:val="00227E31"/>
    <w:rsid w:val="00230F81"/>
    <w:rsid w:val="00231F4E"/>
    <w:rsid w:val="002341EE"/>
    <w:rsid w:val="00237341"/>
    <w:rsid w:val="002432BE"/>
    <w:rsid w:val="002434F9"/>
    <w:rsid w:val="00250523"/>
    <w:rsid w:val="00251D5F"/>
    <w:rsid w:val="0025303E"/>
    <w:rsid w:val="00254C6F"/>
    <w:rsid w:val="00255679"/>
    <w:rsid w:val="00267258"/>
    <w:rsid w:val="0027266B"/>
    <w:rsid w:val="00280B5A"/>
    <w:rsid w:val="00281E80"/>
    <w:rsid w:val="00282732"/>
    <w:rsid w:val="00282D89"/>
    <w:rsid w:val="002834B0"/>
    <w:rsid w:val="00283671"/>
    <w:rsid w:val="002837B6"/>
    <w:rsid w:val="00284A5D"/>
    <w:rsid w:val="00284E27"/>
    <w:rsid w:val="00294B7D"/>
    <w:rsid w:val="002A11A2"/>
    <w:rsid w:val="002A1973"/>
    <w:rsid w:val="002A32F5"/>
    <w:rsid w:val="002A382D"/>
    <w:rsid w:val="002A7686"/>
    <w:rsid w:val="002B0DAB"/>
    <w:rsid w:val="002B14F6"/>
    <w:rsid w:val="002C055A"/>
    <w:rsid w:val="002C2392"/>
    <w:rsid w:val="002C5947"/>
    <w:rsid w:val="002C60E4"/>
    <w:rsid w:val="002C7D6D"/>
    <w:rsid w:val="002D16A8"/>
    <w:rsid w:val="002D1C5C"/>
    <w:rsid w:val="002D1E20"/>
    <w:rsid w:val="002D4556"/>
    <w:rsid w:val="002D525C"/>
    <w:rsid w:val="002D68BA"/>
    <w:rsid w:val="002D7CF8"/>
    <w:rsid w:val="002E0757"/>
    <w:rsid w:val="002E4FA1"/>
    <w:rsid w:val="002E6860"/>
    <w:rsid w:val="002E73AF"/>
    <w:rsid w:val="002F0411"/>
    <w:rsid w:val="002F767E"/>
    <w:rsid w:val="00301264"/>
    <w:rsid w:val="003033FA"/>
    <w:rsid w:val="00304EAC"/>
    <w:rsid w:val="0030699E"/>
    <w:rsid w:val="003073BD"/>
    <w:rsid w:val="00312D28"/>
    <w:rsid w:val="00314914"/>
    <w:rsid w:val="00315D47"/>
    <w:rsid w:val="003246F0"/>
    <w:rsid w:val="00325E2A"/>
    <w:rsid w:val="003272F3"/>
    <w:rsid w:val="00337AAB"/>
    <w:rsid w:val="00345716"/>
    <w:rsid w:val="0034786C"/>
    <w:rsid w:val="003517C9"/>
    <w:rsid w:val="003579E5"/>
    <w:rsid w:val="00357EC4"/>
    <w:rsid w:val="00361F02"/>
    <w:rsid w:val="00363DD7"/>
    <w:rsid w:val="00370000"/>
    <w:rsid w:val="00372819"/>
    <w:rsid w:val="00372924"/>
    <w:rsid w:val="00373507"/>
    <w:rsid w:val="00377771"/>
    <w:rsid w:val="0038230E"/>
    <w:rsid w:val="00382529"/>
    <w:rsid w:val="00393E4D"/>
    <w:rsid w:val="00397AD9"/>
    <w:rsid w:val="003A00C9"/>
    <w:rsid w:val="003A25A4"/>
    <w:rsid w:val="003A31A6"/>
    <w:rsid w:val="003A3D97"/>
    <w:rsid w:val="003B2158"/>
    <w:rsid w:val="003B49E4"/>
    <w:rsid w:val="003B4CCF"/>
    <w:rsid w:val="003C0E45"/>
    <w:rsid w:val="003C4D42"/>
    <w:rsid w:val="003C57EB"/>
    <w:rsid w:val="003C6AB4"/>
    <w:rsid w:val="003C7E96"/>
    <w:rsid w:val="003D4104"/>
    <w:rsid w:val="003D75A6"/>
    <w:rsid w:val="003E099F"/>
    <w:rsid w:val="003E167F"/>
    <w:rsid w:val="003E4DF9"/>
    <w:rsid w:val="003E58D5"/>
    <w:rsid w:val="003E631E"/>
    <w:rsid w:val="003E684D"/>
    <w:rsid w:val="003E6983"/>
    <w:rsid w:val="003F1FE3"/>
    <w:rsid w:val="003F3EBE"/>
    <w:rsid w:val="003F665D"/>
    <w:rsid w:val="003F6E4C"/>
    <w:rsid w:val="0040086D"/>
    <w:rsid w:val="004017D8"/>
    <w:rsid w:val="00405188"/>
    <w:rsid w:val="00411E03"/>
    <w:rsid w:val="004123B1"/>
    <w:rsid w:val="00414EB4"/>
    <w:rsid w:val="004217F4"/>
    <w:rsid w:val="00423634"/>
    <w:rsid w:val="004303A1"/>
    <w:rsid w:val="0043562D"/>
    <w:rsid w:val="00437A05"/>
    <w:rsid w:val="00440141"/>
    <w:rsid w:val="00440DC9"/>
    <w:rsid w:val="004506D2"/>
    <w:rsid w:val="00450AE4"/>
    <w:rsid w:val="00452892"/>
    <w:rsid w:val="00456F40"/>
    <w:rsid w:val="00457511"/>
    <w:rsid w:val="00457D56"/>
    <w:rsid w:val="004609BD"/>
    <w:rsid w:val="004661EE"/>
    <w:rsid w:val="00466741"/>
    <w:rsid w:val="00467736"/>
    <w:rsid w:val="00470064"/>
    <w:rsid w:val="00470BCC"/>
    <w:rsid w:val="0047313D"/>
    <w:rsid w:val="0047391C"/>
    <w:rsid w:val="00476156"/>
    <w:rsid w:val="00476F2C"/>
    <w:rsid w:val="00481938"/>
    <w:rsid w:val="004844BE"/>
    <w:rsid w:val="0048599E"/>
    <w:rsid w:val="004A1122"/>
    <w:rsid w:val="004A2BEA"/>
    <w:rsid w:val="004A3C64"/>
    <w:rsid w:val="004A569B"/>
    <w:rsid w:val="004A5AEA"/>
    <w:rsid w:val="004A78AB"/>
    <w:rsid w:val="004A7FB6"/>
    <w:rsid w:val="004B2FDA"/>
    <w:rsid w:val="004B480A"/>
    <w:rsid w:val="004B509C"/>
    <w:rsid w:val="004B5D36"/>
    <w:rsid w:val="004C0CA2"/>
    <w:rsid w:val="004C3F08"/>
    <w:rsid w:val="004C502D"/>
    <w:rsid w:val="004C638E"/>
    <w:rsid w:val="004D50C0"/>
    <w:rsid w:val="004D522A"/>
    <w:rsid w:val="004D772A"/>
    <w:rsid w:val="004E1CAB"/>
    <w:rsid w:val="004E339B"/>
    <w:rsid w:val="004E4273"/>
    <w:rsid w:val="004E4562"/>
    <w:rsid w:val="004E5E8F"/>
    <w:rsid w:val="004F077F"/>
    <w:rsid w:val="004F5914"/>
    <w:rsid w:val="005023DD"/>
    <w:rsid w:val="00503D8C"/>
    <w:rsid w:val="00522B84"/>
    <w:rsid w:val="00525884"/>
    <w:rsid w:val="0053031B"/>
    <w:rsid w:val="00531A7F"/>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2B99"/>
    <w:rsid w:val="00590903"/>
    <w:rsid w:val="005A1D8C"/>
    <w:rsid w:val="005A2CCD"/>
    <w:rsid w:val="005A5C40"/>
    <w:rsid w:val="005A5D29"/>
    <w:rsid w:val="005A617A"/>
    <w:rsid w:val="005A7774"/>
    <w:rsid w:val="005B0765"/>
    <w:rsid w:val="005B0FC9"/>
    <w:rsid w:val="005B623D"/>
    <w:rsid w:val="005B66D3"/>
    <w:rsid w:val="005C37D1"/>
    <w:rsid w:val="005C4556"/>
    <w:rsid w:val="005C5302"/>
    <w:rsid w:val="005D185A"/>
    <w:rsid w:val="005D1DAB"/>
    <w:rsid w:val="005D307B"/>
    <w:rsid w:val="005D603E"/>
    <w:rsid w:val="005E1425"/>
    <w:rsid w:val="005E2ABB"/>
    <w:rsid w:val="005E3419"/>
    <w:rsid w:val="005E362E"/>
    <w:rsid w:val="005F1B2F"/>
    <w:rsid w:val="005F5C8E"/>
    <w:rsid w:val="005F7593"/>
    <w:rsid w:val="00600C8E"/>
    <w:rsid w:val="006029D7"/>
    <w:rsid w:val="00602CCA"/>
    <w:rsid w:val="0061109D"/>
    <w:rsid w:val="00612AA0"/>
    <w:rsid w:val="00612FE1"/>
    <w:rsid w:val="006138CB"/>
    <w:rsid w:val="006201E1"/>
    <w:rsid w:val="006224C4"/>
    <w:rsid w:val="006225EA"/>
    <w:rsid w:val="00623750"/>
    <w:rsid w:val="00625156"/>
    <w:rsid w:val="006261DF"/>
    <w:rsid w:val="00626680"/>
    <w:rsid w:val="006359E9"/>
    <w:rsid w:val="00636EC5"/>
    <w:rsid w:val="00640CD0"/>
    <w:rsid w:val="00641270"/>
    <w:rsid w:val="00642074"/>
    <w:rsid w:val="00642409"/>
    <w:rsid w:val="006424F8"/>
    <w:rsid w:val="00644AED"/>
    <w:rsid w:val="006517DA"/>
    <w:rsid w:val="00652204"/>
    <w:rsid w:val="00653ABB"/>
    <w:rsid w:val="00655405"/>
    <w:rsid w:val="00656301"/>
    <w:rsid w:val="0066326B"/>
    <w:rsid w:val="00663428"/>
    <w:rsid w:val="006640C4"/>
    <w:rsid w:val="00681CAB"/>
    <w:rsid w:val="006842EF"/>
    <w:rsid w:val="00684351"/>
    <w:rsid w:val="00695E58"/>
    <w:rsid w:val="0069757D"/>
    <w:rsid w:val="006977FA"/>
    <w:rsid w:val="006A1329"/>
    <w:rsid w:val="006A3FA5"/>
    <w:rsid w:val="006A66F9"/>
    <w:rsid w:val="006A777A"/>
    <w:rsid w:val="006E2EF9"/>
    <w:rsid w:val="006E5C9C"/>
    <w:rsid w:val="006E639E"/>
    <w:rsid w:val="006F1774"/>
    <w:rsid w:val="006F1E2A"/>
    <w:rsid w:val="006F5757"/>
    <w:rsid w:val="006F6BF1"/>
    <w:rsid w:val="00711680"/>
    <w:rsid w:val="007126FF"/>
    <w:rsid w:val="00714890"/>
    <w:rsid w:val="00717A20"/>
    <w:rsid w:val="00720DFF"/>
    <w:rsid w:val="007227E9"/>
    <w:rsid w:val="00724D6F"/>
    <w:rsid w:val="00730E23"/>
    <w:rsid w:val="00732079"/>
    <w:rsid w:val="0073477C"/>
    <w:rsid w:val="007543F0"/>
    <w:rsid w:val="00760153"/>
    <w:rsid w:val="00762CC5"/>
    <w:rsid w:val="00763617"/>
    <w:rsid w:val="00764A52"/>
    <w:rsid w:val="00766A89"/>
    <w:rsid w:val="00774D89"/>
    <w:rsid w:val="00782411"/>
    <w:rsid w:val="007906B4"/>
    <w:rsid w:val="00794808"/>
    <w:rsid w:val="007970A0"/>
    <w:rsid w:val="007A2199"/>
    <w:rsid w:val="007B1D95"/>
    <w:rsid w:val="007B215B"/>
    <w:rsid w:val="007B4617"/>
    <w:rsid w:val="007C41FD"/>
    <w:rsid w:val="007D19A7"/>
    <w:rsid w:val="007D587E"/>
    <w:rsid w:val="007D5CE6"/>
    <w:rsid w:val="007E6598"/>
    <w:rsid w:val="007E759D"/>
    <w:rsid w:val="007F2DBE"/>
    <w:rsid w:val="007F2F67"/>
    <w:rsid w:val="007F33B6"/>
    <w:rsid w:val="007F4E12"/>
    <w:rsid w:val="007F642D"/>
    <w:rsid w:val="007F756A"/>
    <w:rsid w:val="00801CFE"/>
    <w:rsid w:val="00807379"/>
    <w:rsid w:val="00812471"/>
    <w:rsid w:val="00823F43"/>
    <w:rsid w:val="008261A5"/>
    <w:rsid w:val="0083382E"/>
    <w:rsid w:val="00836A75"/>
    <w:rsid w:val="00842AD1"/>
    <w:rsid w:val="0085083D"/>
    <w:rsid w:val="00855325"/>
    <w:rsid w:val="00862A99"/>
    <w:rsid w:val="00862E34"/>
    <w:rsid w:val="00865915"/>
    <w:rsid w:val="00871832"/>
    <w:rsid w:val="00883F52"/>
    <w:rsid w:val="00884856"/>
    <w:rsid w:val="00886CCE"/>
    <w:rsid w:val="0089000C"/>
    <w:rsid w:val="008942C6"/>
    <w:rsid w:val="00896B33"/>
    <w:rsid w:val="008A57FE"/>
    <w:rsid w:val="008A62FB"/>
    <w:rsid w:val="008A77B7"/>
    <w:rsid w:val="008B0D95"/>
    <w:rsid w:val="008B0F67"/>
    <w:rsid w:val="008B26FD"/>
    <w:rsid w:val="008B2F6A"/>
    <w:rsid w:val="008B51C6"/>
    <w:rsid w:val="008B6B2C"/>
    <w:rsid w:val="008C04E1"/>
    <w:rsid w:val="008C0E8F"/>
    <w:rsid w:val="008C15FD"/>
    <w:rsid w:val="008C608D"/>
    <w:rsid w:val="008C782E"/>
    <w:rsid w:val="008D61B3"/>
    <w:rsid w:val="008E461D"/>
    <w:rsid w:val="008E6D4E"/>
    <w:rsid w:val="008F08E5"/>
    <w:rsid w:val="008F0E75"/>
    <w:rsid w:val="008F0EA4"/>
    <w:rsid w:val="008F38F6"/>
    <w:rsid w:val="008F5213"/>
    <w:rsid w:val="008F69E2"/>
    <w:rsid w:val="009000CF"/>
    <w:rsid w:val="009003ED"/>
    <w:rsid w:val="00904E1E"/>
    <w:rsid w:val="0090748B"/>
    <w:rsid w:val="009155C2"/>
    <w:rsid w:val="00920C9C"/>
    <w:rsid w:val="00922754"/>
    <w:rsid w:val="00925781"/>
    <w:rsid w:val="009258D0"/>
    <w:rsid w:val="00926753"/>
    <w:rsid w:val="00926D96"/>
    <w:rsid w:val="009275BE"/>
    <w:rsid w:val="00935AB3"/>
    <w:rsid w:val="0093659D"/>
    <w:rsid w:val="00962189"/>
    <w:rsid w:val="009646C4"/>
    <w:rsid w:val="009734CE"/>
    <w:rsid w:val="0098460C"/>
    <w:rsid w:val="00990251"/>
    <w:rsid w:val="00992B56"/>
    <w:rsid w:val="00996030"/>
    <w:rsid w:val="00996E1A"/>
    <w:rsid w:val="00997000"/>
    <w:rsid w:val="009B4392"/>
    <w:rsid w:val="009B79CE"/>
    <w:rsid w:val="009B7D09"/>
    <w:rsid w:val="009C14B3"/>
    <w:rsid w:val="009D24DA"/>
    <w:rsid w:val="009D5D75"/>
    <w:rsid w:val="009D7601"/>
    <w:rsid w:val="009E0C0B"/>
    <w:rsid w:val="009E349F"/>
    <w:rsid w:val="009F32A2"/>
    <w:rsid w:val="009F4C68"/>
    <w:rsid w:val="009F54CE"/>
    <w:rsid w:val="00A05BB9"/>
    <w:rsid w:val="00A06264"/>
    <w:rsid w:val="00A128E3"/>
    <w:rsid w:val="00A1639A"/>
    <w:rsid w:val="00A17A14"/>
    <w:rsid w:val="00A215C9"/>
    <w:rsid w:val="00A30B7F"/>
    <w:rsid w:val="00A31351"/>
    <w:rsid w:val="00A32F0C"/>
    <w:rsid w:val="00A3554C"/>
    <w:rsid w:val="00A5364B"/>
    <w:rsid w:val="00A566BC"/>
    <w:rsid w:val="00A60999"/>
    <w:rsid w:val="00A615E0"/>
    <w:rsid w:val="00A6235C"/>
    <w:rsid w:val="00A65E2B"/>
    <w:rsid w:val="00A7200E"/>
    <w:rsid w:val="00A74AA0"/>
    <w:rsid w:val="00A7546D"/>
    <w:rsid w:val="00A77100"/>
    <w:rsid w:val="00A773B2"/>
    <w:rsid w:val="00A91138"/>
    <w:rsid w:val="00A92BB1"/>
    <w:rsid w:val="00AA4426"/>
    <w:rsid w:val="00AA4D97"/>
    <w:rsid w:val="00AB1716"/>
    <w:rsid w:val="00AB1E81"/>
    <w:rsid w:val="00AD17B7"/>
    <w:rsid w:val="00AE33D7"/>
    <w:rsid w:val="00AF08D2"/>
    <w:rsid w:val="00AF64D0"/>
    <w:rsid w:val="00B069C5"/>
    <w:rsid w:val="00B06D1B"/>
    <w:rsid w:val="00B077D5"/>
    <w:rsid w:val="00B10EEE"/>
    <w:rsid w:val="00B1615B"/>
    <w:rsid w:val="00B16A78"/>
    <w:rsid w:val="00B200E4"/>
    <w:rsid w:val="00B26FFD"/>
    <w:rsid w:val="00B27E63"/>
    <w:rsid w:val="00B35AFE"/>
    <w:rsid w:val="00B35B6D"/>
    <w:rsid w:val="00B35DC6"/>
    <w:rsid w:val="00B3619D"/>
    <w:rsid w:val="00B4232D"/>
    <w:rsid w:val="00B45C16"/>
    <w:rsid w:val="00B4764C"/>
    <w:rsid w:val="00B51699"/>
    <w:rsid w:val="00B53FAF"/>
    <w:rsid w:val="00B63153"/>
    <w:rsid w:val="00B6527D"/>
    <w:rsid w:val="00B66C16"/>
    <w:rsid w:val="00B72D7B"/>
    <w:rsid w:val="00B73B3A"/>
    <w:rsid w:val="00B74507"/>
    <w:rsid w:val="00B75718"/>
    <w:rsid w:val="00B75E7E"/>
    <w:rsid w:val="00B77EAB"/>
    <w:rsid w:val="00B835DA"/>
    <w:rsid w:val="00B86001"/>
    <w:rsid w:val="00B90261"/>
    <w:rsid w:val="00B92FD0"/>
    <w:rsid w:val="00B93817"/>
    <w:rsid w:val="00B9682D"/>
    <w:rsid w:val="00B96FB1"/>
    <w:rsid w:val="00B97144"/>
    <w:rsid w:val="00BA0B96"/>
    <w:rsid w:val="00BB15DA"/>
    <w:rsid w:val="00BB2707"/>
    <w:rsid w:val="00BB340D"/>
    <w:rsid w:val="00BB438E"/>
    <w:rsid w:val="00BB6511"/>
    <w:rsid w:val="00BB658C"/>
    <w:rsid w:val="00BC1B54"/>
    <w:rsid w:val="00BC2A3A"/>
    <w:rsid w:val="00BC39B1"/>
    <w:rsid w:val="00BC64EC"/>
    <w:rsid w:val="00BD073D"/>
    <w:rsid w:val="00BD380C"/>
    <w:rsid w:val="00BD481F"/>
    <w:rsid w:val="00BE4198"/>
    <w:rsid w:val="00BE4332"/>
    <w:rsid w:val="00BF3AFD"/>
    <w:rsid w:val="00C00F4E"/>
    <w:rsid w:val="00C023E8"/>
    <w:rsid w:val="00C04A14"/>
    <w:rsid w:val="00C13C5D"/>
    <w:rsid w:val="00C1438E"/>
    <w:rsid w:val="00C1606C"/>
    <w:rsid w:val="00C171C1"/>
    <w:rsid w:val="00C205D6"/>
    <w:rsid w:val="00C23180"/>
    <w:rsid w:val="00C41492"/>
    <w:rsid w:val="00C4789F"/>
    <w:rsid w:val="00C502EC"/>
    <w:rsid w:val="00C50874"/>
    <w:rsid w:val="00C5466E"/>
    <w:rsid w:val="00C63201"/>
    <w:rsid w:val="00C6520E"/>
    <w:rsid w:val="00C657CE"/>
    <w:rsid w:val="00C65D69"/>
    <w:rsid w:val="00C667F3"/>
    <w:rsid w:val="00C67D85"/>
    <w:rsid w:val="00C702B5"/>
    <w:rsid w:val="00C70389"/>
    <w:rsid w:val="00C733F1"/>
    <w:rsid w:val="00C8495F"/>
    <w:rsid w:val="00C904B6"/>
    <w:rsid w:val="00C90A75"/>
    <w:rsid w:val="00C9231A"/>
    <w:rsid w:val="00C935BC"/>
    <w:rsid w:val="00C96DF4"/>
    <w:rsid w:val="00CA2701"/>
    <w:rsid w:val="00CA58B6"/>
    <w:rsid w:val="00CA6A66"/>
    <w:rsid w:val="00CC1337"/>
    <w:rsid w:val="00CC2514"/>
    <w:rsid w:val="00CC3E33"/>
    <w:rsid w:val="00CC48DF"/>
    <w:rsid w:val="00CC4EF0"/>
    <w:rsid w:val="00CD3FCA"/>
    <w:rsid w:val="00CD42E0"/>
    <w:rsid w:val="00CD4A91"/>
    <w:rsid w:val="00CD4FDC"/>
    <w:rsid w:val="00CD70E7"/>
    <w:rsid w:val="00CD733D"/>
    <w:rsid w:val="00CD7363"/>
    <w:rsid w:val="00CE0BB9"/>
    <w:rsid w:val="00CE0C1F"/>
    <w:rsid w:val="00CE3370"/>
    <w:rsid w:val="00CE455F"/>
    <w:rsid w:val="00CF0BF9"/>
    <w:rsid w:val="00CF2C0D"/>
    <w:rsid w:val="00CF5957"/>
    <w:rsid w:val="00CF7C1F"/>
    <w:rsid w:val="00D04BA2"/>
    <w:rsid w:val="00D077B0"/>
    <w:rsid w:val="00D159DB"/>
    <w:rsid w:val="00D22D42"/>
    <w:rsid w:val="00D27952"/>
    <w:rsid w:val="00D27B75"/>
    <w:rsid w:val="00D31A57"/>
    <w:rsid w:val="00D36D8D"/>
    <w:rsid w:val="00D412A7"/>
    <w:rsid w:val="00D41EEF"/>
    <w:rsid w:val="00D45711"/>
    <w:rsid w:val="00D4622E"/>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85232"/>
    <w:rsid w:val="00D868B0"/>
    <w:rsid w:val="00D916E0"/>
    <w:rsid w:val="00D9242A"/>
    <w:rsid w:val="00D95394"/>
    <w:rsid w:val="00D97FA8"/>
    <w:rsid w:val="00DC3C1E"/>
    <w:rsid w:val="00DC46BE"/>
    <w:rsid w:val="00DC7B25"/>
    <w:rsid w:val="00DD075D"/>
    <w:rsid w:val="00DD4100"/>
    <w:rsid w:val="00DD681C"/>
    <w:rsid w:val="00DD6B73"/>
    <w:rsid w:val="00DE23F8"/>
    <w:rsid w:val="00DE3897"/>
    <w:rsid w:val="00DE7CC2"/>
    <w:rsid w:val="00DF2587"/>
    <w:rsid w:val="00E05CF6"/>
    <w:rsid w:val="00E112C9"/>
    <w:rsid w:val="00E1194F"/>
    <w:rsid w:val="00E1314C"/>
    <w:rsid w:val="00E158F7"/>
    <w:rsid w:val="00E2087E"/>
    <w:rsid w:val="00E23DD5"/>
    <w:rsid w:val="00E2636D"/>
    <w:rsid w:val="00E27AA7"/>
    <w:rsid w:val="00E34976"/>
    <w:rsid w:val="00E36818"/>
    <w:rsid w:val="00E36E5F"/>
    <w:rsid w:val="00E4063D"/>
    <w:rsid w:val="00E42887"/>
    <w:rsid w:val="00E47B97"/>
    <w:rsid w:val="00E5203C"/>
    <w:rsid w:val="00E634CC"/>
    <w:rsid w:val="00E67D78"/>
    <w:rsid w:val="00E705BE"/>
    <w:rsid w:val="00E82F0E"/>
    <w:rsid w:val="00E9556E"/>
    <w:rsid w:val="00E95F89"/>
    <w:rsid w:val="00E96065"/>
    <w:rsid w:val="00E96FAC"/>
    <w:rsid w:val="00EA129F"/>
    <w:rsid w:val="00EA1AD8"/>
    <w:rsid w:val="00EB7653"/>
    <w:rsid w:val="00EB7A31"/>
    <w:rsid w:val="00EB7C48"/>
    <w:rsid w:val="00EC3E35"/>
    <w:rsid w:val="00ED0582"/>
    <w:rsid w:val="00ED1A9F"/>
    <w:rsid w:val="00ED7374"/>
    <w:rsid w:val="00EE2C4F"/>
    <w:rsid w:val="00EE31F6"/>
    <w:rsid w:val="00EE36DC"/>
    <w:rsid w:val="00EE50A1"/>
    <w:rsid w:val="00EE77BB"/>
    <w:rsid w:val="00EF4F10"/>
    <w:rsid w:val="00F00799"/>
    <w:rsid w:val="00F044EE"/>
    <w:rsid w:val="00F12C0D"/>
    <w:rsid w:val="00F135B3"/>
    <w:rsid w:val="00F172FE"/>
    <w:rsid w:val="00F21E4A"/>
    <w:rsid w:val="00F3320B"/>
    <w:rsid w:val="00F4044F"/>
    <w:rsid w:val="00F40E92"/>
    <w:rsid w:val="00F41947"/>
    <w:rsid w:val="00F435AA"/>
    <w:rsid w:val="00F4603A"/>
    <w:rsid w:val="00F478E2"/>
    <w:rsid w:val="00F51D9B"/>
    <w:rsid w:val="00F66D09"/>
    <w:rsid w:val="00F66FF2"/>
    <w:rsid w:val="00F72197"/>
    <w:rsid w:val="00F75C84"/>
    <w:rsid w:val="00F76C6A"/>
    <w:rsid w:val="00F83BF1"/>
    <w:rsid w:val="00F90CB9"/>
    <w:rsid w:val="00F92D87"/>
    <w:rsid w:val="00F97373"/>
    <w:rsid w:val="00FA0254"/>
    <w:rsid w:val="00FA6854"/>
    <w:rsid w:val="00FB064F"/>
    <w:rsid w:val="00FB0F6B"/>
    <w:rsid w:val="00FB144F"/>
    <w:rsid w:val="00FB159A"/>
    <w:rsid w:val="00FB4C38"/>
    <w:rsid w:val="00FB4D77"/>
    <w:rsid w:val="00FB4EA7"/>
    <w:rsid w:val="00FC0A53"/>
    <w:rsid w:val="00FC1895"/>
    <w:rsid w:val="00FC3388"/>
    <w:rsid w:val="00FC497D"/>
    <w:rsid w:val="00FD076B"/>
    <w:rsid w:val="00FD160F"/>
    <w:rsid w:val="00FD2589"/>
    <w:rsid w:val="00FD41F3"/>
    <w:rsid w:val="00FE031D"/>
    <w:rsid w:val="00FE384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CF9775E"/>
  <w15:docId w15:val="{8D38954C-C1B6-44E0-A55F-83CE032B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0E929-A507-438B-B9D9-0229E955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9</cp:revision>
  <cp:lastPrinted>2021-04-06T05:17:00Z</cp:lastPrinted>
  <dcterms:created xsi:type="dcterms:W3CDTF">2021-04-06T06:15:00Z</dcterms:created>
  <dcterms:modified xsi:type="dcterms:W3CDTF">2021-04-08T09:51:00Z</dcterms:modified>
</cp:coreProperties>
</file>