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F9034" w14:textId="08341013" w:rsidR="000D48D4" w:rsidRPr="007C35EF" w:rsidRDefault="00D157A0" w:rsidP="00365AF8">
      <w:pPr>
        <w:spacing w:after="0" w:line="360" w:lineRule="auto"/>
        <w:rPr>
          <w:rFonts w:ascii="Arial" w:hAnsi="Arial" w:cs="Arial"/>
          <w:b/>
          <w:sz w:val="28"/>
          <w:szCs w:val="28"/>
        </w:rPr>
      </w:pPr>
      <w:r>
        <w:rPr>
          <w:rFonts w:ascii="Arial" w:hAnsi="Arial"/>
          <w:b/>
        </w:rPr>
        <w:t>Hamburg: Investment market 1st quarter of 2021</w:t>
      </w:r>
      <w:r>
        <w:rPr>
          <w:rFonts w:ascii="Arial" w:hAnsi="Arial"/>
          <w:b/>
        </w:rPr>
        <w:br/>
      </w:r>
      <w:r w:rsidRPr="007C35EF">
        <w:rPr>
          <w:rFonts w:ascii="Arial" w:hAnsi="Arial"/>
          <w:b/>
          <w:sz w:val="28"/>
          <w:szCs w:val="28"/>
        </w:rPr>
        <w:t>Shortage of properties holding market back</w:t>
      </w:r>
    </w:p>
    <w:p w14:paraId="5DC3EAC5" w14:textId="29DB094C" w:rsidR="00590903" w:rsidRPr="00253412" w:rsidRDefault="00590903" w:rsidP="00365AF8">
      <w:pPr>
        <w:spacing w:after="0" w:line="360" w:lineRule="auto"/>
        <w:jc w:val="both"/>
        <w:rPr>
          <w:rFonts w:ascii="Arial" w:hAnsi="Arial" w:cs="Arial"/>
          <w:b/>
          <w:sz w:val="18"/>
          <w:szCs w:val="20"/>
        </w:rPr>
      </w:pPr>
    </w:p>
    <w:p w14:paraId="74A75B96" w14:textId="0F2F7260" w:rsidR="007C35EF" w:rsidRDefault="00E90673" w:rsidP="00F91D23">
      <w:pPr>
        <w:spacing w:after="0" w:line="360" w:lineRule="auto"/>
        <w:rPr>
          <w:rFonts w:ascii="Arial" w:hAnsi="Arial"/>
          <w:sz w:val="20"/>
          <w:szCs w:val="20"/>
        </w:rPr>
      </w:pPr>
      <w:r>
        <w:rPr>
          <w:rFonts w:ascii="Arial" w:hAnsi="Arial"/>
          <w:b/>
          <w:sz w:val="20"/>
          <w:szCs w:val="20"/>
        </w:rPr>
        <w:t>Hamburg, 6</w:t>
      </w:r>
      <w:r w:rsidR="00EF59B0">
        <w:rPr>
          <w:rFonts w:ascii="Arial" w:hAnsi="Arial"/>
          <w:b/>
          <w:sz w:val="20"/>
          <w:szCs w:val="20"/>
        </w:rPr>
        <w:t>th</w:t>
      </w:r>
      <w:bookmarkStart w:id="0" w:name="_GoBack"/>
      <w:bookmarkEnd w:id="0"/>
      <w:r>
        <w:rPr>
          <w:rFonts w:ascii="Arial" w:hAnsi="Arial"/>
          <w:b/>
          <w:sz w:val="20"/>
          <w:szCs w:val="20"/>
        </w:rPr>
        <w:t xml:space="preserve"> April 2021 </w:t>
      </w:r>
      <w:r>
        <w:rPr>
          <w:rFonts w:ascii="Arial" w:hAnsi="Arial"/>
          <w:sz w:val="20"/>
          <w:szCs w:val="20"/>
        </w:rPr>
        <w:t xml:space="preserve">- After the strong trading activity of 2020 it came as no surprise that the market for investments in commercial properties in Hamburg was quieter than it had been. In the first three </w:t>
      </w:r>
      <w:r w:rsidR="007C35EF">
        <w:rPr>
          <w:rFonts w:ascii="Arial" w:hAnsi="Arial"/>
          <w:sz w:val="20"/>
          <w:szCs w:val="20"/>
        </w:rPr>
        <w:t>months,</w:t>
      </w:r>
      <w:r>
        <w:rPr>
          <w:rFonts w:ascii="Arial" w:hAnsi="Arial"/>
          <w:sz w:val="20"/>
          <w:szCs w:val="20"/>
        </w:rPr>
        <w:t xml:space="preserve"> the volume of transactions totalled €700m. Compared with the exceptionally strong </w:t>
      </w:r>
      <w:r w:rsidR="007C35EF">
        <w:rPr>
          <w:rFonts w:ascii="Arial" w:hAnsi="Arial"/>
          <w:sz w:val="20"/>
          <w:szCs w:val="20"/>
        </w:rPr>
        <w:t>1st</w:t>
      </w:r>
      <w:r>
        <w:rPr>
          <w:rFonts w:ascii="Arial" w:hAnsi="Arial"/>
          <w:sz w:val="20"/>
          <w:szCs w:val="20"/>
        </w:rPr>
        <w:t xml:space="preserve"> quarter of 2020 (€970m) this is equivalent to a drop of 28 %. In the context of ten-year cycles, the sales volume was</w:t>
      </w:r>
      <w:r w:rsidR="007C35EF">
        <w:rPr>
          <w:rFonts w:ascii="Arial" w:hAnsi="Arial"/>
          <w:sz w:val="20"/>
          <w:szCs w:val="20"/>
        </w:rPr>
        <w:t xml:space="preserve"> close to the average of €734m.</w:t>
      </w:r>
    </w:p>
    <w:p w14:paraId="43A2BB85" w14:textId="77777777" w:rsidR="007C35EF" w:rsidRDefault="007C35EF" w:rsidP="00F91D23">
      <w:pPr>
        <w:spacing w:after="0" w:line="360" w:lineRule="auto"/>
        <w:rPr>
          <w:rFonts w:ascii="Arial" w:hAnsi="Arial"/>
          <w:sz w:val="20"/>
          <w:szCs w:val="20"/>
        </w:rPr>
      </w:pPr>
    </w:p>
    <w:p w14:paraId="3AF7B110" w14:textId="50EB54E0" w:rsidR="00DC07C5" w:rsidRPr="00DC07C5" w:rsidRDefault="00E90673" w:rsidP="00F91D23">
      <w:pPr>
        <w:spacing w:after="0" w:line="360" w:lineRule="auto"/>
        <w:rPr>
          <w:rFonts w:ascii="Arial" w:hAnsi="Arial" w:cs="Arial"/>
          <w:sz w:val="20"/>
          <w:szCs w:val="20"/>
        </w:rPr>
      </w:pPr>
      <w:r>
        <w:rPr>
          <w:rFonts w:ascii="Arial" w:hAnsi="Arial"/>
          <w:i/>
          <w:sz w:val="20"/>
          <w:szCs w:val="20"/>
        </w:rPr>
        <w:t>“A large number of transactions noted are trades that were initiated last year and completed in the early part of 2021. Currently, the key characteristic of the market is an acute shortage of core real estate,”</w:t>
      </w:r>
      <w:r>
        <w:rPr>
          <w:rFonts w:ascii="Arial" w:hAnsi="Arial"/>
          <w:sz w:val="20"/>
          <w:szCs w:val="20"/>
        </w:rPr>
        <w:t xml:space="preserve"> remarks </w:t>
      </w:r>
      <w:r>
        <w:rPr>
          <w:rFonts w:ascii="Arial" w:hAnsi="Arial"/>
          <w:b/>
          <w:sz w:val="20"/>
          <w:szCs w:val="20"/>
        </w:rPr>
        <w:t>Sandra Ludwig</w:t>
      </w:r>
      <w:r>
        <w:rPr>
          <w:rFonts w:ascii="Arial" w:hAnsi="Arial"/>
          <w:sz w:val="20"/>
          <w:szCs w:val="20"/>
        </w:rPr>
        <w:t>, managing di</w:t>
      </w:r>
      <w:r w:rsidR="007C35EF">
        <w:rPr>
          <w:rFonts w:ascii="Arial" w:hAnsi="Arial"/>
          <w:sz w:val="20"/>
          <w:szCs w:val="20"/>
        </w:rPr>
        <w:t xml:space="preserve">rector of Grossmann &amp; Berger, </w:t>
      </w:r>
      <w:r>
        <w:rPr>
          <w:rFonts w:ascii="Arial" w:hAnsi="Arial"/>
          <w:sz w:val="20"/>
          <w:szCs w:val="20"/>
        </w:rPr>
        <w:t xml:space="preserve">member of Germany Property Partners (GPP). </w:t>
      </w:r>
      <w:r>
        <w:rPr>
          <w:rFonts w:ascii="Arial" w:hAnsi="Arial"/>
          <w:i/>
          <w:sz w:val="20"/>
          <w:szCs w:val="20"/>
        </w:rPr>
        <w:t>“Investors are still eager to buy. Due to great de</w:t>
      </w:r>
      <w:r w:rsidR="00FD58B5">
        <w:rPr>
          <w:rFonts w:ascii="Arial" w:hAnsi="Arial"/>
          <w:i/>
          <w:sz w:val="20"/>
          <w:szCs w:val="20"/>
        </w:rPr>
        <w:t>mand the benchmark asking price</w:t>
      </w:r>
      <w:r>
        <w:rPr>
          <w:rFonts w:ascii="Arial" w:hAnsi="Arial"/>
          <w:i/>
          <w:sz w:val="20"/>
          <w:szCs w:val="20"/>
        </w:rPr>
        <w:t xml:space="preserve"> for office properties in excellent locations continues to rise, further squeezing yields,”</w:t>
      </w:r>
      <w:r>
        <w:rPr>
          <w:rFonts w:ascii="Arial" w:hAnsi="Arial"/>
          <w:sz w:val="20"/>
          <w:szCs w:val="20"/>
        </w:rPr>
        <w:t xml:space="preserve"> adds </w:t>
      </w:r>
      <w:r>
        <w:rPr>
          <w:rFonts w:ascii="Arial" w:hAnsi="Arial"/>
          <w:b/>
          <w:sz w:val="20"/>
          <w:szCs w:val="20"/>
        </w:rPr>
        <w:t>Ludwig</w:t>
      </w:r>
      <w:r w:rsidRPr="007C35EF">
        <w:rPr>
          <w:rFonts w:ascii="Arial" w:hAnsi="Arial"/>
          <w:sz w:val="20"/>
          <w:szCs w:val="20"/>
        </w:rPr>
        <w:t xml:space="preserve">. </w:t>
      </w:r>
      <w:r>
        <w:rPr>
          <w:rFonts w:ascii="Arial" w:hAnsi="Arial"/>
          <w:sz w:val="20"/>
          <w:szCs w:val="20"/>
        </w:rPr>
        <w:t>In view of the substantial shortage of available properties for investors in Hamburg</w:t>
      </w:r>
      <w:r w:rsidR="00FD58B5">
        <w:rPr>
          <w:rFonts w:ascii="Arial" w:hAnsi="Arial"/>
          <w:sz w:val="20"/>
          <w:szCs w:val="20"/>
        </w:rPr>
        <w:t>,</w:t>
      </w:r>
      <w:r>
        <w:rPr>
          <w:rFonts w:ascii="Arial" w:hAnsi="Arial"/>
          <w:sz w:val="20"/>
          <w:szCs w:val="20"/>
        </w:rPr>
        <w:t xml:space="preserve"> Grossmann &amp; Berger does not expect any new record figures in 2021.</w:t>
      </w:r>
    </w:p>
    <w:p w14:paraId="2CE8AC6A" w14:textId="0A72C4E5" w:rsidR="00906FC5" w:rsidRPr="00D35A6D" w:rsidRDefault="00906FC5" w:rsidP="00906FC5">
      <w:pPr>
        <w:spacing w:after="0" w:line="360" w:lineRule="auto"/>
        <w:rPr>
          <w:rFonts w:ascii="Arial" w:hAnsi="Arial" w:cs="Arial"/>
          <w:sz w:val="18"/>
          <w:szCs w:val="20"/>
        </w:rPr>
      </w:pPr>
    </w:p>
    <w:p w14:paraId="79CA357A" w14:textId="58F908D1" w:rsidR="000A5ED1" w:rsidRPr="00D35A6D" w:rsidRDefault="00365AF8" w:rsidP="00365AF8">
      <w:pPr>
        <w:spacing w:after="0" w:line="360" w:lineRule="auto"/>
        <w:textAlignment w:val="baseline"/>
        <w:rPr>
          <w:rFonts w:ascii="Arial" w:hAnsi="Arial" w:cs="Arial"/>
          <w:b/>
          <w:sz w:val="20"/>
          <w:szCs w:val="20"/>
        </w:rPr>
      </w:pPr>
      <w:r>
        <w:rPr>
          <w:rFonts w:ascii="Arial" w:hAnsi="Arial"/>
          <w:b/>
          <w:sz w:val="20"/>
          <w:szCs w:val="20"/>
        </w:rPr>
        <w:t xml:space="preserve">Market details: </w:t>
      </w:r>
    </w:p>
    <w:p w14:paraId="4E09CF82" w14:textId="51A276E2" w:rsidR="001F1ECE" w:rsidRDefault="001F1ECE" w:rsidP="003372CA">
      <w:pPr>
        <w:pStyle w:val="Listenabsatz"/>
        <w:numPr>
          <w:ilvl w:val="0"/>
          <w:numId w:val="20"/>
        </w:numPr>
        <w:spacing w:after="0" w:line="360" w:lineRule="auto"/>
        <w:ind w:left="284" w:hanging="284"/>
        <w:textAlignment w:val="baseline"/>
        <w:rPr>
          <w:rFonts w:ascii="Arial" w:hAnsi="Arial" w:cs="Arial"/>
          <w:sz w:val="20"/>
          <w:szCs w:val="20"/>
        </w:rPr>
      </w:pPr>
      <w:r>
        <w:rPr>
          <w:rFonts w:ascii="Arial" w:hAnsi="Arial"/>
          <w:sz w:val="20"/>
          <w:szCs w:val="20"/>
        </w:rPr>
        <w:t>In the 1st quarter of 2021</w:t>
      </w:r>
      <w:r w:rsidR="007C35EF">
        <w:rPr>
          <w:rFonts w:ascii="Arial" w:hAnsi="Arial"/>
          <w:sz w:val="20"/>
          <w:szCs w:val="20"/>
        </w:rPr>
        <w:t>,</w:t>
      </w:r>
      <w:r>
        <w:rPr>
          <w:rFonts w:ascii="Arial" w:hAnsi="Arial"/>
          <w:sz w:val="20"/>
          <w:szCs w:val="20"/>
        </w:rPr>
        <w:t xml:space="preserve"> some 46</w:t>
      </w:r>
      <w:r w:rsidR="007C35EF">
        <w:rPr>
          <w:rFonts w:ascii="Arial" w:hAnsi="Arial"/>
          <w:sz w:val="20"/>
          <w:szCs w:val="20"/>
        </w:rPr>
        <w:t xml:space="preserve"> </w:t>
      </w:r>
      <w:r>
        <w:rPr>
          <w:rFonts w:ascii="Arial" w:hAnsi="Arial"/>
          <w:sz w:val="20"/>
          <w:szCs w:val="20"/>
        </w:rPr>
        <w:t xml:space="preserve">% of transactions by volume related to properties in the City </w:t>
      </w:r>
      <w:r>
        <w:rPr>
          <w:rFonts w:ascii="Arial" w:hAnsi="Arial"/>
          <w:sz w:val="20"/>
          <w:szCs w:val="20"/>
          <w:u w:val="single"/>
        </w:rPr>
        <w:t>sub-market.</w:t>
      </w:r>
      <w:r>
        <w:rPr>
          <w:rFonts w:ascii="Arial" w:hAnsi="Arial"/>
          <w:sz w:val="20"/>
          <w:szCs w:val="20"/>
        </w:rPr>
        <w:t xml:space="preserve"> The sale of the “D10 </w:t>
      </w:r>
      <w:proofErr w:type="spellStart"/>
      <w:r>
        <w:rPr>
          <w:rFonts w:ascii="Arial" w:hAnsi="Arial"/>
          <w:sz w:val="20"/>
          <w:szCs w:val="20"/>
        </w:rPr>
        <w:t>Domkontor</w:t>
      </w:r>
      <w:proofErr w:type="spellEnd"/>
      <w:r>
        <w:rPr>
          <w:rFonts w:ascii="Arial" w:hAnsi="Arial"/>
          <w:sz w:val="20"/>
          <w:szCs w:val="20"/>
        </w:rPr>
        <w:t xml:space="preserve">” played a role here, sold by Savills Investment Management to </w:t>
      </w:r>
      <w:proofErr w:type="spellStart"/>
      <w:r>
        <w:rPr>
          <w:rFonts w:ascii="Arial" w:hAnsi="Arial"/>
          <w:sz w:val="20"/>
          <w:szCs w:val="20"/>
        </w:rPr>
        <w:t>Caleus</w:t>
      </w:r>
      <w:proofErr w:type="spellEnd"/>
      <w:r>
        <w:rPr>
          <w:rFonts w:ascii="Arial" w:hAnsi="Arial"/>
          <w:sz w:val="20"/>
          <w:szCs w:val="20"/>
        </w:rPr>
        <w:t xml:space="preserve"> Capital Investors.</w:t>
      </w:r>
    </w:p>
    <w:p w14:paraId="0B95B7E0" w14:textId="60B79E2E" w:rsidR="00991976" w:rsidRDefault="00991976" w:rsidP="003372CA">
      <w:pPr>
        <w:pStyle w:val="Listenabsatz"/>
        <w:numPr>
          <w:ilvl w:val="0"/>
          <w:numId w:val="20"/>
        </w:numPr>
        <w:spacing w:after="0" w:line="360" w:lineRule="auto"/>
        <w:ind w:left="284" w:hanging="284"/>
        <w:textAlignment w:val="baseline"/>
        <w:rPr>
          <w:rFonts w:ascii="Arial" w:hAnsi="Arial" w:cs="Arial"/>
          <w:sz w:val="20"/>
          <w:szCs w:val="20"/>
        </w:rPr>
      </w:pPr>
      <w:r>
        <w:rPr>
          <w:rFonts w:ascii="Arial" w:hAnsi="Arial"/>
          <w:sz w:val="20"/>
          <w:szCs w:val="20"/>
        </w:rPr>
        <w:t>Once again</w:t>
      </w:r>
      <w:r w:rsidR="007C35EF">
        <w:rPr>
          <w:rFonts w:ascii="Arial" w:hAnsi="Arial"/>
          <w:sz w:val="20"/>
          <w:szCs w:val="20"/>
        </w:rPr>
        <w:t>,</w:t>
      </w:r>
      <w:r>
        <w:rPr>
          <w:rFonts w:ascii="Arial" w:hAnsi="Arial"/>
          <w:sz w:val="20"/>
          <w:szCs w:val="20"/>
        </w:rPr>
        <w:t xml:space="preserve"> office buildings were the most sought after </w:t>
      </w:r>
      <w:r>
        <w:rPr>
          <w:rFonts w:ascii="Arial" w:hAnsi="Arial"/>
          <w:sz w:val="20"/>
          <w:szCs w:val="20"/>
          <w:u w:val="single"/>
        </w:rPr>
        <w:t>class of assets</w:t>
      </w:r>
      <w:r>
        <w:rPr>
          <w:rFonts w:ascii="Arial" w:hAnsi="Arial"/>
          <w:sz w:val="20"/>
          <w:szCs w:val="20"/>
        </w:rPr>
        <w:t xml:space="preserve">, accounting for 60 % of total sales and regaining the top ranking they had ceded to mixed-use real estate in the prior year. The latter comprised 13 % of total trades in the 1st quarter of 2021, moving down to third place. Retail shop properties were just ahead with 14 % of the market volume. </w:t>
      </w:r>
    </w:p>
    <w:p w14:paraId="043732AA" w14:textId="5DF1DC84" w:rsidR="00991976" w:rsidRDefault="000A6AE3" w:rsidP="003372CA">
      <w:pPr>
        <w:pStyle w:val="Listenabsatz"/>
        <w:numPr>
          <w:ilvl w:val="0"/>
          <w:numId w:val="20"/>
        </w:numPr>
        <w:spacing w:after="0" w:line="360" w:lineRule="auto"/>
        <w:ind w:left="284" w:hanging="284"/>
        <w:textAlignment w:val="baseline"/>
        <w:rPr>
          <w:rFonts w:ascii="Arial" w:hAnsi="Arial" w:cs="Arial"/>
          <w:sz w:val="20"/>
          <w:szCs w:val="20"/>
        </w:rPr>
      </w:pPr>
      <w:r>
        <w:rPr>
          <w:rFonts w:ascii="Arial" w:hAnsi="Arial"/>
          <w:sz w:val="20"/>
          <w:szCs w:val="20"/>
          <w:u w:val="single"/>
        </w:rPr>
        <w:t>Single property transactions</w:t>
      </w:r>
      <w:r>
        <w:rPr>
          <w:rFonts w:ascii="Arial" w:hAnsi="Arial"/>
          <w:sz w:val="20"/>
          <w:szCs w:val="20"/>
        </w:rPr>
        <w:t xml:space="preserve"> totally dominated the 1st quarter. No portfolios were traded.</w:t>
      </w:r>
    </w:p>
    <w:p w14:paraId="59345F56" w14:textId="45BCB412" w:rsidR="000A6AE3" w:rsidRDefault="000A6AE3" w:rsidP="003372CA">
      <w:pPr>
        <w:pStyle w:val="Listenabsatz"/>
        <w:numPr>
          <w:ilvl w:val="0"/>
          <w:numId w:val="20"/>
        </w:numPr>
        <w:spacing w:after="0" w:line="360" w:lineRule="auto"/>
        <w:ind w:left="284" w:hanging="284"/>
        <w:textAlignment w:val="baseline"/>
        <w:rPr>
          <w:rFonts w:ascii="Arial" w:hAnsi="Arial" w:cs="Arial"/>
          <w:sz w:val="20"/>
          <w:szCs w:val="20"/>
        </w:rPr>
      </w:pPr>
      <w:proofErr w:type="spellStart"/>
      <w:r>
        <w:rPr>
          <w:rFonts w:ascii="Arial" w:hAnsi="Arial"/>
          <w:sz w:val="20"/>
          <w:szCs w:val="20"/>
        </w:rPr>
        <w:t>Dr.</w:t>
      </w:r>
      <w:proofErr w:type="spellEnd"/>
      <w:r>
        <w:rPr>
          <w:rFonts w:ascii="Arial" w:hAnsi="Arial"/>
          <w:sz w:val="20"/>
          <w:szCs w:val="20"/>
        </w:rPr>
        <w:t xml:space="preserve"> August </w:t>
      </w:r>
      <w:proofErr w:type="spellStart"/>
      <w:r>
        <w:rPr>
          <w:rFonts w:ascii="Arial" w:hAnsi="Arial"/>
          <w:sz w:val="20"/>
          <w:szCs w:val="20"/>
        </w:rPr>
        <w:t>Oetker</w:t>
      </w:r>
      <w:proofErr w:type="spellEnd"/>
      <w:r>
        <w:rPr>
          <w:rFonts w:ascii="Arial" w:hAnsi="Arial"/>
          <w:sz w:val="20"/>
          <w:szCs w:val="20"/>
        </w:rPr>
        <w:t xml:space="preserve"> </w:t>
      </w:r>
      <w:proofErr w:type="spellStart"/>
      <w:r>
        <w:rPr>
          <w:rFonts w:ascii="Arial" w:hAnsi="Arial"/>
          <w:sz w:val="20"/>
          <w:szCs w:val="20"/>
        </w:rPr>
        <w:t>Nahrungsmitt</w:t>
      </w:r>
      <w:r w:rsidR="00FD58B5">
        <w:rPr>
          <w:rFonts w:ascii="Arial" w:hAnsi="Arial"/>
          <w:sz w:val="20"/>
          <w:szCs w:val="20"/>
        </w:rPr>
        <w:t>el</w:t>
      </w:r>
      <w:proofErr w:type="spellEnd"/>
      <w:r w:rsidR="00FD58B5">
        <w:rPr>
          <w:rFonts w:ascii="Arial" w:hAnsi="Arial"/>
          <w:sz w:val="20"/>
          <w:szCs w:val="20"/>
        </w:rPr>
        <w:t xml:space="preserve"> </w:t>
      </w:r>
      <w:r>
        <w:rPr>
          <w:rFonts w:ascii="Arial" w:hAnsi="Arial"/>
          <w:sz w:val="20"/>
          <w:szCs w:val="20"/>
        </w:rPr>
        <w:t xml:space="preserve">sold the “Hamburg </w:t>
      </w:r>
      <w:proofErr w:type="spellStart"/>
      <w:r>
        <w:rPr>
          <w:rFonts w:ascii="Arial" w:hAnsi="Arial"/>
          <w:sz w:val="20"/>
          <w:szCs w:val="20"/>
        </w:rPr>
        <w:t>Süd</w:t>
      </w:r>
      <w:proofErr w:type="spellEnd"/>
      <w:r>
        <w:rPr>
          <w:rFonts w:ascii="Arial" w:hAnsi="Arial"/>
          <w:sz w:val="20"/>
          <w:szCs w:val="20"/>
        </w:rPr>
        <w:t xml:space="preserve"> House” to Union Investment for over €150m - the only</w:t>
      </w:r>
      <w:r w:rsidR="00E76C3B">
        <w:rPr>
          <w:rFonts w:ascii="Arial" w:hAnsi="Arial"/>
          <w:sz w:val="20"/>
          <w:szCs w:val="20"/>
        </w:rPr>
        <w:t xml:space="preserve"> </w:t>
      </w:r>
      <w:r w:rsidR="00100B5C">
        <w:rPr>
          <w:rFonts w:ascii="Arial" w:hAnsi="Arial"/>
          <w:sz w:val="20"/>
          <w:szCs w:val="20"/>
        </w:rPr>
        <w:t>property</w:t>
      </w:r>
      <w:r>
        <w:rPr>
          <w:rFonts w:ascii="Arial" w:hAnsi="Arial"/>
          <w:sz w:val="20"/>
          <w:szCs w:val="20"/>
        </w:rPr>
        <w:t xml:space="preserve"> traded for more than €100m. The most prevalent </w:t>
      </w:r>
      <w:r>
        <w:rPr>
          <w:rFonts w:ascii="Arial" w:hAnsi="Arial"/>
          <w:sz w:val="20"/>
          <w:szCs w:val="20"/>
          <w:u w:val="single"/>
        </w:rPr>
        <w:t>price category</w:t>
      </w:r>
      <w:r>
        <w:rPr>
          <w:rFonts w:ascii="Arial" w:hAnsi="Arial"/>
          <w:sz w:val="20"/>
          <w:szCs w:val="20"/>
        </w:rPr>
        <w:t xml:space="preserve"> was that between €51m and €100m; 44 % of total trading fell into this category.</w:t>
      </w:r>
    </w:p>
    <w:p w14:paraId="5339A8FE" w14:textId="6E9D1F0A" w:rsidR="00241526" w:rsidRDefault="00FA6129" w:rsidP="003372CA">
      <w:pPr>
        <w:pStyle w:val="Listenabsatz"/>
        <w:numPr>
          <w:ilvl w:val="0"/>
          <w:numId w:val="20"/>
        </w:numPr>
        <w:spacing w:after="0" w:line="360" w:lineRule="auto"/>
        <w:ind w:left="284" w:hanging="284"/>
        <w:textAlignment w:val="baseline"/>
        <w:rPr>
          <w:rFonts w:ascii="Arial" w:hAnsi="Arial" w:cs="Arial"/>
          <w:sz w:val="20"/>
          <w:szCs w:val="20"/>
        </w:rPr>
      </w:pPr>
      <w:r>
        <w:rPr>
          <w:rFonts w:ascii="Arial" w:hAnsi="Arial"/>
          <w:sz w:val="20"/>
          <w:szCs w:val="20"/>
        </w:rPr>
        <w:t>Fund managers were the biggest</w:t>
      </w:r>
      <w:r w:rsidRPr="00100B5C">
        <w:rPr>
          <w:rFonts w:ascii="Arial" w:hAnsi="Arial"/>
          <w:sz w:val="20"/>
          <w:szCs w:val="20"/>
        </w:rPr>
        <w:t xml:space="preserve"> </w:t>
      </w:r>
      <w:r>
        <w:rPr>
          <w:rFonts w:ascii="Arial" w:hAnsi="Arial"/>
          <w:sz w:val="20"/>
          <w:szCs w:val="20"/>
          <w:u w:val="single"/>
        </w:rPr>
        <w:t>group of buyers</w:t>
      </w:r>
      <w:r>
        <w:rPr>
          <w:rFonts w:ascii="Arial" w:hAnsi="Arial"/>
          <w:sz w:val="20"/>
          <w:szCs w:val="20"/>
        </w:rPr>
        <w:t xml:space="preserve"> (36 %), followed by specialist funds. The most active </w:t>
      </w:r>
      <w:r>
        <w:rPr>
          <w:rFonts w:ascii="Arial" w:hAnsi="Arial"/>
          <w:sz w:val="20"/>
          <w:szCs w:val="20"/>
          <w:u w:val="single"/>
        </w:rPr>
        <w:t>group of vendors</w:t>
      </w:r>
      <w:r>
        <w:rPr>
          <w:rFonts w:ascii="Arial" w:hAnsi="Arial"/>
          <w:sz w:val="20"/>
          <w:szCs w:val="20"/>
        </w:rPr>
        <w:t xml:space="preserve"> consisted of corporates/owner-occupiers (33 %).</w:t>
      </w:r>
    </w:p>
    <w:p w14:paraId="592B5525" w14:textId="56BD7D9C" w:rsidR="00F20AAA" w:rsidRDefault="00F20AAA" w:rsidP="003372CA">
      <w:pPr>
        <w:pStyle w:val="Listenabsatz"/>
        <w:numPr>
          <w:ilvl w:val="0"/>
          <w:numId w:val="20"/>
        </w:numPr>
        <w:spacing w:after="0" w:line="360" w:lineRule="auto"/>
        <w:ind w:left="284" w:hanging="284"/>
        <w:textAlignment w:val="baseline"/>
        <w:rPr>
          <w:rFonts w:ascii="Arial" w:hAnsi="Arial" w:cs="Arial"/>
          <w:sz w:val="20"/>
          <w:szCs w:val="20"/>
        </w:rPr>
      </w:pPr>
      <w:r>
        <w:rPr>
          <w:rFonts w:ascii="Arial" w:hAnsi="Arial"/>
          <w:sz w:val="20"/>
          <w:szCs w:val="20"/>
        </w:rPr>
        <w:t xml:space="preserve">Compared with previous years, </w:t>
      </w:r>
      <w:r>
        <w:rPr>
          <w:rFonts w:ascii="Arial" w:hAnsi="Arial"/>
          <w:sz w:val="20"/>
          <w:szCs w:val="20"/>
          <w:u w:val="single"/>
        </w:rPr>
        <w:t>international investors</w:t>
      </w:r>
      <w:r>
        <w:rPr>
          <w:rFonts w:ascii="Arial" w:hAnsi="Arial"/>
          <w:sz w:val="20"/>
          <w:szCs w:val="20"/>
        </w:rPr>
        <w:t xml:space="preserve"> barely featured on the Hamburg market in the 1st quarter of 2021 (3 % of the total volume). National buyers were more often successful in the bidding process because they urgently need to invest funds. In addition, being physically close to the market they are better able to judge the local effects of Covid-19 than investors from abroad.</w:t>
      </w:r>
    </w:p>
    <w:p w14:paraId="79D54FF6" w14:textId="36BCC8A6" w:rsidR="008A2BA4" w:rsidRPr="00294CE2" w:rsidRDefault="00241526" w:rsidP="003372CA">
      <w:pPr>
        <w:pStyle w:val="Listenabsatz"/>
        <w:numPr>
          <w:ilvl w:val="0"/>
          <w:numId w:val="20"/>
        </w:numPr>
        <w:spacing w:after="0" w:line="360" w:lineRule="auto"/>
        <w:ind w:left="284" w:hanging="284"/>
        <w:textAlignment w:val="baseline"/>
        <w:rPr>
          <w:rFonts w:ascii="Arial" w:hAnsi="Arial" w:cs="Arial"/>
          <w:sz w:val="20"/>
          <w:szCs w:val="20"/>
        </w:rPr>
      </w:pPr>
      <w:r>
        <w:rPr>
          <w:rFonts w:ascii="Arial" w:hAnsi="Arial"/>
          <w:sz w:val="20"/>
          <w:szCs w:val="20"/>
        </w:rPr>
        <w:t xml:space="preserve">Due to great demand the </w:t>
      </w:r>
      <w:r>
        <w:rPr>
          <w:rFonts w:ascii="Arial" w:hAnsi="Arial"/>
          <w:sz w:val="20"/>
          <w:szCs w:val="20"/>
          <w:u w:val="single"/>
        </w:rPr>
        <w:t>prime yields</w:t>
      </w:r>
      <w:r>
        <w:rPr>
          <w:rFonts w:ascii="Arial" w:hAnsi="Arial"/>
          <w:sz w:val="20"/>
          <w:szCs w:val="20"/>
        </w:rPr>
        <w:t xml:space="preserve"> on office and logistics properties</w:t>
      </w:r>
      <w:r w:rsidR="00E76C3B">
        <w:rPr>
          <w:rFonts w:ascii="Arial" w:hAnsi="Arial"/>
          <w:sz w:val="20"/>
          <w:szCs w:val="20"/>
        </w:rPr>
        <w:t xml:space="preserve"> continued to fall year on year;</w:t>
      </w:r>
      <w:r>
        <w:rPr>
          <w:rFonts w:ascii="Arial" w:hAnsi="Arial"/>
          <w:sz w:val="20"/>
          <w:szCs w:val="20"/>
        </w:rPr>
        <w:t xml:space="preserve"> on office properties yields dropped from 2.80 % to 2.70 %, and on logistics real estate from 4.20 % to 3.90 %. The prime yield on commercial </w:t>
      </w:r>
      <w:r w:rsidR="007F1AD8">
        <w:rPr>
          <w:rFonts w:ascii="Arial" w:hAnsi="Arial"/>
          <w:sz w:val="20"/>
          <w:szCs w:val="20"/>
        </w:rPr>
        <w:t xml:space="preserve">buildings </w:t>
      </w:r>
      <w:r>
        <w:rPr>
          <w:rFonts w:ascii="Arial" w:hAnsi="Arial"/>
          <w:sz w:val="20"/>
          <w:szCs w:val="20"/>
        </w:rPr>
        <w:t xml:space="preserve">remained stable at 2.70 %. </w:t>
      </w:r>
    </w:p>
    <w:p w14:paraId="02669802" w14:textId="50C93D46" w:rsidR="00294CE2" w:rsidRPr="00294CE2" w:rsidRDefault="007C35EF" w:rsidP="00294CE2">
      <w:pPr>
        <w:spacing w:after="0" w:line="360" w:lineRule="auto"/>
        <w:textAlignment w:val="baseline"/>
        <w:rPr>
          <w:rFonts w:ascii="Arial" w:hAnsi="Arial" w:cs="Arial"/>
          <w:sz w:val="20"/>
          <w:szCs w:val="20"/>
        </w:rPr>
      </w:pPr>
      <w:r>
        <w:rPr>
          <w:rFonts w:ascii="Arial" w:hAnsi="Arial" w:cs="Arial"/>
          <w:noProof/>
          <w:sz w:val="20"/>
          <w:szCs w:val="20"/>
          <w:lang w:val="de-DE" w:eastAsia="de-DE"/>
        </w:rPr>
        <w:lastRenderedPageBreak/>
        <w:drawing>
          <wp:anchor distT="0" distB="0" distL="114300" distR="114300" simplePos="0" relativeHeight="251658240" behindDoc="0" locked="0" layoutInCell="1" allowOverlap="1" wp14:anchorId="31B72112" wp14:editId="0F5B536F">
            <wp:simplePos x="0" y="0"/>
            <wp:positionH relativeFrom="margin">
              <wp:align>right</wp:align>
            </wp:positionH>
            <wp:positionV relativeFrom="paragraph">
              <wp:posOffset>299085</wp:posOffset>
            </wp:positionV>
            <wp:extent cx="2854325" cy="2014220"/>
            <wp:effectExtent l="19050" t="19050" r="22225" b="2413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vestment-market-Hamburg-2021-Q1-tav.jpg"/>
                    <pic:cNvPicPr/>
                  </pic:nvPicPr>
                  <pic:blipFill>
                    <a:blip r:embed="rId8">
                      <a:extLst>
                        <a:ext uri="{28A0092B-C50C-407E-A947-70E740481C1C}">
                          <a14:useLocalDpi xmlns:a14="http://schemas.microsoft.com/office/drawing/2010/main" val="0"/>
                        </a:ext>
                      </a:extLst>
                    </a:blip>
                    <a:stretch>
                      <a:fillRect/>
                    </a:stretch>
                  </pic:blipFill>
                  <pic:spPr>
                    <a:xfrm>
                      <a:off x="0" y="0"/>
                      <a:ext cx="2854325" cy="2014220"/>
                    </a:xfrm>
                    <a:prstGeom prst="rect">
                      <a:avLst/>
                    </a:prstGeom>
                    <a:ln w="3175">
                      <a:solidFill>
                        <a:schemeClr val="tx1"/>
                      </a:solidFill>
                    </a:ln>
                  </pic:spPr>
                </pic:pic>
              </a:graphicData>
            </a:graphic>
            <wp14:sizeRelH relativeFrom="margin">
              <wp14:pctWidth>0</wp14:pctWidth>
            </wp14:sizeRelH>
            <wp14:sizeRelV relativeFrom="margin">
              <wp14:pctHeight>0</wp14:pctHeight>
            </wp14:sizeRelV>
          </wp:anchor>
        </w:drawing>
      </w:r>
    </w:p>
    <w:tbl>
      <w:tblPr>
        <w:tblStyle w:val="TableGrid2"/>
        <w:tblpPr w:leftFromText="141" w:rightFromText="141" w:vertAnchor="text" w:horzAnchor="margin" w:tblpY="111"/>
        <w:tblW w:w="0" w:type="auto"/>
        <w:tblLook w:val="04A0" w:firstRow="1" w:lastRow="0" w:firstColumn="1" w:lastColumn="0" w:noHBand="0" w:noVBand="1"/>
      </w:tblPr>
      <w:tblGrid>
        <w:gridCol w:w="3823"/>
        <w:gridCol w:w="1134"/>
      </w:tblGrid>
      <w:tr w:rsidR="00F67EAF" w:rsidRPr="006F49D0" w14:paraId="4C2432D5" w14:textId="77777777" w:rsidTr="00F67EAF">
        <w:trPr>
          <w:trHeight w:val="283"/>
        </w:trPr>
        <w:tc>
          <w:tcPr>
            <w:tcW w:w="0" w:type="auto"/>
            <w:shd w:val="clear" w:color="auto" w:fill="1F242B" w:themeFill="accent2"/>
          </w:tcPr>
          <w:p w14:paraId="4B0553A5" w14:textId="77777777" w:rsidR="00F67EAF" w:rsidRPr="008A644D" w:rsidRDefault="00F67EAF" w:rsidP="00F67EAF">
            <w:pPr>
              <w:widowControl w:val="0"/>
              <w:spacing w:before="60" w:after="60"/>
              <w:jc w:val="both"/>
              <w:rPr>
                <w:rFonts w:ascii="Arial" w:hAnsi="Arial" w:cs="Arial"/>
                <w:b/>
                <w:sz w:val="18"/>
                <w:szCs w:val="18"/>
              </w:rPr>
            </w:pPr>
            <w:r w:rsidRPr="008A644D">
              <w:rPr>
                <w:rFonts w:ascii="Arial" w:hAnsi="Arial"/>
                <w:b/>
                <w:sz w:val="18"/>
                <w:szCs w:val="18"/>
              </w:rPr>
              <w:t>Investment market | Hamburg</w:t>
            </w:r>
            <w:r w:rsidRPr="008A644D">
              <w:rPr>
                <w:sz w:val="18"/>
                <w:szCs w:val="18"/>
              </w:rPr>
              <w:t xml:space="preserve"> </w:t>
            </w:r>
            <w:r w:rsidRPr="008A644D">
              <w:rPr>
                <w:rFonts w:ascii="Arial" w:hAnsi="Arial"/>
                <w:b/>
                <w:sz w:val="18"/>
                <w:szCs w:val="18"/>
              </w:rPr>
              <w:t>| 2021</w:t>
            </w:r>
          </w:p>
        </w:tc>
        <w:tc>
          <w:tcPr>
            <w:tcW w:w="1134" w:type="dxa"/>
            <w:shd w:val="clear" w:color="auto" w:fill="1F242B" w:themeFill="accent2"/>
          </w:tcPr>
          <w:p w14:paraId="2666ADBF" w14:textId="77777777" w:rsidR="00F67EAF" w:rsidRPr="004712BA" w:rsidRDefault="00F67EAF" w:rsidP="00F67EAF">
            <w:pPr>
              <w:widowControl w:val="0"/>
              <w:spacing w:before="60" w:after="60"/>
              <w:jc w:val="center"/>
              <w:rPr>
                <w:rFonts w:ascii="Arial" w:hAnsi="Arial" w:cs="Arial"/>
                <w:b/>
                <w:sz w:val="18"/>
                <w:szCs w:val="16"/>
              </w:rPr>
            </w:pPr>
            <w:r>
              <w:rPr>
                <w:rFonts w:ascii="Arial" w:hAnsi="Arial"/>
                <w:b/>
                <w:sz w:val="18"/>
                <w:szCs w:val="16"/>
              </w:rPr>
              <w:t>Q1</w:t>
            </w:r>
          </w:p>
        </w:tc>
      </w:tr>
      <w:tr w:rsidR="00F67EAF" w:rsidRPr="006F49D0" w14:paraId="4B06E1C6" w14:textId="77777777" w:rsidTr="00F67EAF">
        <w:trPr>
          <w:trHeight w:val="283"/>
        </w:trPr>
        <w:tc>
          <w:tcPr>
            <w:tcW w:w="3823" w:type="dxa"/>
          </w:tcPr>
          <w:p w14:paraId="23BEE2EF" w14:textId="77777777" w:rsidR="00F67EAF" w:rsidRPr="004712BA" w:rsidRDefault="00F67EAF" w:rsidP="00F67EAF">
            <w:pPr>
              <w:widowControl w:val="0"/>
              <w:spacing w:before="40" w:after="40"/>
              <w:jc w:val="both"/>
              <w:rPr>
                <w:rFonts w:ascii="Arial" w:hAnsi="Arial" w:cs="Arial"/>
                <w:b/>
                <w:sz w:val="18"/>
                <w:szCs w:val="16"/>
              </w:rPr>
            </w:pPr>
            <w:r>
              <w:rPr>
                <w:rFonts w:ascii="Arial" w:hAnsi="Arial"/>
                <w:b/>
                <w:sz w:val="18"/>
                <w:szCs w:val="16"/>
              </w:rPr>
              <w:t xml:space="preserve">Transaction volume </w:t>
            </w:r>
            <w:r>
              <w:rPr>
                <w:rFonts w:ascii="Arial" w:hAnsi="Arial"/>
                <w:sz w:val="18"/>
                <w:szCs w:val="16"/>
              </w:rPr>
              <w:t>[€ millions]</w:t>
            </w:r>
          </w:p>
        </w:tc>
        <w:tc>
          <w:tcPr>
            <w:tcW w:w="1134" w:type="dxa"/>
            <w:vAlign w:val="center"/>
          </w:tcPr>
          <w:p w14:paraId="6D149E39" w14:textId="77777777" w:rsidR="00F67EAF" w:rsidRPr="000B7D28" w:rsidRDefault="00F67EAF" w:rsidP="00F67EAF">
            <w:pPr>
              <w:widowControl w:val="0"/>
              <w:spacing w:before="40" w:after="40"/>
              <w:jc w:val="right"/>
              <w:rPr>
                <w:rFonts w:ascii="Arial" w:hAnsi="Arial" w:cs="Arial"/>
                <w:sz w:val="18"/>
                <w:szCs w:val="16"/>
              </w:rPr>
            </w:pPr>
            <w:r>
              <w:rPr>
                <w:rFonts w:ascii="Arial" w:hAnsi="Arial"/>
                <w:sz w:val="18"/>
                <w:szCs w:val="16"/>
              </w:rPr>
              <w:t>700</w:t>
            </w:r>
          </w:p>
        </w:tc>
      </w:tr>
      <w:tr w:rsidR="00F67EAF" w:rsidRPr="006F49D0" w14:paraId="09A01916" w14:textId="77777777" w:rsidTr="00F67EAF">
        <w:trPr>
          <w:trHeight w:val="283"/>
        </w:trPr>
        <w:tc>
          <w:tcPr>
            <w:tcW w:w="3823" w:type="dxa"/>
          </w:tcPr>
          <w:p w14:paraId="62104683" w14:textId="77777777" w:rsidR="00F67EAF" w:rsidRPr="00A7575D" w:rsidRDefault="00F67EAF" w:rsidP="00F67EAF">
            <w:pPr>
              <w:widowControl w:val="0"/>
              <w:spacing w:before="40" w:after="40"/>
              <w:jc w:val="both"/>
              <w:rPr>
                <w:rFonts w:ascii="Arial" w:hAnsi="Arial" w:cs="Arial"/>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w:t>
            </w:r>
          </w:p>
        </w:tc>
        <w:tc>
          <w:tcPr>
            <w:tcW w:w="1134" w:type="dxa"/>
            <w:vAlign w:val="center"/>
          </w:tcPr>
          <w:p w14:paraId="256E0AC6" w14:textId="77777777" w:rsidR="00F67EAF" w:rsidRPr="00BD6652" w:rsidRDefault="00F67EAF" w:rsidP="00F67EAF">
            <w:pPr>
              <w:widowControl w:val="0"/>
              <w:spacing w:before="40" w:after="40"/>
              <w:jc w:val="right"/>
              <w:rPr>
                <w:rFonts w:ascii="Arial" w:hAnsi="Arial" w:cs="Arial"/>
                <w:sz w:val="18"/>
                <w:szCs w:val="16"/>
              </w:rPr>
            </w:pPr>
            <w:r>
              <w:rPr>
                <w:rFonts w:ascii="Arial" w:hAnsi="Arial"/>
                <w:sz w:val="18"/>
                <w:szCs w:val="16"/>
              </w:rPr>
              <w:t>-28</w:t>
            </w:r>
          </w:p>
        </w:tc>
      </w:tr>
      <w:tr w:rsidR="00F67EAF" w:rsidRPr="006F49D0" w14:paraId="225182B5" w14:textId="77777777" w:rsidTr="00F67EAF">
        <w:trPr>
          <w:trHeight w:val="283"/>
        </w:trPr>
        <w:tc>
          <w:tcPr>
            <w:tcW w:w="3823" w:type="dxa"/>
          </w:tcPr>
          <w:p w14:paraId="5DEF1B96" w14:textId="77777777" w:rsidR="00F67EAF" w:rsidRPr="00A7575D" w:rsidRDefault="00F67EAF" w:rsidP="00F67EAF">
            <w:pPr>
              <w:widowControl w:val="0"/>
              <w:spacing w:before="40" w:after="40"/>
              <w:jc w:val="both"/>
              <w:rPr>
                <w:rFonts w:ascii="Arial" w:hAnsi="Arial" w:cs="Arial"/>
                <w:sz w:val="18"/>
                <w:szCs w:val="16"/>
              </w:rPr>
            </w:pPr>
            <w:r>
              <w:rPr>
                <w:rFonts w:ascii="Arial" w:hAnsi="Arial"/>
                <w:b/>
                <w:sz w:val="18"/>
                <w:szCs w:val="16"/>
              </w:rPr>
              <w:t>Share of trading in CBD</w:t>
            </w:r>
            <w:r>
              <w:rPr>
                <w:rFonts w:ascii="Arial" w:hAnsi="Arial"/>
                <w:sz w:val="18"/>
                <w:szCs w:val="16"/>
              </w:rPr>
              <w:t xml:space="preserve"> [%]</w:t>
            </w:r>
          </w:p>
        </w:tc>
        <w:tc>
          <w:tcPr>
            <w:tcW w:w="1134" w:type="dxa"/>
            <w:vAlign w:val="center"/>
          </w:tcPr>
          <w:p w14:paraId="390224FB" w14:textId="77777777" w:rsidR="00F67EAF" w:rsidRPr="000B7D28" w:rsidRDefault="00F67EAF" w:rsidP="00F67EAF">
            <w:pPr>
              <w:widowControl w:val="0"/>
              <w:spacing w:before="40" w:after="40"/>
              <w:jc w:val="right"/>
              <w:rPr>
                <w:rFonts w:ascii="Arial" w:hAnsi="Arial" w:cs="Arial"/>
                <w:sz w:val="18"/>
                <w:szCs w:val="16"/>
              </w:rPr>
            </w:pPr>
            <w:r>
              <w:rPr>
                <w:rFonts w:ascii="Arial" w:hAnsi="Arial"/>
                <w:sz w:val="18"/>
                <w:szCs w:val="16"/>
              </w:rPr>
              <w:t>46</w:t>
            </w:r>
          </w:p>
        </w:tc>
      </w:tr>
      <w:tr w:rsidR="00F67EAF" w:rsidRPr="006F49D0" w14:paraId="263CDC36" w14:textId="77777777" w:rsidTr="00F67EAF">
        <w:trPr>
          <w:trHeight w:val="283"/>
        </w:trPr>
        <w:tc>
          <w:tcPr>
            <w:tcW w:w="3823" w:type="dxa"/>
          </w:tcPr>
          <w:p w14:paraId="2C102535" w14:textId="77777777" w:rsidR="00F67EAF" w:rsidRPr="00CF57DD" w:rsidRDefault="00F67EAF" w:rsidP="00F67EAF">
            <w:pPr>
              <w:widowControl w:val="0"/>
              <w:spacing w:before="40" w:after="40"/>
              <w:jc w:val="both"/>
              <w:rPr>
                <w:rFonts w:ascii="Arial" w:hAnsi="Arial" w:cs="Arial"/>
                <w:b/>
                <w:sz w:val="18"/>
                <w:szCs w:val="16"/>
              </w:rPr>
            </w:pPr>
            <w:r>
              <w:rPr>
                <w:rFonts w:ascii="Arial" w:hAnsi="Arial"/>
                <w:b/>
                <w:sz w:val="18"/>
                <w:szCs w:val="16"/>
              </w:rPr>
              <w:t>Proportion of international investors</w:t>
            </w:r>
            <w:r>
              <w:rPr>
                <w:rFonts w:ascii="Arial" w:hAnsi="Arial"/>
                <w:sz w:val="18"/>
                <w:szCs w:val="16"/>
              </w:rPr>
              <w:t xml:space="preserve"> [%]</w:t>
            </w:r>
          </w:p>
        </w:tc>
        <w:tc>
          <w:tcPr>
            <w:tcW w:w="1134" w:type="dxa"/>
            <w:vAlign w:val="center"/>
          </w:tcPr>
          <w:p w14:paraId="027038BA" w14:textId="77777777" w:rsidR="00F67EAF" w:rsidRPr="000B7D28" w:rsidRDefault="00F67EAF" w:rsidP="00F67EAF">
            <w:pPr>
              <w:widowControl w:val="0"/>
              <w:spacing w:before="40" w:after="40"/>
              <w:jc w:val="right"/>
              <w:rPr>
                <w:rFonts w:ascii="Arial" w:hAnsi="Arial" w:cs="Arial"/>
                <w:sz w:val="18"/>
                <w:szCs w:val="16"/>
              </w:rPr>
            </w:pPr>
            <w:r>
              <w:rPr>
                <w:rFonts w:ascii="Arial" w:hAnsi="Arial"/>
                <w:sz w:val="18"/>
                <w:szCs w:val="16"/>
              </w:rPr>
              <w:t>0</w:t>
            </w:r>
          </w:p>
        </w:tc>
      </w:tr>
      <w:tr w:rsidR="00F67EAF" w:rsidRPr="006F49D0" w14:paraId="6E4FA2FB" w14:textId="77777777" w:rsidTr="00F67EAF">
        <w:trPr>
          <w:trHeight w:val="283"/>
        </w:trPr>
        <w:tc>
          <w:tcPr>
            <w:tcW w:w="3823" w:type="dxa"/>
          </w:tcPr>
          <w:p w14:paraId="07D8D6A5" w14:textId="77777777" w:rsidR="00F67EAF" w:rsidRPr="004712BA" w:rsidRDefault="00F67EAF" w:rsidP="00F67EAF">
            <w:pPr>
              <w:widowControl w:val="0"/>
              <w:spacing w:before="40" w:after="40"/>
              <w:jc w:val="both"/>
              <w:rPr>
                <w:rFonts w:ascii="Arial" w:hAnsi="Arial" w:cs="Arial"/>
                <w:b/>
                <w:sz w:val="18"/>
                <w:szCs w:val="16"/>
              </w:rPr>
            </w:pPr>
            <w:r>
              <w:rPr>
                <w:rFonts w:ascii="Arial" w:hAnsi="Arial"/>
                <w:b/>
                <w:sz w:val="18"/>
                <w:szCs w:val="16"/>
              </w:rPr>
              <w:t>Prime net yield, office</w:t>
            </w:r>
            <w:r>
              <w:rPr>
                <w:rFonts w:ascii="Arial" w:hAnsi="Arial"/>
                <w:sz w:val="18"/>
                <w:szCs w:val="16"/>
              </w:rPr>
              <w:t xml:space="preserve"> [%]</w:t>
            </w:r>
          </w:p>
        </w:tc>
        <w:tc>
          <w:tcPr>
            <w:tcW w:w="1134" w:type="dxa"/>
            <w:vAlign w:val="center"/>
          </w:tcPr>
          <w:p w14:paraId="24AF25F3" w14:textId="77777777" w:rsidR="00F67EAF" w:rsidRPr="000B7D28" w:rsidRDefault="00F67EAF" w:rsidP="00F67EAF">
            <w:pPr>
              <w:widowControl w:val="0"/>
              <w:spacing w:before="40" w:after="40"/>
              <w:jc w:val="right"/>
              <w:rPr>
                <w:rFonts w:ascii="Arial" w:hAnsi="Arial" w:cs="Arial"/>
                <w:sz w:val="18"/>
                <w:szCs w:val="16"/>
              </w:rPr>
            </w:pPr>
            <w:r>
              <w:rPr>
                <w:rFonts w:ascii="Arial" w:hAnsi="Arial"/>
                <w:sz w:val="18"/>
                <w:szCs w:val="16"/>
              </w:rPr>
              <w:t>2.70</w:t>
            </w:r>
          </w:p>
        </w:tc>
      </w:tr>
      <w:tr w:rsidR="00F67EAF" w14:paraId="54D1641E" w14:textId="77777777" w:rsidTr="00F67EAF">
        <w:trPr>
          <w:trHeight w:val="283"/>
        </w:trPr>
        <w:tc>
          <w:tcPr>
            <w:tcW w:w="3823" w:type="dxa"/>
          </w:tcPr>
          <w:p w14:paraId="002C70DF" w14:textId="77777777" w:rsidR="00F67EAF" w:rsidRPr="00A7575D" w:rsidRDefault="00F67EAF" w:rsidP="00F67EAF">
            <w:pPr>
              <w:widowControl w:val="0"/>
              <w:spacing w:before="40" w:after="40"/>
              <w:jc w:val="both"/>
              <w:rPr>
                <w:rFonts w:ascii="Arial" w:hAnsi="Arial" w:cs="Arial"/>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[percentage points]</w:t>
            </w:r>
          </w:p>
        </w:tc>
        <w:tc>
          <w:tcPr>
            <w:tcW w:w="1134" w:type="dxa"/>
            <w:vAlign w:val="center"/>
          </w:tcPr>
          <w:p w14:paraId="43F2CDE3" w14:textId="54E86CB8" w:rsidR="00F67EAF" w:rsidRPr="000B7D28" w:rsidRDefault="00F67EAF" w:rsidP="008A644D">
            <w:pPr>
              <w:widowControl w:val="0"/>
              <w:spacing w:before="40" w:after="40"/>
              <w:jc w:val="right"/>
              <w:rPr>
                <w:rFonts w:ascii="Arial" w:hAnsi="Arial" w:cs="Arial"/>
                <w:sz w:val="18"/>
                <w:szCs w:val="16"/>
              </w:rPr>
            </w:pPr>
            <w:r>
              <w:rPr>
                <w:rFonts w:ascii="Arial" w:hAnsi="Arial"/>
                <w:sz w:val="18"/>
                <w:szCs w:val="16"/>
              </w:rPr>
              <w:t>-</w:t>
            </w:r>
            <w:r w:rsidR="008A644D">
              <w:rPr>
                <w:rFonts w:ascii="Arial" w:hAnsi="Arial"/>
                <w:sz w:val="18"/>
                <w:szCs w:val="16"/>
              </w:rPr>
              <w:t>0</w:t>
            </w:r>
            <w:r>
              <w:rPr>
                <w:rFonts w:ascii="Arial" w:hAnsi="Arial"/>
                <w:sz w:val="18"/>
                <w:szCs w:val="16"/>
              </w:rPr>
              <w:t>.</w:t>
            </w:r>
            <w:r w:rsidR="008A644D">
              <w:rPr>
                <w:rFonts w:ascii="Arial" w:hAnsi="Arial"/>
                <w:sz w:val="18"/>
                <w:szCs w:val="16"/>
              </w:rPr>
              <w:t>10</w:t>
            </w:r>
          </w:p>
        </w:tc>
      </w:tr>
      <w:tr w:rsidR="00F67EAF" w:rsidRPr="006F49D0" w14:paraId="108BDDCF" w14:textId="77777777" w:rsidTr="00F67EAF">
        <w:trPr>
          <w:trHeight w:val="283"/>
        </w:trPr>
        <w:tc>
          <w:tcPr>
            <w:tcW w:w="3823" w:type="dxa"/>
          </w:tcPr>
          <w:p w14:paraId="7FFAB547" w14:textId="77777777" w:rsidR="00F67EAF" w:rsidRPr="004712BA" w:rsidRDefault="00F67EAF" w:rsidP="00F67EAF">
            <w:pPr>
              <w:widowControl w:val="0"/>
              <w:spacing w:before="40" w:after="40"/>
              <w:jc w:val="both"/>
              <w:rPr>
                <w:rFonts w:ascii="Arial" w:hAnsi="Arial" w:cs="Arial"/>
                <w:b/>
                <w:sz w:val="18"/>
                <w:szCs w:val="16"/>
              </w:rPr>
            </w:pPr>
            <w:r>
              <w:rPr>
                <w:rFonts w:ascii="Arial" w:hAnsi="Arial"/>
                <w:b/>
                <w:sz w:val="18"/>
                <w:szCs w:val="16"/>
              </w:rPr>
              <w:t>Prime net yield, commercial buildings</w:t>
            </w:r>
            <w:r>
              <w:rPr>
                <w:rFonts w:ascii="Arial" w:hAnsi="Arial"/>
                <w:sz w:val="18"/>
                <w:szCs w:val="16"/>
              </w:rPr>
              <w:t xml:space="preserve"> [%]</w:t>
            </w:r>
          </w:p>
        </w:tc>
        <w:tc>
          <w:tcPr>
            <w:tcW w:w="1134" w:type="dxa"/>
            <w:vAlign w:val="center"/>
          </w:tcPr>
          <w:p w14:paraId="50095197" w14:textId="77777777" w:rsidR="00F67EAF" w:rsidRPr="000B7D28" w:rsidRDefault="00F67EAF" w:rsidP="00F67EAF">
            <w:pPr>
              <w:widowControl w:val="0"/>
              <w:spacing w:before="40" w:after="40"/>
              <w:jc w:val="right"/>
              <w:rPr>
                <w:rFonts w:ascii="Arial" w:hAnsi="Arial" w:cs="Arial"/>
                <w:sz w:val="18"/>
                <w:szCs w:val="16"/>
              </w:rPr>
            </w:pPr>
            <w:r>
              <w:rPr>
                <w:rFonts w:ascii="Arial" w:hAnsi="Arial"/>
                <w:sz w:val="18"/>
                <w:szCs w:val="16"/>
              </w:rPr>
              <w:t>2.70</w:t>
            </w:r>
          </w:p>
        </w:tc>
      </w:tr>
      <w:tr w:rsidR="00F67EAF" w14:paraId="12487751" w14:textId="77777777" w:rsidTr="00F67EAF">
        <w:trPr>
          <w:trHeight w:val="283"/>
        </w:trPr>
        <w:tc>
          <w:tcPr>
            <w:tcW w:w="3823" w:type="dxa"/>
          </w:tcPr>
          <w:p w14:paraId="60C8FA68" w14:textId="77777777" w:rsidR="00F67EAF" w:rsidRPr="00A7575D" w:rsidRDefault="00F67EAF" w:rsidP="00F67EAF">
            <w:pPr>
              <w:widowControl w:val="0"/>
              <w:spacing w:before="40" w:after="40"/>
              <w:jc w:val="both"/>
              <w:rPr>
                <w:rFonts w:ascii="Arial" w:hAnsi="Arial" w:cs="Arial"/>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[percentage points]</w:t>
            </w:r>
          </w:p>
        </w:tc>
        <w:tc>
          <w:tcPr>
            <w:tcW w:w="1134" w:type="dxa"/>
            <w:vAlign w:val="center"/>
          </w:tcPr>
          <w:p w14:paraId="193B4811" w14:textId="77777777" w:rsidR="00F67EAF" w:rsidRPr="000B7D28" w:rsidRDefault="00F67EAF" w:rsidP="00F67EAF">
            <w:pPr>
              <w:widowControl w:val="0"/>
              <w:spacing w:before="40" w:after="40"/>
              <w:jc w:val="right"/>
              <w:rPr>
                <w:rFonts w:ascii="Arial" w:hAnsi="Arial" w:cs="Arial"/>
                <w:sz w:val="18"/>
                <w:szCs w:val="16"/>
              </w:rPr>
            </w:pPr>
            <w:r>
              <w:rPr>
                <w:rFonts w:ascii="Arial" w:hAnsi="Arial"/>
                <w:sz w:val="18"/>
                <w:szCs w:val="16"/>
              </w:rPr>
              <w:t>±0.00</w:t>
            </w:r>
          </w:p>
        </w:tc>
      </w:tr>
      <w:tr w:rsidR="00F67EAF" w:rsidRPr="006F49D0" w14:paraId="3684343E" w14:textId="77777777" w:rsidTr="00F67EAF">
        <w:trPr>
          <w:trHeight w:val="283"/>
        </w:trPr>
        <w:tc>
          <w:tcPr>
            <w:tcW w:w="3823" w:type="dxa"/>
          </w:tcPr>
          <w:p w14:paraId="01160851" w14:textId="77777777" w:rsidR="00F67EAF" w:rsidRPr="004712BA" w:rsidRDefault="00F67EAF" w:rsidP="00F67EAF">
            <w:pPr>
              <w:widowControl w:val="0"/>
              <w:spacing w:before="40" w:after="40"/>
              <w:jc w:val="both"/>
              <w:rPr>
                <w:rFonts w:ascii="Arial" w:hAnsi="Arial" w:cs="Arial"/>
                <w:b/>
                <w:sz w:val="18"/>
                <w:szCs w:val="16"/>
              </w:rPr>
            </w:pPr>
            <w:r>
              <w:rPr>
                <w:rFonts w:ascii="Arial" w:hAnsi="Arial"/>
                <w:b/>
                <w:sz w:val="18"/>
                <w:szCs w:val="16"/>
              </w:rPr>
              <w:t>Prime net yield, logistics properties</w:t>
            </w:r>
            <w:r>
              <w:rPr>
                <w:rFonts w:ascii="Arial" w:hAnsi="Arial"/>
                <w:sz w:val="18"/>
                <w:szCs w:val="16"/>
              </w:rPr>
              <w:t xml:space="preserve"> [%]</w:t>
            </w:r>
          </w:p>
        </w:tc>
        <w:tc>
          <w:tcPr>
            <w:tcW w:w="1134" w:type="dxa"/>
            <w:vAlign w:val="center"/>
          </w:tcPr>
          <w:p w14:paraId="4549AD25" w14:textId="77777777" w:rsidR="00F67EAF" w:rsidRPr="000B7D28" w:rsidRDefault="00F67EAF" w:rsidP="00F67EAF">
            <w:pPr>
              <w:widowControl w:val="0"/>
              <w:spacing w:before="40" w:after="40"/>
              <w:jc w:val="right"/>
              <w:rPr>
                <w:rFonts w:ascii="Arial" w:hAnsi="Arial" w:cs="Arial"/>
                <w:sz w:val="18"/>
                <w:szCs w:val="16"/>
              </w:rPr>
            </w:pPr>
            <w:r>
              <w:rPr>
                <w:rFonts w:ascii="Arial" w:hAnsi="Arial"/>
                <w:sz w:val="18"/>
                <w:szCs w:val="16"/>
              </w:rPr>
              <w:t>3.90</w:t>
            </w:r>
          </w:p>
        </w:tc>
      </w:tr>
      <w:tr w:rsidR="00F67EAF" w14:paraId="1AE6011C" w14:textId="77777777" w:rsidTr="00F67EAF">
        <w:trPr>
          <w:trHeight w:val="283"/>
        </w:trPr>
        <w:tc>
          <w:tcPr>
            <w:tcW w:w="3823" w:type="dxa"/>
          </w:tcPr>
          <w:p w14:paraId="08D4FEA0" w14:textId="77777777" w:rsidR="00F67EAF" w:rsidRPr="00A7575D" w:rsidRDefault="00F67EAF" w:rsidP="00F67EAF">
            <w:pPr>
              <w:widowControl w:val="0"/>
              <w:spacing w:before="40" w:after="40"/>
              <w:jc w:val="both"/>
              <w:rPr>
                <w:rFonts w:ascii="Arial" w:hAnsi="Arial" w:cs="Arial"/>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[percentage points]</w:t>
            </w:r>
          </w:p>
        </w:tc>
        <w:tc>
          <w:tcPr>
            <w:tcW w:w="1134" w:type="dxa"/>
            <w:vAlign w:val="center"/>
          </w:tcPr>
          <w:p w14:paraId="6E38FA44" w14:textId="2C79B698" w:rsidR="00F67EAF" w:rsidRPr="000B7D28" w:rsidRDefault="007F1AD8" w:rsidP="00F67EAF">
            <w:pPr>
              <w:widowControl w:val="0"/>
              <w:spacing w:before="40" w:after="40"/>
              <w:jc w:val="right"/>
              <w:rPr>
                <w:rFonts w:ascii="Arial" w:hAnsi="Arial" w:cs="Arial"/>
                <w:sz w:val="18"/>
                <w:szCs w:val="16"/>
              </w:rPr>
            </w:pPr>
            <w:r>
              <w:rPr>
                <w:rFonts w:ascii="Arial" w:hAnsi="Arial"/>
                <w:sz w:val="18"/>
                <w:szCs w:val="16"/>
              </w:rPr>
              <w:t>-0.30</w:t>
            </w:r>
          </w:p>
        </w:tc>
      </w:tr>
      <w:tr w:rsidR="00F67EAF" w:rsidRPr="006F49D0" w14:paraId="73476F27" w14:textId="77777777" w:rsidTr="00F67EAF">
        <w:trPr>
          <w:trHeight w:val="283"/>
        </w:trPr>
        <w:tc>
          <w:tcPr>
            <w:tcW w:w="3823" w:type="dxa"/>
            <w:tcBorders>
              <w:bottom w:val="single" w:sz="4" w:space="0" w:color="auto"/>
            </w:tcBorders>
          </w:tcPr>
          <w:p w14:paraId="04C55323" w14:textId="77777777" w:rsidR="00F67EAF" w:rsidRPr="004712BA" w:rsidRDefault="00F67EAF" w:rsidP="00F67EAF">
            <w:pPr>
              <w:widowControl w:val="0"/>
              <w:spacing w:before="40" w:after="40"/>
              <w:jc w:val="both"/>
              <w:rPr>
                <w:rFonts w:ascii="Arial" w:hAnsi="Arial" w:cs="Arial"/>
                <w:b/>
                <w:sz w:val="18"/>
                <w:szCs w:val="16"/>
              </w:rPr>
            </w:pPr>
            <w:r>
              <w:rPr>
                <w:rFonts w:ascii="Arial" w:hAnsi="Arial"/>
                <w:b/>
                <w:sz w:val="18"/>
                <w:szCs w:val="16"/>
              </w:rPr>
              <w:t>Strongest asset class</w:t>
            </w:r>
          </w:p>
        </w:tc>
        <w:tc>
          <w:tcPr>
            <w:tcW w:w="1134" w:type="dxa"/>
            <w:tcBorders>
              <w:bottom w:val="single" w:sz="4" w:space="0" w:color="auto"/>
            </w:tcBorders>
            <w:vAlign w:val="center"/>
          </w:tcPr>
          <w:p w14:paraId="21130F87" w14:textId="77777777" w:rsidR="00F67EAF" w:rsidRPr="000B7D28" w:rsidRDefault="00F67EAF" w:rsidP="00F67EAF">
            <w:pPr>
              <w:widowControl w:val="0"/>
              <w:spacing w:before="40" w:after="40"/>
              <w:jc w:val="right"/>
              <w:rPr>
                <w:rFonts w:ascii="Arial" w:hAnsi="Arial" w:cs="Arial"/>
                <w:sz w:val="18"/>
                <w:szCs w:val="16"/>
              </w:rPr>
            </w:pPr>
            <w:r>
              <w:rPr>
                <w:rFonts w:ascii="Arial" w:hAnsi="Arial"/>
                <w:sz w:val="18"/>
                <w:szCs w:val="16"/>
              </w:rPr>
              <w:t>Offices</w:t>
            </w:r>
          </w:p>
        </w:tc>
      </w:tr>
      <w:tr w:rsidR="00F67EAF" w:rsidRPr="006F49D0" w14:paraId="4FA2101A" w14:textId="77777777" w:rsidTr="00F67EAF">
        <w:trPr>
          <w:trHeight w:val="283"/>
        </w:trPr>
        <w:tc>
          <w:tcPr>
            <w:tcW w:w="3823" w:type="dxa"/>
            <w:tcBorders>
              <w:bottom w:val="single" w:sz="4" w:space="0" w:color="auto"/>
            </w:tcBorders>
          </w:tcPr>
          <w:p w14:paraId="16802574" w14:textId="77777777" w:rsidR="00F67EAF" w:rsidRPr="004712BA" w:rsidRDefault="00F67EAF" w:rsidP="00F67EAF">
            <w:pPr>
              <w:widowControl w:val="0"/>
              <w:spacing w:before="40" w:after="40"/>
              <w:jc w:val="both"/>
              <w:rPr>
                <w:rFonts w:ascii="Arial" w:hAnsi="Arial" w:cs="Arial"/>
                <w:b/>
                <w:sz w:val="18"/>
                <w:szCs w:val="16"/>
              </w:rPr>
            </w:pPr>
            <w:r>
              <w:rPr>
                <w:rFonts w:ascii="Arial" w:hAnsi="Arial"/>
                <w:b/>
                <w:sz w:val="18"/>
                <w:szCs w:val="16"/>
              </w:rPr>
              <w:t>Strongest asset class</w:t>
            </w:r>
            <w:r>
              <w:rPr>
                <w:rFonts w:ascii="Arial" w:hAnsi="Arial"/>
                <w:sz w:val="18"/>
                <w:szCs w:val="16"/>
              </w:rPr>
              <w:t xml:space="preserve"> [%]</w:t>
            </w:r>
          </w:p>
        </w:tc>
        <w:tc>
          <w:tcPr>
            <w:tcW w:w="1134" w:type="dxa"/>
            <w:tcBorders>
              <w:bottom w:val="single" w:sz="4" w:space="0" w:color="auto"/>
            </w:tcBorders>
            <w:vAlign w:val="center"/>
          </w:tcPr>
          <w:p w14:paraId="4D299766" w14:textId="77777777" w:rsidR="00F67EAF" w:rsidRPr="000B7D28" w:rsidRDefault="00F67EAF" w:rsidP="00F67EAF">
            <w:pPr>
              <w:widowControl w:val="0"/>
              <w:spacing w:before="40" w:after="40"/>
              <w:jc w:val="right"/>
              <w:rPr>
                <w:rFonts w:ascii="Arial" w:hAnsi="Arial" w:cs="Arial"/>
                <w:sz w:val="18"/>
                <w:szCs w:val="16"/>
              </w:rPr>
            </w:pPr>
            <w:r>
              <w:rPr>
                <w:rFonts w:ascii="Arial" w:hAnsi="Arial"/>
                <w:sz w:val="18"/>
                <w:szCs w:val="16"/>
              </w:rPr>
              <w:t>60</w:t>
            </w:r>
          </w:p>
        </w:tc>
      </w:tr>
    </w:tbl>
    <w:p w14:paraId="7AFFF209" w14:textId="6F2E5AA7" w:rsidR="000A5ED1" w:rsidRPr="00B26FFD" w:rsidRDefault="000A5ED1" w:rsidP="0062200D">
      <w:pPr>
        <w:spacing w:after="0" w:line="360" w:lineRule="auto"/>
        <w:ind w:left="68"/>
        <w:textAlignment w:val="baseline"/>
        <w:rPr>
          <w:rFonts w:ascii="Arial" w:hAnsi="Arial" w:cs="Arial"/>
          <w:sz w:val="20"/>
          <w:szCs w:val="20"/>
        </w:rPr>
      </w:pPr>
    </w:p>
    <w:p w14:paraId="47F53CCE" w14:textId="07591011" w:rsidR="000A5ED1" w:rsidRDefault="000A5ED1" w:rsidP="000A5ED1">
      <w:pPr>
        <w:spacing w:after="0" w:line="360" w:lineRule="auto"/>
        <w:rPr>
          <w:rFonts w:ascii="Arial" w:eastAsia="Arial" w:hAnsi="Arial" w:cs="Arial"/>
          <w:b/>
          <w:color w:val="000000" w:themeColor="text1"/>
          <w:sz w:val="20"/>
          <w:szCs w:val="20"/>
        </w:rPr>
      </w:pPr>
    </w:p>
    <w:p w14:paraId="00D1B637" w14:textId="4DA87696" w:rsidR="003372CA" w:rsidRDefault="003372CA" w:rsidP="008327E5">
      <w:pPr>
        <w:rPr>
          <w:rFonts w:ascii="Arial" w:hAnsi="Arial" w:cs="Arial"/>
          <w:b/>
          <w:sz w:val="20"/>
          <w:szCs w:val="20"/>
        </w:rPr>
      </w:pPr>
    </w:p>
    <w:p w14:paraId="29B26E04" w14:textId="3720907C" w:rsidR="00A0600B" w:rsidRPr="00A0600B" w:rsidRDefault="00713D81" w:rsidP="008327E5">
      <w:pPr>
        <w:rPr>
          <w:rFonts w:ascii="Arial" w:hAnsi="Arial" w:cs="Arial"/>
          <w:b/>
          <w:sz w:val="20"/>
          <w:szCs w:val="20"/>
        </w:rPr>
      </w:pPr>
      <w:r>
        <w:rPr>
          <w:rFonts w:ascii="Arial" w:hAnsi="Arial"/>
          <w:b/>
          <w:sz w:val="20"/>
          <w:szCs w:val="20"/>
        </w:rPr>
        <w:t xml:space="preserve">Selected </w:t>
      </w:r>
      <w:r w:rsidR="00550C5C">
        <w:rPr>
          <w:rFonts w:ascii="Arial" w:hAnsi="Arial"/>
          <w:b/>
          <w:sz w:val="20"/>
          <w:szCs w:val="20"/>
        </w:rPr>
        <w:t xml:space="preserve">known </w:t>
      </w:r>
      <w:r>
        <w:rPr>
          <w:rFonts w:ascii="Arial" w:hAnsi="Arial"/>
          <w:b/>
          <w:sz w:val="20"/>
          <w:szCs w:val="20"/>
        </w:rPr>
        <w:t>top transactions | investments in Hamburg | 1st quarter of 2021</w:t>
      </w:r>
    </w:p>
    <w:tbl>
      <w:tblPr>
        <w:tblStyle w:val="TableGrid1"/>
        <w:tblpPr w:leftFromText="141" w:rightFromText="141" w:vertAnchor="text" w:horzAnchor="margin" w:tblpY="61"/>
        <w:tblW w:w="9634" w:type="dxa"/>
        <w:tblLayout w:type="fixed"/>
        <w:tblLook w:val="04A0" w:firstRow="1" w:lastRow="0" w:firstColumn="1" w:lastColumn="0" w:noHBand="0" w:noVBand="1"/>
      </w:tblPr>
      <w:tblGrid>
        <w:gridCol w:w="2405"/>
        <w:gridCol w:w="992"/>
        <w:gridCol w:w="993"/>
        <w:gridCol w:w="1842"/>
        <w:gridCol w:w="2268"/>
        <w:gridCol w:w="1134"/>
      </w:tblGrid>
      <w:tr w:rsidR="0057685F" w:rsidRPr="006F49D0" w14:paraId="3881C746" w14:textId="77777777" w:rsidTr="00133338">
        <w:trPr>
          <w:trHeight w:val="567"/>
        </w:trPr>
        <w:tc>
          <w:tcPr>
            <w:tcW w:w="2405" w:type="dxa"/>
            <w:shd w:val="clear" w:color="auto" w:fill="1F242B" w:themeFill="accent2"/>
            <w:vAlign w:val="center"/>
          </w:tcPr>
          <w:p w14:paraId="2D3315CD" w14:textId="71BF6E52" w:rsidR="00713D81" w:rsidRDefault="00713D81" w:rsidP="00133338">
            <w:pPr>
              <w:spacing w:after="0"/>
              <w:jc w:val="center"/>
              <w:rPr>
                <w:rFonts w:ascii="Arial" w:hAnsi="Arial" w:cs="Arial"/>
                <w:b/>
                <w:sz w:val="18"/>
                <w:szCs w:val="16"/>
              </w:rPr>
            </w:pPr>
            <w:r>
              <w:rPr>
                <w:rFonts w:ascii="Arial" w:hAnsi="Arial"/>
                <w:b/>
                <w:sz w:val="18"/>
                <w:szCs w:val="16"/>
              </w:rPr>
              <w:t>Project/property</w:t>
            </w:r>
          </w:p>
          <w:p w14:paraId="1BD8284D" w14:textId="2DEC4419" w:rsidR="00713D81" w:rsidRPr="00C626E7" w:rsidRDefault="00713D81" w:rsidP="00133338">
            <w:pPr>
              <w:spacing w:after="0"/>
              <w:jc w:val="center"/>
              <w:rPr>
                <w:rFonts w:ascii="Arial" w:hAnsi="Arial" w:cs="Arial"/>
                <w:b/>
                <w:sz w:val="18"/>
                <w:szCs w:val="16"/>
              </w:rPr>
            </w:pPr>
            <w:r>
              <w:rPr>
                <w:rFonts w:ascii="Arial" w:hAnsi="Arial"/>
                <w:b/>
                <w:sz w:val="18"/>
                <w:szCs w:val="16"/>
              </w:rPr>
              <w:t>Street no.</w:t>
            </w:r>
          </w:p>
        </w:tc>
        <w:tc>
          <w:tcPr>
            <w:tcW w:w="992" w:type="dxa"/>
            <w:shd w:val="clear" w:color="auto" w:fill="1F242B" w:themeFill="accent2"/>
          </w:tcPr>
          <w:p w14:paraId="4E8EC8BF" w14:textId="6180C0EF" w:rsidR="00713D81" w:rsidRPr="009F10F1" w:rsidRDefault="00133338" w:rsidP="00133338">
            <w:pPr>
              <w:widowControl w:val="0"/>
              <w:spacing w:before="60" w:afterLines="60" w:after="144"/>
              <w:jc w:val="center"/>
              <w:rPr>
                <w:rFonts w:ascii="Arial" w:hAnsi="Arial" w:cs="Arial"/>
                <w:b/>
                <w:sz w:val="18"/>
                <w:szCs w:val="16"/>
              </w:rPr>
            </w:pPr>
            <w:r>
              <w:rPr>
                <w:rFonts w:ascii="Arial" w:hAnsi="Arial"/>
                <w:b/>
                <w:sz w:val="18"/>
                <w:szCs w:val="16"/>
              </w:rPr>
              <w:br/>
            </w:r>
            <w:r w:rsidR="00713D81">
              <w:rPr>
                <w:rFonts w:ascii="Arial" w:hAnsi="Arial"/>
                <w:b/>
                <w:sz w:val="18"/>
                <w:szCs w:val="16"/>
              </w:rPr>
              <w:t>Sub-market</w:t>
            </w:r>
          </w:p>
        </w:tc>
        <w:tc>
          <w:tcPr>
            <w:tcW w:w="993" w:type="dxa"/>
            <w:shd w:val="clear" w:color="auto" w:fill="1F242B" w:themeFill="accent2"/>
          </w:tcPr>
          <w:p w14:paraId="56B818C2" w14:textId="4541D8F5" w:rsidR="00713D81" w:rsidRPr="009F10F1" w:rsidRDefault="00133338" w:rsidP="00133338">
            <w:pPr>
              <w:widowControl w:val="0"/>
              <w:spacing w:before="60" w:afterLines="60" w:after="144"/>
              <w:jc w:val="center"/>
              <w:rPr>
                <w:rFonts w:ascii="Arial" w:hAnsi="Arial" w:cs="Arial"/>
                <w:b/>
                <w:sz w:val="18"/>
                <w:szCs w:val="16"/>
              </w:rPr>
            </w:pPr>
            <w:r>
              <w:rPr>
                <w:rFonts w:ascii="Arial" w:hAnsi="Arial"/>
                <w:b/>
                <w:sz w:val="18"/>
                <w:szCs w:val="16"/>
              </w:rPr>
              <w:br/>
            </w:r>
            <w:r w:rsidR="00713D81">
              <w:rPr>
                <w:rFonts w:ascii="Arial" w:hAnsi="Arial"/>
                <w:b/>
                <w:sz w:val="18"/>
                <w:szCs w:val="16"/>
              </w:rPr>
              <w:t>Asset class</w:t>
            </w:r>
          </w:p>
        </w:tc>
        <w:tc>
          <w:tcPr>
            <w:tcW w:w="1842" w:type="dxa"/>
            <w:shd w:val="clear" w:color="auto" w:fill="1F242B" w:themeFill="accent2"/>
            <w:vAlign w:val="center"/>
          </w:tcPr>
          <w:p w14:paraId="6F9AAE5A" w14:textId="136E624C" w:rsidR="00713D81" w:rsidRPr="009F10F1" w:rsidRDefault="00D0004A" w:rsidP="00133338">
            <w:pPr>
              <w:widowControl w:val="0"/>
              <w:spacing w:before="60" w:afterLines="60" w:after="144"/>
              <w:jc w:val="center"/>
              <w:rPr>
                <w:rFonts w:ascii="Arial" w:hAnsi="Arial" w:cs="Arial"/>
                <w:b/>
                <w:sz w:val="18"/>
                <w:szCs w:val="16"/>
              </w:rPr>
            </w:pPr>
            <w:r>
              <w:rPr>
                <w:rFonts w:ascii="Arial" w:hAnsi="Arial"/>
                <w:b/>
                <w:sz w:val="18"/>
                <w:szCs w:val="16"/>
              </w:rPr>
              <w:t>Buyer/investor</w:t>
            </w:r>
          </w:p>
        </w:tc>
        <w:tc>
          <w:tcPr>
            <w:tcW w:w="2268" w:type="dxa"/>
            <w:shd w:val="clear" w:color="auto" w:fill="1F242B" w:themeFill="accent2"/>
            <w:vAlign w:val="center"/>
          </w:tcPr>
          <w:p w14:paraId="1C1FB7C5" w14:textId="336FB459" w:rsidR="00713D81" w:rsidRPr="009F10F1" w:rsidRDefault="00133338" w:rsidP="00133338">
            <w:pPr>
              <w:widowControl w:val="0"/>
              <w:spacing w:before="60" w:afterLines="60" w:after="144"/>
              <w:jc w:val="center"/>
              <w:rPr>
                <w:rFonts w:ascii="Arial" w:hAnsi="Arial" w:cs="Arial"/>
                <w:b/>
                <w:sz w:val="18"/>
                <w:szCs w:val="16"/>
              </w:rPr>
            </w:pPr>
            <w:r>
              <w:rPr>
                <w:rFonts w:ascii="Arial" w:hAnsi="Arial"/>
                <w:b/>
                <w:sz w:val="18"/>
                <w:szCs w:val="16"/>
              </w:rPr>
              <w:t>Vendor</w:t>
            </w:r>
          </w:p>
        </w:tc>
        <w:tc>
          <w:tcPr>
            <w:tcW w:w="1134" w:type="dxa"/>
            <w:shd w:val="clear" w:color="auto" w:fill="1F242B" w:themeFill="accent2"/>
            <w:vAlign w:val="center"/>
          </w:tcPr>
          <w:p w14:paraId="07D9CAD3" w14:textId="77777777" w:rsidR="00713D81" w:rsidRPr="009F10F1" w:rsidRDefault="00713D81" w:rsidP="00133338">
            <w:pPr>
              <w:widowControl w:val="0"/>
              <w:spacing w:before="60" w:after="0"/>
              <w:jc w:val="center"/>
              <w:rPr>
                <w:rFonts w:ascii="Arial" w:hAnsi="Arial" w:cs="Arial"/>
                <w:b/>
                <w:sz w:val="18"/>
                <w:szCs w:val="16"/>
              </w:rPr>
            </w:pPr>
            <w:r>
              <w:rPr>
                <w:rFonts w:ascii="Arial" w:hAnsi="Arial"/>
                <w:b/>
                <w:sz w:val="18"/>
                <w:szCs w:val="16"/>
              </w:rPr>
              <w:t>Purchase price*</w:t>
            </w:r>
          </w:p>
          <w:p w14:paraId="4946B45A" w14:textId="1E52F7FD" w:rsidR="00713D81" w:rsidRPr="009F10F1" w:rsidRDefault="00713D81" w:rsidP="00133338">
            <w:pPr>
              <w:widowControl w:val="0"/>
              <w:spacing w:before="60" w:after="0"/>
              <w:jc w:val="center"/>
              <w:rPr>
                <w:rFonts w:ascii="Arial" w:hAnsi="Arial" w:cs="Arial"/>
                <w:b/>
                <w:sz w:val="18"/>
                <w:szCs w:val="16"/>
              </w:rPr>
            </w:pPr>
            <w:r>
              <w:rPr>
                <w:rFonts w:ascii="Arial" w:hAnsi="Arial"/>
                <w:sz w:val="18"/>
                <w:szCs w:val="16"/>
              </w:rPr>
              <w:t>[approx. €m]</w:t>
            </w:r>
          </w:p>
        </w:tc>
      </w:tr>
      <w:tr w:rsidR="00F2414C" w:rsidRPr="00F2414C" w14:paraId="536A5B8F" w14:textId="77777777" w:rsidTr="00133338">
        <w:trPr>
          <w:trHeight w:val="567"/>
        </w:trPr>
        <w:tc>
          <w:tcPr>
            <w:tcW w:w="2405" w:type="dxa"/>
            <w:shd w:val="clear" w:color="auto" w:fill="auto"/>
            <w:vAlign w:val="center"/>
          </w:tcPr>
          <w:p w14:paraId="14FD72B4" w14:textId="19B91CAE" w:rsidR="00914C4C" w:rsidRPr="00F67EAF" w:rsidRDefault="00914C4C" w:rsidP="00914C4C">
            <w:pPr>
              <w:widowControl w:val="0"/>
              <w:spacing w:after="0"/>
              <w:rPr>
                <w:rFonts w:ascii="Arial" w:hAnsi="Arial" w:cs="Arial"/>
                <w:color w:val="000000" w:themeColor="text1"/>
                <w:sz w:val="18"/>
                <w:szCs w:val="18"/>
              </w:rPr>
            </w:pPr>
            <w:r>
              <w:rPr>
                <w:rFonts w:ascii="Arial" w:hAnsi="Arial"/>
                <w:color w:val="000000" w:themeColor="text1"/>
                <w:sz w:val="18"/>
                <w:szCs w:val="18"/>
              </w:rPr>
              <w:t xml:space="preserve">“Hamburg </w:t>
            </w:r>
            <w:proofErr w:type="spellStart"/>
            <w:r>
              <w:rPr>
                <w:rFonts w:ascii="Arial" w:hAnsi="Arial"/>
                <w:color w:val="000000" w:themeColor="text1"/>
                <w:sz w:val="18"/>
                <w:szCs w:val="18"/>
              </w:rPr>
              <w:t>Süd</w:t>
            </w:r>
            <w:proofErr w:type="spellEnd"/>
            <w:r>
              <w:rPr>
                <w:rFonts w:ascii="Arial" w:hAnsi="Arial"/>
                <w:color w:val="000000" w:themeColor="text1"/>
                <w:sz w:val="18"/>
                <w:szCs w:val="18"/>
              </w:rPr>
              <w:t xml:space="preserve"> House”, </w:t>
            </w:r>
          </w:p>
          <w:p w14:paraId="61881AA3" w14:textId="2506E7F5" w:rsidR="006321DC" w:rsidRPr="00F67EAF" w:rsidRDefault="00914C4C" w:rsidP="00914C4C">
            <w:pPr>
              <w:widowControl w:val="0"/>
              <w:spacing w:after="0"/>
              <w:rPr>
                <w:rFonts w:ascii="Arial" w:hAnsi="Arial" w:cs="Arial"/>
                <w:color w:val="000000" w:themeColor="text1"/>
                <w:sz w:val="18"/>
                <w:szCs w:val="18"/>
              </w:rPr>
            </w:pPr>
            <w:r>
              <w:rPr>
                <w:rFonts w:ascii="Arial" w:hAnsi="Arial"/>
                <w:color w:val="000000" w:themeColor="text1"/>
                <w:sz w:val="18"/>
                <w:szCs w:val="18"/>
              </w:rPr>
              <w:t>Willy-Brandt-</w:t>
            </w:r>
            <w:proofErr w:type="spellStart"/>
            <w:r>
              <w:rPr>
                <w:rFonts w:ascii="Arial" w:hAnsi="Arial"/>
                <w:color w:val="000000" w:themeColor="text1"/>
                <w:sz w:val="18"/>
                <w:szCs w:val="18"/>
              </w:rPr>
              <w:t>Strasse</w:t>
            </w:r>
            <w:proofErr w:type="spellEnd"/>
            <w:r>
              <w:rPr>
                <w:rFonts w:ascii="Arial" w:hAnsi="Arial"/>
                <w:color w:val="000000" w:themeColor="text1"/>
                <w:sz w:val="18"/>
                <w:szCs w:val="18"/>
              </w:rPr>
              <w:t xml:space="preserve"> 59-63 </w:t>
            </w:r>
          </w:p>
        </w:tc>
        <w:tc>
          <w:tcPr>
            <w:tcW w:w="992" w:type="dxa"/>
            <w:shd w:val="clear" w:color="auto" w:fill="auto"/>
            <w:vAlign w:val="center"/>
          </w:tcPr>
          <w:p w14:paraId="3D72BEE6" w14:textId="5F0353D5" w:rsidR="006321DC" w:rsidRPr="000B7D28" w:rsidRDefault="000623C0" w:rsidP="00797E4F">
            <w:pPr>
              <w:widowControl w:val="0"/>
              <w:spacing w:after="0"/>
              <w:rPr>
                <w:rFonts w:ascii="Arial" w:hAnsi="Arial" w:cs="Arial"/>
                <w:color w:val="000000" w:themeColor="text1"/>
                <w:sz w:val="18"/>
                <w:szCs w:val="18"/>
              </w:rPr>
            </w:pPr>
            <w:r>
              <w:rPr>
                <w:rFonts w:ascii="Arial" w:hAnsi="Arial"/>
                <w:color w:val="000000" w:themeColor="text1"/>
                <w:sz w:val="18"/>
                <w:szCs w:val="18"/>
              </w:rPr>
              <w:t>City</w:t>
            </w:r>
          </w:p>
        </w:tc>
        <w:tc>
          <w:tcPr>
            <w:tcW w:w="993" w:type="dxa"/>
            <w:shd w:val="clear" w:color="auto" w:fill="auto"/>
            <w:vAlign w:val="center"/>
          </w:tcPr>
          <w:p w14:paraId="761255AB" w14:textId="2C2531E2" w:rsidR="006321DC" w:rsidRPr="000B7D28" w:rsidRDefault="00914C4C" w:rsidP="00797E4F">
            <w:pPr>
              <w:widowControl w:val="0"/>
              <w:spacing w:after="0"/>
              <w:rPr>
                <w:rFonts w:ascii="Arial" w:hAnsi="Arial" w:cs="Arial"/>
                <w:color w:val="000000" w:themeColor="text1"/>
                <w:sz w:val="18"/>
                <w:szCs w:val="18"/>
              </w:rPr>
            </w:pPr>
            <w:r>
              <w:rPr>
                <w:rFonts w:ascii="Arial" w:hAnsi="Arial"/>
                <w:color w:val="000000" w:themeColor="text1"/>
                <w:sz w:val="18"/>
                <w:szCs w:val="18"/>
              </w:rPr>
              <w:t>Offices</w:t>
            </w:r>
          </w:p>
        </w:tc>
        <w:tc>
          <w:tcPr>
            <w:tcW w:w="1842" w:type="dxa"/>
            <w:shd w:val="clear" w:color="auto" w:fill="auto"/>
            <w:vAlign w:val="center"/>
          </w:tcPr>
          <w:p w14:paraId="386D7257" w14:textId="4B887F32" w:rsidR="006321DC" w:rsidRPr="000B7D28" w:rsidRDefault="00914C4C" w:rsidP="008652FA">
            <w:pPr>
              <w:widowControl w:val="0"/>
              <w:spacing w:after="0"/>
              <w:rPr>
                <w:rFonts w:ascii="Arial" w:hAnsi="Arial" w:cs="Arial"/>
                <w:color w:val="000000" w:themeColor="text1"/>
                <w:sz w:val="18"/>
                <w:szCs w:val="18"/>
              </w:rPr>
            </w:pPr>
            <w:r>
              <w:rPr>
                <w:rFonts w:ascii="Arial" w:hAnsi="Arial"/>
                <w:sz w:val="18"/>
                <w:szCs w:val="18"/>
              </w:rPr>
              <w:t>Union Investment.</w:t>
            </w:r>
          </w:p>
        </w:tc>
        <w:tc>
          <w:tcPr>
            <w:tcW w:w="2268" w:type="dxa"/>
            <w:shd w:val="clear" w:color="auto" w:fill="auto"/>
            <w:vAlign w:val="center"/>
          </w:tcPr>
          <w:p w14:paraId="59C838C3" w14:textId="06BE28AF" w:rsidR="006321DC" w:rsidRPr="000B7D28" w:rsidRDefault="00064CAC" w:rsidP="00CF2E86">
            <w:pPr>
              <w:widowControl w:val="0"/>
              <w:spacing w:after="0"/>
              <w:rPr>
                <w:rFonts w:ascii="Arial" w:hAnsi="Arial" w:cs="Arial"/>
                <w:color w:val="000000" w:themeColor="text1"/>
                <w:sz w:val="18"/>
                <w:szCs w:val="18"/>
              </w:rPr>
            </w:pPr>
            <w:proofErr w:type="spellStart"/>
            <w:r>
              <w:rPr>
                <w:rFonts w:ascii="Arial" w:hAnsi="Arial"/>
                <w:color w:val="000000" w:themeColor="text1"/>
                <w:sz w:val="18"/>
                <w:szCs w:val="18"/>
              </w:rPr>
              <w:t>Dr.</w:t>
            </w:r>
            <w:proofErr w:type="spellEnd"/>
            <w:r>
              <w:rPr>
                <w:rFonts w:ascii="Arial" w:hAnsi="Arial"/>
                <w:color w:val="000000" w:themeColor="text1"/>
                <w:sz w:val="18"/>
                <w:szCs w:val="18"/>
              </w:rPr>
              <w:t xml:space="preserve"> August </w:t>
            </w:r>
            <w:proofErr w:type="spellStart"/>
            <w:r>
              <w:rPr>
                <w:rFonts w:ascii="Arial" w:hAnsi="Arial"/>
                <w:color w:val="000000" w:themeColor="text1"/>
                <w:sz w:val="18"/>
                <w:szCs w:val="18"/>
              </w:rPr>
              <w:t>Oetker</w:t>
            </w:r>
            <w:proofErr w:type="spellEnd"/>
            <w:r>
              <w:rPr>
                <w:rFonts w:ascii="Arial" w:hAnsi="Arial"/>
                <w:color w:val="000000" w:themeColor="text1"/>
                <w:sz w:val="18"/>
                <w:szCs w:val="18"/>
              </w:rPr>
              <w:t xml:space="preserve"> </w:t>
            </w:r>
            <w:proofErr w:type="spellStart"/>
            <w:r>
              <w:rPr>
                <w:rFonts w:ascii="Arial" w:hAnsi="Arial"/>
                <w:color w:val="000000" w:themeColor="text1"/>
                <w:sz w:val="18"/>
                <w:szCs w:val="18"/>
              </w:rPr>
              <w:t>Nahrungsmittel</w:t>
            </w:r>
            <w:proofErr w:type="spellEnd"/>
            <w:r>
              <w:rPr>
                <w:rFonts w:ascii="Arial" w:hAnsi="Arial"/>
                <w:color w:val="000000" w:themeColor="text1"/>
                <w:sz w:val="18"/>
                <w:szCs w:val="18"/>
              </w:rPr>
              <w:t xml:space="preserve"> </w:t>
            </w:r>
          </w:p>
        </w:tc>
        <w:tc>
          <w:tcPr>
            <w:tcW w:w="1134" w:type="dxa"/>
            <w:shd w:val="clear" w:color="auto" w:fill="auto"/>
            <w:vAlign w:val="center"/>
          </w:tcPr>
          <w:p w14:paraId="713683C7" w14:textId="4016502B" w:rsidR="006321DC" w:rsidRPr="000B7D28" w:rsidRDefault="00914C4C" w:rsidP="00346814">
            <w:pPr>
              <w:widowControl w:val="0"/>
              <w:spacing w:after="0"/>
              <w:jc w:val="right"/>
              <w:rPr>
                <w:rFonts w:ascii="Arial" w:hAnsi="Arial" w:cs="Arial"/>
                <w:color w:val="000000" w:themeColor="text1"/>
                <w:sz w:val="18"/>
                <w:szCs w:val="18"/>
              </w:rPr>
            </w:pPr>
            <w:r>
              <w:rPr>
                <w:rFonts w:ascii="Arial" w:hAnsi="Arial"/>
                <w:color w:val="000000" w:themeColor="text1"/>
                <w:sz w:val="18"/>
                <w:szCs w:val="18"/>
              </w:rPr>
              <w:t>&gt; 150</w:t>
            </w:r>
          </w:p>
        </w:tc>
      </w:tr>
      <w:tr w:rsidR="00E007DD" w:rsidRPr="006F49D0" w14:paraId="7ED75F87" w14:textId="77777777" w:rsidTr="00133338">
        <w:trPr>
          <w:trHeight w:val="567"/>
        </w:trPr>
        <w:tc>
          <w:tcPr>
            <w:tcW w:w="2405" w:type="dxa"/>
            <w:shd w:val="clear" w:color="auto" w:fill="auto"/>
            <w:vAlign w:val="center"/>
          </w:tcPr>
          <w:p w14:paraId="23C7E9E3" w14:textId="4089DFFA" w:rsidR="00E007DD" w:rsidRPr="0061138B" w:rsidRDefault="00346814" w:rsidP="00914C4C">
            <w:pPr>
              <w:widowControl w:val="0"/>
              <w:spacing w:after="0"/>
              <w:rPr>
                <w:rFonts w:ascii="Arial" w:hAnsi="Arial" w:cs="Arial"/>
                <w:sz w:val="18"/>
                <w:szCs w:val="18"/>
              </w:rPr>
            </w:pPr>
            <w:r>
              <w:rPr>
                <w:rFonts w:ascii="Arial" w:hAnsi="Arial"/>
                <w:sz w:val="18"/>
                <w:szCs w:val="18"/>
              </w:rPr>
              <w:t xml:space="preserve">“Campus </w:t>
            </w:r>
            <w:proofErr w:type="spellStart"/>
            <w:r>
              <w:rPr>
                <w:rFonts w:ascii="Arial" w:hAnsi="Arial"/>
                <w:sz w:val="18"/>
                <w:szCs w:val="18"/>
              </w:rPr>
              <w:t>Stapelwerk</w:t>
            </w:r>
            <w:proofErr w:type="spellEnd"/>
            <w:r>
              <w:rPr>
                <w:rFonts w:ascii="Arial" w:hAnsi="Arial"/>
                <w:sz w:val="18"/>
                <w:szCs w:val="18"/>
              </w:rPr>
              <w:t xml:space="preserve">”, </w:t>
            </w:r>
            <w:proofErr w:type="spellStart"/>
            <w:r>
              <w:rPr>
                <w:rFonts w:ascii="Arial" w:hAnsi="Arial"/>
                <w:sz w:val="18"/>
                <w:szCs w:val="18"/>
              </w:rPr>
              <w:t>Meiendorfer</w:t>
            </w:r>
            <w:proofErr w:type="spellEnd"/>
            <w:r>
              <w:rPr>
                <w:rFonts w:ascii="Arial" w:hAnsi="Arial"/>
                <w:sz w:val="18"/>
                <w:szCs w:val="18"/>
              </w:rPr>
              <w:t xml:space="preserve"> </w:t>
            </w:r>
            <w:proofErr w:type="spellStart"/>
            <w:r>
              <w:rPr>
                <w:rFonts w:ascii="Arial" w:hAnsi="Arial"/>
                <w:sz w:val="18"/>
                <w:szCs w:val="18"/>
              </w:rPr>
              <w:t>Strasse</w:t>
            </w:r>
            <w:proofErr w:type="spellEnd"/>
            <w:r>
              <w:rPr>
                <w:rFonts w:ascii="Arial" w:hAnsi="Arial"/>
                <w:sz w:val="18"/>
                <w:szCs w:val="18"/>
              </w:rPr>
              <w:t xml:space="preserve"> 205</w:t>
            </w:r>
          </w:p>
        </w:tc>
        <w:tc>
          <w:tcPr>
            <w:tcW w:w="992" w:type="dxa"/>
            <w:shd w:val="clear" w:color="auto" w:fill="auto"/>
            <w:vAlign w:val="center"/>
          </w:tcPr>
          <w:p w14:paraId="476473DE" w14:textId="19AC5E39" w:rsidR="00E007DD" w:rsidRPr="0061138B" w:rsidRDefault="0051170E" w:rsidP="00797E4F">
            <w:pPr>
              <w:widowControl w:val="0"/>
              <w:spacing w:after="0"/>
              <w:rPr>
                <w:rFonts w:ascii="Arial" w:hAnsi="Arial" w:cs="Arial"/>
                <w:sz w:val="18"/>
                <w:szCs w:val="18"/>
              </w:rPr>
            </w:pPr>
            <w:r>
              <w:rPr>
                <w:rFonts w:ascii="Arial" w:hAnsi="Arial"/>
                <w:sz w:val="18"/>
                <w:szCs w:val="18"/>
              </w:rPr>
              <w:t>Hamburg East</w:t>
            </w:r>
          </w:p>
        </w:tc>
        <w:tc>
          <w:tcPr>
            <w:tcW w:w="993" w:type="dxa"/>
            <w:shd w:val="clear" w:color="auto" w:fill="auto"/>
            <w:vAlign w:val="center"/>
          </w:tcPr>
          <w:p w14:paraId="73BDF3A5" w14:textId="12DCF777" w:rsidR="00E007DD" w:rsidRPr="0061138B" w:rsidRDefault="00064CAC" w:rsidP="00CC6FB9">
            <w:pPr>
              <w:widowControl w:val="0"/>
              <w:spacing w:after="0"/>
              <w:rPr>
                <w:rFonts w:ascii="Arial" w:hAnsi="Arial" w:cs="Arial"/>
                <w:sz w:val="18"/>
                <w:szCs w:val="18"/>
              </w:rPr>
            </w:pPr>
            <w:r>
              <w:rPr>
                <w:rFonts w:ascii="Arial" w:hAnsi="Arial"/>
                <w:sz w:val="18"/>
                <w:szCs w:val="18"/>
              </w:rPr>
              <w:t>Mixed use</w:t>
            </w:r>
          </w:p>
        </w:tc>
        <w:tc>
          <w:tcPr>
            <w:tcW w:w="1842" w:type="dxa"/>
            <w:shd w:val="clear" w:color="auto" w:fill="auto"/>
            <w:vAlign w:val="center"/>
          </w:tcPr>
          <w:p w14:paraId="593905A3" w14:textId="3CC18ADB" w:rsidR="00E007DD" w:rsidRPr="0061138B" w:rsidRDefault="00914C4C" w:rsidP="00405D59">
            <w:pPr>
              <w:widowControl w:val="0"/>
              <w:spacing w:after="0"/>
              <w:rPr>
                <w:rFonts w:ascii="Arial" w:hAnsi="Arial" w:cs="Arial"/>
                <w:sz w:val="18"/>
                <w:szCs w:val="18"/>
              </w:rPr>
            </w:pPr>
            <w:r>
              <w:rPr>
                <w:rFonts w:ascii="Arial" w:hAnsi="Arial"/>
                <w:sz w:val="18"/>
                <w:szCs w:val="18"/>
              </w:rPr>
              <w:t xml:space="preserve">Warburg-HIH Invest </w:t>
            </w:r>
          </w:p>
        </w:tc>
        <w:tc>
          <w:tcPr>
            <w:tcW w:w="2268" w:type="dxa"/>
            <w:shd w:val="clear" w:color="auto" w:fill="auto"/>
            <w:vAlign w:val="center"/>
          </w:tcPr>
          <w:p w14:paraId="7B9A326D" w14:textId="2F989B94" w:rsidR="00E007DD" w:rsidRPr="0061138B" w:rsidRDefault="00064CAC" w:rsidP="000B7D28">
            <w:pPr>
              <w:widowControl w:val="0"/>
              <w:spacing w:after="0"/>
              <w:rPr>
                <w:rFonts w:ascii="Arial" w:hAnsi="Arial" w:cs="Arial"/>
                <w:sz w:val="18"/>
                <w:szCs w:val="18"/>
              </w:rPr>
            </w:pPr>
            <w:r>
              <w:rPr>
                <w:rFonts w:ascii="Arial" w:hAnsi="Arial"/>
                <w:sz w:val="18"/>
                <w:szCs w:val="18"/>
              </w:rPr>
              <w:t>AURELIUS Equity Opportunities</w:t>
            </w:r>
          </w:p>
        </w:tc>
        <w:tc>
          <w:tcPr>
            <w:tcW w:w="1134" w:type="dxa"/>
            <w:shd w:val="clear" w:color="auto" w:fill="auto"/>
            <w:vAlign w:val="center"/>
          </w:tcPr>
          <w:p w14:paraId="658D753C" w14:textId="5B0F1993" w:rsidR="00E007DD" w:rsidRPr="0061138B" w:rsidRDefault="00914C4C" w:rsidP="00E007DD">
            <w:pPr>
              <w:widowControl w:val="0"/>
              <w:spacing w:after="0"/>
              <w:jc w:val="right"/>
              <w:rPr>
                <w:rFonts w:ascii="Arial" w:hAnsi="Arial" w:cs="Arial"/>
                <w:sz w:val="18"/>
                <w:szCs w:val="18"/>
              </w:rPr>
            </w:pPr>
            <w:r>
              <w:rPr>
                <w:rFonts w:ascii="Arial" w:hAnsi="Arial"/>
                <w:sz w:val="18"/>
                <w:szCs w:val="18"/>
              </w:rPr>
              <w:t>76</w:t>
            </w:r>
          </w:p>
        </w:tc>
      </w:tr>
      <w:tr w:rsidR="00CF2E86" w:rsidRPr="006F49D0" w14:paraId="0B564638" w14:textId="77777777" w:rsidTr="00133338">
        <w:trPr>
          <w:trHeight w:val="567"/>
        </w:trPr>
        <w:tc>
          <w:tcPr>
            <w:tcW w:w="2405" w:type="dxa"/>
            <w:shd w:val="clear" w:color="auto" w:fill="auto"/>
            <w:vAlign w:val="center"/>
          </w:tcPr>
          <w:p w14:paraId="0E6078DB" w14:textId="44755A59" w:rsidR="00CF2E86" w:rsidRPr="000B7D28" w:rsidRDefault="00914C4C" w:rsidP="00CF2E86">
            <w:pPr>
              <w:widowControl w:val="0"/>
              <w:spacing w:after="0"/>
              <w:rPr>
                <w:rFonts w:ascii="Arial" w:hAnsi="Arial" w:cs="Arial"/>
                <w:sz w:val="18"/>
                <w:szCs w:val="18"/>
              </w:rPr>
            </w:pPr>
            <w:r>
              <w:rPr>
                <w:rFonts w:ascii="Arial" w:hAnsi="Arial"/>
                <w:sz w:val="18"/>
                <w:szCs w:val="18"/>
              </w:rPr>
              <w:t>“</w:t>
            </w:r>
            <w:proofErr w:type="spellStart"/>
            <w:r>
              <w:rPr>
                <w:rFonts w:ascii="Arial" w:hAnsi="Arial"/>
                <w:sz w:val="18"/>
                <w:szCs w:val="18"/>
              </w:rPr>
              <w:t>Krohnstieg</w:t>
            </w:r>
            <w:proofErr w:type="spellEnd"/>
            <w:r>
              <w:rPr>
                <w:rFonts w:ascii="Arial" w:hAnsi="Arial"/>
                <w:sz w:val="18"/>
                <w:szCs w:val="18"/>
              </w:rPr>
              <w:t xml:space="preserve"> Centre”, </w:t>
            </w:r>
            <w:proofErr w:type="spellStart"/>
            <w:r>
              <w:rPr>
                <w:rFonts w:ascii="Arial" w:hAnsi="Arial"/>
                <w:sz w:val="18"/>
                <w:szCs w:val="18"/>
              </w:rPr>
              <w:t>Krohnstieg</w:t>
            </w:r>
            <w:proofErr w:type="spellEnd"/>
            <w:r>
              <w:rPr>
                <w:rFonts w:ascii="Arial" w:hAnsi="Arial"/>
                <w:sz w:val="18"/>
                <w:szCs w:val="18"/>
              </w:rPr>
              <w:t xml:space="preserve"> 41-43</w:t>
            </w:r>
          </w:p>
        </w:tc>
        <w:tc>
          <w:tcPr>
            <w:tcW w:w="992" w:type="dxa"/>
            <w:shd w:val="clear" w:color="auto" w:fill="auto"/>
            <w:vAlign w:val="center"/>
          </w:tcPr>
          <w:p w14:paraId="26092AC0" w14:textId="7504499B" w:rsidR="00CF2E86" w:rsidRPr="000B7D28" w:rsidRDefault="0051170E" w:rsidP="00CF2E86">
            <w:pPr>
              <w:widowControl w:val="0"/>
              <w:spacing w:after="0"/>
              <w:rPr>
                <w:rFonts w:ascii="Arial" w:hAnsi="Arial" w:cs="Arial"/>
                <w:sz w:val="18"/>
                <w:szCs w:val="18"/>
              </w:rPr>
            </w:pPr>
            <w:r>
              <w:rPr>
                <w:rFonts w:ascii="Arial" w:hAnsi="Arial"/>
                <w:sz w:val="18"/>
                <w:szCs w:val="18"/>
              </w:rPr>
              <w:t>Hamburg East</w:t>
            </w:r>
          </w:p>
        </w:tc>
        <w:tc>
          <w:tcPr>
            <w:tcW w:w="993" w:type="dxa"/>
            <w:shd w:val="clear" w:color="auto" w:fill="auto"/>
            <w:vAlign w:val="center"/>
          </w:tcPr>
          <w:p w14:paraId="48B9BC46" w14:textId="7A794B20" w:rsidR="00CF2E86" w:rsidRPr="000B7D28" w:rsidRDefault="006142A4" w:rsidP="00CF2E86">
            <w:pPr>
              <w:widowControl w:val="0"/>
              <w:spacing w:after="0"/>
              <w:rPr>
                <w:rFonts w:ascii="Arial" w:hAnsi="Arial" w:cs="Arial"/>
                <w:sz w:val="18"/>
                <w:szCs w:val="18"/>
              </w:rPr>
            </w:pPr>
            <w:r>
              <w:rPr>
                <w:rFonts w:ascii="Arial" w:hAnsi="Arial"/>
                <w:sz w:val="18"/>
                <w:szCs w:val="18"/>
              </w:rPr>
              <w:t>Retail</w:t>
            </w:r>
          </w:p>
        </w:tc>
        <w:tc>
          <w:tcPr>
            <w:tcW w:w="1842" w:type="dxa"/>
            <w:shd w:val="clear" w:color="auto" w:fill="auto"/>
            <w:vAlign w:val="center"/>
          </w:tcPr>
          <w:p w14:paraId="1878AFEF" w14:textId="4F26B294" w:rsidR="00CF2E86" w:rsidRPr="000B7D28" w:rsidRDefault="00064CAC" w:rsidP="00CF2E86">
            <w:pPr>
              <w:widowControl w:val="0"/>
              <w:spacing w:after="0"/>
              <w:rPr>
                <w:rFonts w:ascii="Arial" w:hAnsi="Arial" w:cs="Arial"/>
                <w:sz w:val="18"/>
                <w:szCs w:val="18"/>
              </w:rPr>
            </w:pPr>
            <w:r>
              <w:rPr>
                <w:rFonts w:ascii="Arial" w:hAnsi="Arial"/>
                <w:sz w:val="18"/>
                <w:szCs w:val="18"/>
              </w:rPr>
              <w:t xml:space="preserve">Hahn </w:t>
            </w:r>
            <w:proofErr w:type="spellStart"/>
            <w:r>
              <w:rPr>
                <w:rFonts w:ascii="Arial" w:hAnsi="Arial"/>
                <w:sz w:val="18"/>
                <w:szCs w:val="18"/>
              </w:rPr>
              <w:t>Immobilien</w:t>
            </w:r>
            <w:proofErr w:type="spellEnd"/>
            <w:r>
              <w:rPr>
                <w:rFonts w:ascii="Arial" w:hAnsi="Arial"/>
                <w:sz w:val="18"/>
                <w:szCs w:val="18"/>
              </w:rPr>
              <w:t xml:space="preserve"> </w:t>
            </w:r>
            <w:proofErr w:type="spellStart"/>
            <w:r>
              <w:rPr>
                <w:rFonts w:ascii="Arial" w:hAnsi="Arial"/>
                <w:sz w:val="18"/>
                <w:szCs w:val="18"/>
              </w:rPr>
              <w:t>Beteiligung</w:t>
            </w:r>
            <w:proofErr w:type="spellEnd"/>
          </w:p>
        </w:tc>
        <w:tc>
          <w:tcPr>
            <w:tcW w:w="2268" w:type="dxa"/>
            <w:shd w:val="clear" w:color="auto" w:fill="auto"/>
            <w:vAlign w:val="center"/>
          </w:tcPr>
          <w:p w14:paraId="690229E1" w14:textId="66086426" w:rsidR="00CF2E86" w:rsidRPr="007C35EF" w:rsidRDefault="006142A4" w:rsidP="00CF2E86">
            <w:pPr>
              <w:widowControl w:val="0"/>
              <w:spacing w:after="0"/>
              <w:rPr>
                <w:rFonts w:ascii="Arial" w:hAnsi="Arial" w:cs="Arial"/>
                <w:sz w:val="18"/>
                <w:szCs w:val="18"/>
                <w:lang w:val="de-DE"/>
              </w:rPr>
            </w:pPr>
            <w:r w:rsidRPr="007C35EF">
              <w:rPr>
                <w:rFonts w:ascii="Arial" w:hAnsi="Arial"/>
                <w:sz w:val="18"/>
                <w:szCs w:val="18"/>
                <w:lang w:val="de-DE"/>
              </w:rPr>
              <w:t>HBB Hanseatische Betreuungs- und Beteiligungsgesellschaft</w:t>
            </w:r>
          </w:p>
        </w:tc>
        <w:tc>
          <w:tcPr>
            <w:tcW w:w="1134" w:type="dxa"/>
            <w:shd w:val="clear" w:color="auto" w:fill="auto"/>
            <w:vAlign w:val="center"/>
          </w:tcPr>
          <w:p w14:paraId="130D9693" w14:textId="40518CBB" w:rsidR="00CF2E86" w:rsidRPr="000B7D28" w:rsidRDefault="006142A4" w:rsidP="00CF2E86">
            <w:pPr>
              <w:widowControl w:val="0"/>
              <w:spacing w:after="0"/>
              <w:jc w:val="right"/>
              <w:rPr>
                <w:rFonts w:ascii="Arial" w:hAnsi="Arial" w:cs="Arial"/>
                <w:sz w:val="18"/>
                <w:szCs w:val="18"/>
              </w:rPr>
            </w:pPr>
            <w:r>
              <w:rPr>
                <w:rFonts w:ascii="Arial" w:hAnsi="Arial"/>
                <w:sz w:val="18"/>
                <w:szCs w:val="18"/>
              </w:rPr>
              <w:t>65</w:t>
            </w:r>
          </w:p>
        </w:tc>
      </w:tr>
      <w:tr w:rsidR="00CF2E86" w:rsidRPr="00F4684B" w14:paraId="451329F1" w14:textId="77777777" w:rsidTr="00133338">
        <w:trPr>
          <w:trHeight w:val="567"/>
        </w:trPr>
        <w:tc>
          <w:tcPr>
            <w:tcW w:w="2405" w:type="dxa"/>
            <w:tcBorders>
              <w:bottom w:val="single" w:sz="4" w:space="0" w:color="auto"/>
            </w:tcBorders>
            <w:shd w:val="clear" w:color="auto" w:fill="auto"/>
            <w:vAlign w:val="center"/>
          </w:tcPr>
          <w:p w14:paraId="5605083E" w14:textId="539EDDB3" w:rsidR="00346814" w:rsidRPr="000B7D28" w:rsidRDefault="006142A4" w:rsidP="00346814">
            <w:pPr>
              <w:widowControl w:val="0"/>
              <w:spacing w:after="0"/>
              <w:rPr>
                <w:rFonts w:ascii="Arial" w:hAnsi="Arial" w:cs="Arial"/>
                <w:sz w:val="18"/>
                <w:szCs w:val="18"/>
              </w:rPr>
            </w:pPr>
            <w:r>
              <w:rPr>
                <w:rFonts w:ascii="Arial" w:hAnsi="Arial"/>
                <w:sz w:val="18"/>
                <w:szCs w:val="18"/>
              </w:rPr>
              <w:t xml:space="preserve">“D10 </w:t>
            </w:r>
            <w:proofErr w:type="spellStart"/>
            <w:r>
              <w:rPr>
                <w:rFonts w:ascii="Arial" w:hAnsi="Arial"/>
                <w:sz w:val="18"/>
                <w:szCs w:val="18"/>
              </w:rPr>
              <w:t>Domkontor</w:t>
            </w:r>
            <w:proofErr w:type="spellEnd"/>
            <w:r>
              <w:rPr>
                <w:rFonts w:ascii="Arial" w:hAnsi="Arial"/>
                <w:sz w:val="18"/>
                <w:szCs w:val="18"/>
              </w:rPr>
              <w:t>”,</w:t>
            </w:r>
          </w:p>
          <w:p w14:paraId="6659F312" w14:textId="4FDEA0F8" w:rsidR="00CF2E86" w:rsidRPr="000B7D28" w:rsidRDefault="0051170E" w:rsidP="00346814">
            <w:pPr>
              <w:widowControl w:val="0"/>
              <w:spacing w:after="0"/>
              <w:rPr>
                <w:rFonts w:ascii="Arial" w:hAnsi="Arial" w:cs="Arial"/>
                <w:sz w:val="18"/>
                <w:szCs w:val="18"/>
              </w:rPr>
            </w:pPr>
            <w:proofErr w:type="spellStart"/>
            <w:r>
              <w:rPr>
                <w:rFonts w:ascii="Arial" w:hAnsi="Arial"/>
                <w:sz w:val="18"/>
                <w:szCs w:val="18"/>
              </w:rPr>
              <w:t>Domstrasse</w:t>
            </w:r>
            <w:proofErr w:type="spellEnd"/>
            <w:r>
              <w:rPr>
                <w:rFonts w:ascii="Arial" w:hAnsi="Arial"/>
                <w:sz w:val="18"/>
                <w:szCs w:val="18"/>
              </w:rPr>
              <w:t xml:space="preserve"> 10</w:t>
            </w:r>
          </w:p>
        </w:tc>
        <w:tc>
          <w:tcPr>
            <w:tcW w:w="992" w:type="dxa"/>
            <w:tcBorders>
              <w:bottom w:val="single" w:sz="4" w:space="0" w:color="auto"/>
            </w:tcBorders>
            <w:shd w:val="clear" w:color="auto" w:fill="auto"/>
            <w:vAlign w:val="center"/>
          </w:tcPr>
          <w:p w14:paraId="23CEE417" w14:textId="32C93F84" w:rsidR="00CF2E86" w:rsidRPr="000B7D28" w:rsidRDefault="006142A4" w:rsidP="00CF2E86">
            <w:pPr>
              <w:widowControl w:val="0"/>
              <w:spacing w:after="0"/>
              <w:rPr>
                <w:rFonts w:ascii="Arial" w:hAnsi="Arial" w:cs="Arial"/>
                <w:sz w:val="18"/>
                <w:szCs w:val="18"/>
              </w:rPr>
            </w:pPr>
            <w:r>
              <w:rPr>
                <w:rFonts w:ascii="Arial" w:hAnsi="Arial"/>
                <w:sz w:val="18"/>
                <w:szCs w:val="18"/>
              </w:rPr>
              <w:t>City</w:t>
            </w:r>
          </w:p>
        </w:tc>
        <w:tc>
          <w:tcPr>
            <w:tcW w:w="993" w:type="dxa"/>
            <w:tcBorders>
              <w:bottom w:val="single" w:sz="4" w:space="0" w:color="auto"/>
            </w:tcBorders>
            <w:shd w:val="clear" w:color="auto" w:fill="auto"/>
            <w:vAlign w:val="center"/>
          </w:tcPr>
          <w:p w14:paraId="53110512" w14:textId="2D182579" w:rsidR="00CF2E86" w:rsidRPr="000B7D28" w:rsidRDefault="000B7D28" w:rsidP="00CF2E86">
            <w:pPr>
              <w:widowControl w:val="0"/>
              <w:spacing w:after="0"/>
              <w:rPr>
                <w:rFonts w:ascii="Arial" w:hAnsi="Arial" w:cs="Arial"/>
                <w:sz w:val="18"/>
                <w:szCs w:val="18"/>
              </w:rPr>
            </w:pPr>
            <w:r>
              <w:rPr>
                <w:rFonts w:ascii="Arial" w:hAnsi="Arial"/>
                <w:sz w:val="18"/>
                <w:szCs w:val="18"/>
              </w:rPr>
              <w:t>Offices</w:t>
            </w:r>
          </w:p>
        </w:tc>
        <w:tc>
          <w:tcPr>
            <w:tcW w:w="1842" w:type="dxa"/>
            <w:tcBorders>
              <w:bottom w:val="single" w:sz="4" w:space="0" w:color="auto"/>
            </w:tcBorders>
            <w:shd w:val="clear" w:color="auto" w:fill="auto"/>
            <w:vAlign w:val="center"/>
          </w:tcPr>
          <w:p w14:paraId="4EFC5EA7" w14:textId="39E4FF0C" w:rsidR="00CF2E86" w:rsidRPr="000B7D28" w:rsidRDefault="006142A4" w:rsidP="000B7D28">
            <w:pPr>
              <w:spacing w:after="0"/>
              <w:rPr>
                <w:rFonts w:ascii="Arial" w:hAnsi="Arial" w:cs="Arial"/>
                <w:color w:val="000000"/>
                <w:sz w:val="18"/>
                <w:szCs w:val="18"/>
              </w:rPr>
            </w:pPr>
            <w:proofErr w:type="spellStart"/>
            <w:r>
              <w:rPr>
                <w:rFonts w:ascii="Arial" w:hAnsi="Arial"/>
                <w:color w:val="000000"/>
                <w:sz w:val="18"/>
                <w:szCs w:val="18"/>
              </w:rPr>
              <w:t>Caleus</w:t>
            </w:r>
            <w:proofErr w:type="spellEnd"/>
            <w:r>
              <w:rPr>
                <w:rFonts w:ascii="Arial" w:hAnsi="Arial"/>
                <w:color w:val="000000"/>
                <w:sz w:val="18"/>
                <w:szCs w:val="18"/>
              </w:rPr>
              <w:t xml:space="preserve"> Capital Investors </w:t>
            </w:r>
          </w:p>
        </w:tc>
        <w:tc>
          <w:tcPr>
            <w:tcW w:w="2268" w:type="dxa"/>
            <w:tcBorders>
              <w:bottom w:val="single" w:sz="4" w:space="0" w:color="auto"/>
            </w:tcBorders>
            <w:shd w:val="clear" w:color="auto" w:fill="auto"/>
            <w:vAlign w:val="center"/>
          </w:tcPr>
          <w:p w14:paraId="42C801B6" w14:textId="5D7774B2" w:rsidR="00CF2E86" w:rsidRPr="000B7D28" w:rsidRDefault="006142A4" w:rsidP="000B7D28">
            <w:pPr>
              <w:widowControl w:val="0"/>
              <w:spacing w:after="0"/>
              <w:rPr>
                <w:rFonts w:ascii="Arial" w:hAnsi="Arial" w:cs="Arial"/>
                <w:sz w:val="18"/>
                <w:szCs w:val="18"/>
              </w:rPr>
            </w:pPr>
            <w:r>
              <w:rPr>
                <w:rFonts w:ascii="Arial" w:hAnsi="Arial"/>
                <w:sz w:val="18"/>
                <w:szCs w:val="18"/>
              </w:rPr>
              <w:t xml:space="preserve">Savills Investment Management </w:t>
            </w:r>
          </w:p>
        </w:tc>
        <w:tc>
          <w:tcPr>
            <w:tcW w:w="1134" w:type="dxa"/>
            <w:tcBorders>
              <w:bottom w:val="single" w:sz="4" w:space="0" w:color="auto"/>
            </w:tcBorders>
            <w:shd w:val="clear" w:color="auto" w:fill="auto"/>
            <w:vAlign w:val="center"/>
          </w:tcPr>
          <w:p w14:paraId="0DF6832E" w14:textId="7ED7D5CD" w:rsidR="00CF2E86" w:rsidRPr="000B7D28" w:rsidRDefault="006142A4" w:rsidP="00CF2E86">
            <w:pPr>
              <w:widowControl w:val="0"/>
              <w:spacing w:after="0"/>
              <w:jc w:val="right"/>
              <w:rPr>
                <w:rFonts w:ascii="Arial" w:hAnsi="Arial" w:cs="Arial"/>
                <w:sz w:val="18"/>
                <w:szCs w:val="18"/>
              </w:rPr>
            </w:pPr>
            <w:r>
              <w:rPr>
                <w:rFonts w:ascii="Arial" w:hAnsi="Arial"/>
                <w:sz w:val="18"/>
                <w:szCs w:val="18"/>
              </w:rPr>
              <w:t>64</w:t>
            </w:r>
          </w:p>
        </w:tc>
      </w:tr>
      <w:tr w:rsidR="0051170E" w:rsidRPr="00F4684B" w14:paraId="10D9774F" w14:textId="77777777" w:rsidTr="00133338">
        <w:trPr>
          <w:trHeight w:val="567"/>
        </w:trPr>
        <w:tc>
          <w:tcPr>
            <w:tcW w:w="2405" w:type="dxa"/>
            <w:tcBorders>
              <w:bottom w:val="single" w:sz="4" w:space="0" w:color="auto"/>
            </w:tcBorders>
            <w:shd w:val="clear" w:color="auto" w:fill="auto"/>
            <w:vAlign w:val="center"/>
          </w:tcPr>
          <w:p w14:paraId="7E780B4E" w14:textId="480F2306" w:rsidR="0051170E" w:rsidRDefault="0051170E" w:rsidP="00346814">
            <w:pPr>
              <w:widowControl w:val="0"/>
              <w:spacing w:after="0"/>
              <w:rPr>
                <w:rFonts w:ascii="Arial" w:hAnsi="Arial" w:cs="Arial"/>
                <w:sz w:val="18"/>
                <w:szCs w:val="18"/>
              </w:rPr>
            </w:pPr>
            <w:r>
              <w:rPr>
                <w:rFonts w:ascii="Arial" w:hAnsi="Arial"/>
                <w:sz w:val="18"/>
                <w:szCs w:val="18"/>
              </w:rPr>
              <w:t>“The Bank”</w:t>
            </w:r>
          </w:p>
          <w:p w14:paraId="7630B2B4" w14:textId="67FC7E12" w:rsidR="0051170E" w:rsidRDefault="0051170E" w:rsidP="00346814">
            <w:pPr>
              <w:widowControl w:val="0"/>
              <w:spacing w:after="0"/>
              <w:rPr>
                <w:rFonts w:ascii="Arial" w:hAnsi="Arial" w:cs="Arial"/>
                <w:sz w:val="18"/>
                <w:szCs w:val="18"/>
              </w:rPr>
            </w:pPr>
            <w:proofErr w:type="spellStart"/>
            <w:r>
              <w:rPr>
                <w:rFonts w:ascii="Arial" w:hAnsi="Arial"/>
                <w:sz w:val="18"/>
                <w:szCs w:val="18"/>
              </w:rPr>
              <w:t>Hohe</w:t>
            </w:r>
            <w:proofErr w:type="spellEnd"/>
            <w:r>
              <w:rPr>
                <w:rFonts w:ascii="Arial" w:hAnsi="Arial"/>
                <w:sz w:val="18"/>
                <w:szCs w:val="18"/>
              </w:rPr>
              <w:t xml:space="preserve"> </w:t>
            </w:r>
            <w:proofErr w:type="spellStart"/>
            <w:r>
              <w:rPr>
                <w:rFonts w:ascii="Arial" w:hAnsi="Arial"/>
                <w:sz w:val="18"/>
                <w:szCs w:val="18"/>
              </w:rPr>
              <w:t>Bleichen</w:t>
            </w:r>
            <w:proofErr w:type="spellEnd"/>
            <w:r>
              <w:rPr>
                <w:rFonts w:ascii="Arial" w:hAnsi="Arial"/>
                <w:sz w:val="18"/>
                <w:szCs w:val="18"/>
              </w:rPr>
              <w:t xml:space="preserve"> 17</w:t>
            </w:r>
          </w:p>
        </w:tc>
        <w:tc>
          <w:tcPr>
            <w:tcW w:w="992" w:type="dxa"/>
            <w:tcBorders>
              <w:bottom w:val="single" w:sz="4" w:space="0" w:color="auto"/>
            </w:tcBorders>
            <w:shd w:val="clear" w:color="auto" w:fill="auto"/>
            <w:vAlign w:val="center"/>
          </w:tcPr>
          <w:p w14:paraId="45449788" w14:textId="26EE3560" w:rsidR="0051170E" w:rsidRDefault="0051170E" w:rsidP="00CF2E86">
            <w:pPr>
              <w:widowControl w:val="0"/>
              <w:spacing w:after="0"/>
              <w:rPr>
                <w:rFonts w:ascii="Arial" w:hAnsi="Arial" w:cs="Arial"/>
                <w:sz w:val="18"/>
                <w:szCs w:val="18"/>
              </w:rPr>
            </w:pPr>
            <w:r>
              <w:rPr>
                <w:rFonts w:ascii="Arial" w:hAnsi="Arial"/>
                <w:sz w:val="18"/>
                <w:szCs w:val="18"/>
              </w:rPr>
              <w:t>City</w:t>
            </w:r>
          </w:p>
        </w:tc>
        <w:tc>
          <w:tcPr>
            <w:tcW w:w="993" w:type="dxa"/>
            <w:tcBorders>
              <w:bottom w:val="single" w:sz="4" w:space="0" w:color="auto"/>
            </w:tcBorders>
            <w:shd w:val="clear" w:color="auto" w:fill="auto"/>
            <w:vAlign w:val="center"/>
          </w:tcPr>
          <w:p w14:paraId="737604DC" w14:textId="2539CD1C" w:rsidR="0051170E" w:rsidRPr="000B7D28" w:rsidRDefault="0051170E" w:rsidP="00CF2E86">
            <w:pPr>
              <w:widowControl w:val="0"/>
              <w:spacing w:after="0"/>
              <w:rPr>
                <w:rFonts w:ascii="Arial" w:hAnsi="Arial" w:cs="Arial"/>
                <w:sz w:val="18"/>
                <w:szCs w:val="18"/>
              </w:rPr>
            </w:pPr>
            <w:r>
              <w:rPr>
                <w:rFonts w:ascii="Arial" w:hAnsi="Arial"/>
                <w:sz w:val="18"/>
                <w:szCs w:val="18"/>
              </w:rPr>
              <w:t>Offices</w:t>
            </w:r>
          </w:p>
        </w:tc>
        <w:tc>
          <w:tcPr>
            <w:tcW w:w="1842" w:type="dxa"/>
            <w:tcBorders>
              <w:bottom w:val="single" w:sz="4" w:space="0" w:color="auto"/>
            </w:tcBorders>
            <w:shd w:val="clear" w:color="auto" w:fill="auto"/>
            <w:vAlign w:val="center"/>
          </w:tcPr>
          <w:p w14:paraId="11A55E91" w14:textId="596ABA74" w:rsidR="0051170E" w:rsidRPr="007C35EF" w:rsidRDefault="0051170E" w:rsidP="000B7D28">
            <w:pPr>
              <w:spacing w:after="0"/>
              <w:rPr>
                <w:rFonts w:ascii="Arial" w:hAnsi="Arial" w:cs="Arial"/>
                <w:color w:val="000000"/>
                <w:sz w:val="18"/>
                <w:szCs w:val="18"/>
                <w:lang w:val="de-DE"/>
              </w:rPr>
            </w:pPr>
            <w:r w:rsidRPr="007C35EF">
              <w:rPr>
                <w:rFonts w:ascii="Arial" w:hAnsi="Arial"/>
                <w:color w:val="000000"/>
                <w:sz w:val="18"/>
                <w:szCs w:val="18"/>
                <w:lang w:val="de-DE"/>
              </w:rPr>
              <w:t>May &amp; Co. Wohn- und Gewerbebau</w:t>
            </w:r>
          </w:p>
        </w:tc>
        <w:tc>
          <w:tcPr>
            <w:tcW w:w="2268" w:type="dxa"/>
            <w:tcBorders>
              <w:bottom w:val="single" w:sz="4" w:space="0" w:color="auto"/>
            </w:tcBorders>
            <w:shd w:val="clear" w:color="auto" w:fill="auto"/>
            <w:vAlign w:val="center"/>
          </w:tcPr>
          <w:p w14:paraId="102990DC" w14:textId="477041BA" w:rsidR="0051170E" w:rsidRDefault="0051170E" w:rsidP="00064CAC">
            <w:pPr>
              <w:widowControl w:val="0"/>
              <w:spacing w:after="0"/>
              <w:rPr>
                <w:rFonts w:ascii="Arial" w:hAnsi="Arial" w:cs="Arial"/>
                <w:sz w:val="18"/>
                <w:szCs w:val="18"/>
              </w:rPr>
            </w:pPr>
            <w:r>
              <w:rPr>
                <w:rFonts w:ascii="Arial" w:hAnsi="Arial"/>
                <w:sz w:val="18"/>
                <w:szCs w:val="18"/>
              </w:rPr>
              <w:t>RFR Holding</w:t>
            </w:r>
          </w:p>
        </w:tc>
        <w:tc>
          <w:tcPr>
            <w:tcW w:w="1134" w:type="dxa"/>
            <w:tcBorders>
              <w:bottom w:val="single" w:sz="4" w:space="0" w:color="auto"/>
            </w:tcBorders>
            <w:shd w:val="clear" w:color="auto" w:fill="auto"/>
            <w:vAlign w:val="center"/>
          </w:tcPr>
          <w:p w14:paraId="25A6F388" w14:textId="7938908F" w:rsidR="0051170E" w:rsidRDefault="0051170E" w:rsidP="00CF2E86">
            <w:pPr>
              <w:widowControl w:val="0"/>
              <w:spacing w:after="0"/>
              <w:jc w:val="right"/>
              <w:rPr>
                <w:rFonts w:ascii="Arial" w:hAnsi="Arial" w:cs="Arial"/>
                <w:sz w:val="18"/>
                <w:szCs w:val="18"/>
              </w:rPr>
            </w:pPr>
            <w:r>
              <w:rPr>
                <w:rFonts w:ascii="Arial" w:hAnsi="Arial"/>
                <w:sz w:val="18"/>
                <w:szCs w:val="18"/>
              </w:rPr>
              <w:t>51</w:t>
            </w:r>
          </w:p>
        </w:tc>
      </w:tr>
    </w:tbl>
    <w:p w14:paraId="299EF702" w14:textId="0443DC54" w:rsidR="00133338" w:rsidRDefault="00133338" w:rsidP="000A5ED1">
      <w:pPr>
        <w:spacing w:after="0"/>
        <w:rPr>
          <w:rFonts w:ascii="Arial" w:hAnsi="Arial"/>
          <w:sz w:val="16"/>
          <w:szCs w:val="16"/>
        </w:rPr>
      </w:pPr>
      <w:r>
        <w:rPr>
          <w:rFonts w:ascii="Arial" w:hAnsi="Arial"/>
          <w:sz w:val="16"/>
          <w:szCs w:val="16"/>
        </w:rPr>
        <w:t>* The purchase prices stated are based on publicly available data, where none is available an estimate is used instead</w:t>
      </w:r>
    </w:p>
    <w:p w14:paraId="3A684786" w14:textId="77777777" w:rsidR="00133338" w:rsidRPr="00133338" w:rsidRDefault="00133338" w:rsidP="000A5ED1">
      <w:pPr>
        <w:spacing w:after="0"/>
        <w:rPr>
          <w:rFonts w:ascii="Arial" w:eastAsia="Arial" w:hAnsi="Arial" w:cs="Arial"/>
          <w:color w:val="000000" w:themeColor="text1"/>
          <w:sz w:val="20"/>
          <w:szCs w:val="20"/>
        </w:rPr>
      </w:pPr>
    </w:p>
    <w:p w14:paraId="1CB225B7" w14:textId="1B37103D" w:rsidR="00897DBE" w:rsidRPr="00133338" w:rsidRDefault="00FC40F0" w:rsidP="00CE4A15">
      <w:pPr>
        <w:spacing w:after="0" w:line="360" w:lineRule="auto"/>
        <w:rPr>
          <w:rFonts w:ascii="Arial" w:hAnsi="Arial" w:cs="Arial"/>
          <w:sz w:val="20"/>
          <w:szCs w:val="20"/>
        </w:rPr>
      </w:pPr>
      <w:r w:rsidRPr="00133338">
        <w:rPr>
          <w:rFonts w:ascii="Arial" w:hAnsi="Arial" w:cs="Arial"/>
          <w:color w:val="000000" w:themeColor="text1"/>
          <w:sz w:val="20"/>
          <w:szCs w:val="20"/>
        </w:rPr>
        <w:t xml:space="preserve">The complete </w:t>
      </w:r>
      <w:hyperlink r:id="rId9" w:history="1">
        <w:r w:rsidR="00133338" w:rsidRPr="00133338">
          <w:rPr>
            <w:rStyle w:val="Hyperlink"/>
            <w:rFonts w:ascii="Arial" w:hAnsi="Arial" w:cs="Arial"/>
            <w:sz w:val="20"/>
            <w:szCs w:val="20"/>
          </w:rPr>
          <w:t>investment</w:t>
        </w:r>
        <w:r w:rsidRPr="00133338">
          <w:rPr>
            <w:rStyle w:val="Hyperlink"/>
            <w:rFonts w:ascii="Arial" w:hAnsi="Arial" w:cs="Arial"/>
            <w:sz w:val="20"/>
            <w:szCs w:val="20"/>
          </w:rPr>
          <w:t xml:space="preserve"> market survey </w:t>
        </w:r>
        <w:r w:rsidR="00133338" w:rsidRPr="00133338">
          <w:rPr>
            <w:rStyle w:val="Hyperlink"/>
            <w:rFonts w:ascii="Arial" w:hAnsi="Arial" w:cs="Arial"/>
            <w:sz w:val="20"/>
            <w:szCs w:val="20"/>
          </w:rPr>
          <w:t>Hamburg</w:t>
        </w:r>
      </w:hyperlink>
      <w:r w:rsidR="00133338">
        <w:rPr>
          <w:rFonts w:ascii="Arial" w:hAnsi="Arial" w:cs="Arial"/>
          <w:color w:val="000000" w:themeColor="text1"/>
          <w:sz w:val="20"/>
          <w:szCs w:val="20"/>
        </w:rPr>
        <w:t xml:space="preserve"> </w:t>
      </w:r>
      <w:r w:rsidRPr="00133338">
        <w:rPr>
          <w:rFonts w:ascii="Arial" w:hAnsi="Arial" w:cs="Arial"/>
          <w:color w:val="000000" w:themeColor="text1"/>
          <w:sz w:val="20"/>
          <w:szCs w:val="20"/>
        </w:rPr>
        <w:t xml:space="preserve">will soon be available </w:t>
      </w:r>
      <w:r w:rsidR="00133338">
        <w:rPr>
          <w:rFonts w:ascii="Arial" w:hAnsi="Arial" w:cs="Arial"/>
          <w:color w:val="000000" w:themeColor="text1"/>
          <w:sz w:val="20"/>
          <w:szCs w:val="20"/>
        </w:rPr>
        <w:t>for download</w:t>
      </w:r>
      <w:r w:rsidRPr="00133338">
        <w:rPr>
          <w:rFonts w:ascii="Arial" w:hAnsi="Arial" w:cs="Arial"/>
          <w:color w:val="000000" w:themeColor="text1"/>
          <w:sz w:val="20"/>
          <w:szCs w:val="20"/>
        </w:rPr>
        <w:t xml:space="preserve"> from our website.</w:t>
      </w:r>
    </w:p>
    <w:p w14:paraId="000E86FB" w14:textId="77777777" w:rsidR="000A72C3" w:rsidRPr="00133338" w:rsidRDefault="000A72C3" w:rsidP="00CE4A15">
      <w:pPr>
        <w:spacing w:after="0" w:line="360" w:lineRule="auto"/>
        <w:rPr>
          <w:rFonts w:ascii="Arial" w:hAnsi="Arial" w:cs="Arial"/>
          <w:b/>
          <w:sz w:val="20"/>
          <w:szCs w:val="20"/>
        </w:rPr>
      </w:pPr>
    </w:p>
    <w:p w14:paraId="0F064933" w14:textId="77777777" w:rsidR="00BD6652" w:rsidRPr="0090748B" w:rsidRDefault="00BD6652" w:rsidP="00BD6652">
      <w:pPr>
        <w:spacing w:after="0" w:line="360" w:lineRule="auto"/>
        <w:rPr>
          <w:rFonts w:ascii="Arial" w:hAnsi="Arial" w:cs="Arial"/>
          <w:b/>
          <w:sz w:val="16"/>
          <w:szCs w:val="16"/>
        </w:rPr>
      </w:pPr>
      <w:r>
        <w:rPr>
          <w:rFonts w:ascii="Arial" w:hAnsi="Arial"/>
          <w:b/>
          <w:sz w:val="16"/>
          <w:szCs w:val="16"/>
        </w:rPr>
        <w:t>About Grossmann &amp; Berger</w:t>
      </w:r>
    </w:p>
    <w:p w14:paraId="7F32DDAD" w14:textId="4D0487E1" w:rsidR="00BD6652" w:rsidRPr="0090748B" w:rsidRDefault="00EF59B0" w:rsidP="00BD6652">
      <w:pPr>
        <w:spacing w:after="0" w:line="360" w:lineRule="auto"/>
        <w:rPr>
          <w:rFonts w:ascii="Arial" w:hAnsi="Arial" w:cs="Arial"/>
          <w:snapToGrid w:val="0"/>
          <w:sz w:val="16"/>
          <w:szCs w:val="16"/>
        </w:rPr>
      </w:pPr>
      <w:hyperlink r:id="rId10" w:history="1">
        <w:r w:rsidR="00BD6652" w:rsidRPr="00FD58B5">
          <w:rPr>
            <w:rStyle w:val="Hyperlink"/>
            <w:rFonts w:ascii="Arial" w:hAnsi="Arial" w:cs="Arial"/>
            <w:snapToGrid w:val="0"/>
            <w:sz w:val="16"/>
            <w:szCs w:val="16"/>
          </w:rPr>
          <w:t>Grossmann &amp; Berger GmbH</w:t>
        </w:r>
      </w:hyperlink>
      <w:r w:rsidR="00BD6652" w:rsidRPr="00FD58B5">
        <w:rPr>
          <w:rFonts w:ascii="Arial" w:hAnsi="Arial" w:cs="Arial"/>
          <w:snapToGrid w:val="0"/>
          <w:sz w:val="16"/>
          <w:szCs w:val="16"/>
        </w:rPr>
        <w:t xml:space="preserve"> is one of the leading service providers for selling and letting commercial and residential properties in North Germany. Headquartered in Hamburg, the Company has a bran</w:t>
      </w:r>
      <w:r w:rsidR="00133338">
        <w:rPr>
          <w:rFonts w:ascii="Arial" w:hAnsi="Arial" w:cs="Arial"/>
          <w:snapToGrid w:val="0"/>
          <w:sz w:val="16"/>
          <w:szCs w:val="16"/>
        </w:rPr>
        <w:t xml:space="preserve">ch office in Berlin, </w:t>
      </w:r>
      <w:r w:rsidR="00BD6652" w:rsidRPr="00FD58B5">
        <w:rPr>
          <w:rFonts w:ascii="Arial" w:hAnsi="Arial" w:cs="Arial"/>
          <w:snapToGrid w:val="0"/>
          <w:sz w:val="16"/>
          <w:szCs w:val="16"/>
        </w:rPr>
        <w:t>fourteen property shops, and some 190</w:t>
      </w:r>
      <w:r w:rsidR="00BD6652">
        <w:rPr>
          <w:rFonts w:ascii="Arial" w:hAnsi="Arial"/>
          <w:snapToGrid w:val="0"/>
          <w:sz w:val="16"/>
          <w:szCs w:val="16"/>
        </w:rPr>
        <w:t xml:space="preserve"> employees who cover the entire North German market. With over 85 years of experience in the business, Grossmann &amp; Berger offers a complete package of real estate expertise. </w:t>
      </w:r>
      <w:r w:rsidR="00BD6652">
        <w:rPr>
          <w:rFonts w:ascii="Arial" w:hAnsi="Arial"/>
          <w:sz w:val="16"/>
          <w:szCs w:val="16"/>
        </w:rPr>
        <w:t xml:space="preserve">Grossmann &amp; Berger is a member of the HASPA Group of Companies, which also includes Germany's largest savings bank, Hamburger </w:t>
      </w:r>
      <w:proofErr w:type="spellStart"/>
      <w:r w:rsidR="00BD6652">
        <w:rPr>
          <w:rFonts w:ascii="Arial" w:hAnsi="Arial"/>
          <w:sz w:val="16"/>
          <w:szCs w:val="16"/>
        </w:rPr>
        <w:t>Sparkasse</w:t>
      </w:r>
      <w:proofErr w:type="spellEnd"/>
      <w:r w:rsidR="00BD6652">
        <w:rPr>
          <w:rFonts w:ascii="Arial" w:hAnsi="Arial"/>
          <w:sz w:val="16"/>
          <w:szCs w:val="16"/>
        </w:rPr>
        <w:t xml:space="preserve"> (</w:t>
      </w:r>
      <w:proofErr w:type="spellStart"/>
      <w:r w:rsidR="00BD6652">
        <w:rPr>
          <w:rFonts w:ascii="Arial" w:hAnsi="Arial"/>
          <w:sz w:val="16"/>
          <w:szCs w:val="16"/>
        </w:rPr>
        <w:t>Haspa</w:t>
      </w:r>
      <w:proofErr w:type="spellEnd"/>
      <w:r w:rsidR="00BD6652">
        <w:rPr>
          <w:rFonts w:ascii="Arial" w:hAnsi="Arial"/>
          <w:sz w:val="16"/>
          <w:szCs w:val="16"/>
        </w:rPr>
        <w:t xml:space="preserve">). Moreover, the Company is a founding member of the nation-wide commercial property network </w:t>
      </w:r>
      <w:hyperlink r:id="rId11" w:history="1">
        <w:r w:rsidR="00BD6652">
          <w:rPr>
            <w:rStyle w:val="Hyperlink"/>
            <w:rFonts w:ascii="Arial" w:hAnsi="Arial"/>
            <w:sz w:val="16"/>
            <w:szCs w:val="16"/>
          </w:rPr>
          <w:t>German Property Partners</w:t>
        </w:r>
      </w:hyperlink>
      <w:r w:rsidR="00BD6652">
        <w:rPr>
          <w:rFonts w:ascii="Arial" w:hAnsi="Arial"/>
          <w:sz w:val="16"/>
          <w:szCs w:val="16"/>
        </w:rPr>
        <w:t xml:space="preserve"> (GPP) and the working group of brokers associated with banks and building societies, </w:t>
      </w:r>
      <w:proofErr w:type="spellStart"/>
      <w:r w:rsidR="00BD6652">
        <w:rPr>
          <w:rFonts w:ascii="Arial" w:hAnsi="Arial"/>
          <w:sz w:val="16"/>
          <w:szCs w:val="16"/>
        </w:rPr>
        <w:t>Arbeitsgemeinschaft</w:t>
      </w:r>
      <w:proofErr w:type="spellEnd"/>
      <w:r w:rsidR="00BD6652">
        <w:rPr>
          <w:rFonts w:ascii="Arial" w:hAnsi="Arial"/>
          <w:sz w:val="16"/>
          <w:szCs w:val="16"/>
        </w:rPr>
        <w:t xml:space="preserve"> </w:t>
      </w:r>
      <w:proofErr w:type="spellStart"/>
      <w:r w:rsidR="00BD6652">
        <w:rPr>
          <w:rFonts w:ascii="Arial" w:hAnsi="Arial"/>
          <w:sz w:val="16"/>
          <w:szCs w:val="16"/>
        </w:rPr>
        <w:t>ImmobilienVermittler</w:t>
      </w:r>
      <w:proofErr w:type="spellEnd"/>
      <w:r w:rsidR="00BD6652">
        <w:rPr>
          <w:rFonts w:ascii="Arial" w:hAnsi="Arial"/>
          <w:sz w:val="16"/>
          <w:szCs w:val="16"/>
        </w:rPr>
        <w:t xml:space="preserve"> </w:t>
      </w:r>
      <w:proofErr w:type="spellStart"/>
      <w:r w:rsidR="00BD6652">
        <w:rPr>
          <w:rFonts w:ascii="Arial" w:hAnsi="Arial"/>
          <w:sz w:val="16"/>
          <w:szCs w:val="16"/>
        </w:rPr>
        <w:t>Banken</w:t>
      </w:r>
      <w:proofErr w:type="spellEnd"/>
      <w:r w:rsidR="00BD6652">
        <w:rPr>
          <w:rFonts w:ascii="Arial" w:hAnsi="Arial"/>
          <w:sz w:val="16"/>
          <w:szCs w:val="16"/>
        </w:rPr>
        <w:t xml:space="preserve"> </w:t>
      </w:r>
      <w:proofErr w:type="spellStart"/>
      <w:r w:rsidR="00BD6652">
        <w:rPr>
          <w:rFonts w:ascii="Arial" w:hAnsi="Arial"/>
          <w:sz w:val="16"/>
          <w:szCs w:val="16"/>
        </w:rPr>
        <w:t>Bausparkassen</w:t>
      </w:r>
      <w:proofErr w:type="spellEnd"/>
      <w:r w:rsidR="00BD6652">
        <w:rPr>
          <w:rFonts w:ascii="Arial" w:hAnsi="Arial"/>
          <w:sz w:val="16"/>
          <w:szCs w:val="16"/>
        </w:rPr>
        <w:t xml:space="preserve"> </w:t>
      </w:r>
      <w:proofErr w:type="spellStart"/>
      <w:r w:rsidR="00BD6652">
        <w:rPr>
          <w:rFonts w:ascii="Arial" w:hAnsi="Arial"/>
          <w:sz w:val="16"/>
          <w:szCs w:val="16"/>
        </w:rPr>
        <w:t>e.V</w:t>
      </w:r>
      <w:proofErr w:type="spellEnd"/>
      <w:r w:rsidR="00BD6652">
        <w:rPr>
          <w:rFonts w:ascii="Arial" w:hAnsi="Arial"/>
          <w:sz w:val="16"/>
          <w:szCs w:val="16"/>
        </w:rPr>
        <w:t>. (IVBB).</w:t>
      </w:r>
      <w:r w:rsidR="00BD6652">
        <w:rPr>
          <w:rFonts w:ascii="Arial" w:hAnsi="Arial"/>
          <w:snapToGrid w:val="0"/>
          <w:sz w:val="16"/>
          <w:szCs w:val="16"/>
        </w:rPr>
        <w:t xml:space="preserve">  </w:t>
      </w:r>
    </w:p>
    <w:p w14:paraId="5D6F1FDF" w14:textId="77777777" w:rsidR="00BD6652" w:rsidRDefault="00BD6652" w:rsidP="00BD6652">
      <w:pPr>
        <w:spacing w:after="0" w:line="360" w:lineRule="auto"/>
        <w:rPr>
          <w:rFonts w:ascii="Arial" w:hAnsi="Arial" w:cs="Arial"/>
          <w:sz w:val="20"/>
          <w:szCs w:val="20"/>
        </w:rPr>
      </w:pPr>
    </w:p>
    <w:p w14:paraId="51C1AA4D" w14:textId="414D65F6" w:rsidR="00046FEC" w:rsidRPr="00FD140F" w:rsidRDefault="00BD6652" w:rsidP="00BD6652">
      <w:pPr>
        <w:spacing w:after="0" w:line="360" w:lineRule="auto"/>
        <w:rPr>
          <w:rFonts w:ascii="Arial" w:hAnsi="Arial" w:cs="Arial"/>
          <w:bCs/>
          <w:color w:val="000000" w:themeColor="text1"/>
          <w:sz w:val="20"/>
          <w:szCs w:val="20"/>
        </w:rPr>
      </w:pPr>
      <w:r>
        <w:rPr>
          <w:rFonts w:ascii="Arial" w:hAnsi="Arial"/>
          <w:sz w:val="16"/>
          <w:szCs w:val="16"/>
        </w:rPr>
        <w:t>Please consult our website for Grossmann &amp; Berger’s</w:t>
      </w:r>
      <w:hyperlink r:id="rId12" w:history="1">
        <w:r>
          <w:rPr>
            <w:rStyle w:val="Hyperlink"/>
            <w:rFonts w:ascii="Arial" w:hAnsi="Arial"/>
            <w:sz w:val="16"/>
            <w:szCs w:val="16"/>
          </w:rPr>
          <w:t xml:space="preserve"> data privacy policy.</w:t>
        </w:r>
      </w:hyperlink>
      <w:r w:rsidR="00133338">
        <w:rPr>
          <w:rFonts w:ascii="Arial" w:hAnsi="Arial"/>
          <w:sz w:val="16"/>
          <w:szCs w:val="16"/>
        </w:rPr>
        <w:t xml:space="preserve"> </w:t>
      </w:r>
      <w:r>
        <w:rPr>
          <w:rFonts w:ascii="Arial" w:hAnsi="Arial"/>
          <w:sz w:val="16"/>
          <w:szCs w:val="16"/>
        </w:rPr>
        <w:t xml:space="preserve">Here you will also be able to access our </w:t>
      </w:r>
      <w:hyperlink r:id="rId13" w:history="1">
        <w:r>
          <w:rPr>
            <w:rStyle w:val="Hyperlink"/>
            <w:rFonts w:ascii="Arial" w:hAnsi="Arial"/>
            <w:sz w:val="16"/>
            <w:szCs w:val="16"/>
          </w:rPr>
          <w:t>press kit</w:t>
        </w:r>
      </w:hyperlink>
      <w:r>
        <w:rPr>
          <w:rFonts w:ascii="Arial" w:hAnsi="Arial"/>
          <w:sz w:val="16"/>
          <w:szCs w:val="16"/>
        </w:rPr>
        <w:t xml:space="preserve"> and the associated </w:t>
      </w:r>
      <w:hyperlink r:id="rId14" w:history="1">
        <w:r>
          <w:rPr>
            <w:rStyle w:val="Hyperlink"/>
            <w:rFonts w:ascii="Arial" w:hAnsi="Arial"/>
            <w:sz w:val="16"/>
            <w:szCs w:val="16"/>
          </w:rPr>
          <w:t>Terms of Use</w:t>
        </w:r>
      </w:hyperlink>
      <w:r>
        <w:rPr>
          <w:rFonts w:ascii="Arial" w:hAnsi="Arial"/>
          <w:sz w:val="16"/>
          <w:szCs w:val="16"/>
        </w:rPr>
        <w:t xml:space="preserve">. If in future you would prefer not to receive any more information from our press office please e-mail us at </w:t>
      </w:r>
      <w:hyperlink r:id="rId15" w:history="1">
        <w:r>
          <w:rPr>
            <w:rStyle w:val="Hyperlink"/>
            <w:rFonts w:ascii="Arial" w:hAnsi="Arial"/>
            <w:sz w:val="16"/>
            <w:szCs w:val="16"/>
          </w:rPr>
          <w:t>presse@grossmann-berger.de</w:t>
        </w:r>
      </w:hyperlink>
      <w:r>
        <w:rPr>
          <w:rFonts w:ascii="Arial" w:hAnsi="Arial"/>
          <w:sz w:val="16"/>
          <w:szCs w:val="16"/>
        </w:rPr>
        <w:t xml:space="preserve"> quoting as reference "</w:t>
      </w:r>
      <w:proofErr w:type="spellStart"/>
      <w:r>
        <w:rPr>
          <w:rFonts w:ascii="Arial" w:hAnsi="Arial"/>
          <w:sz w:val="16"/>
          <w:szCs w:val="16"/>
        </w:rPr>
        <w:t>Abmeldung</w:t>
      </w:r>
      <w:proofErr w:type="spellEnd"/>
      <w:r>
        <w:rPr>
          <w:rFonts w:ascii="Arial" w:hAnsi="Arial"/>
          <w:sz w:val="16"/>
          <w:szCs w:val="16"/>
        </w:rPr>
        <w:t xml:space="preserve"> </w:t>
      </w:r>
      <w:proofErr w:type="spellStart"/>
      <w:r>
        <w:rPr>
          <w:rFonts w:ascii="Arial" w:hAnsi="Arial"/>
          <w:sz w:val="16"/>
          <w:szCs w:val="16"/>
        </w:rPr>
        <w:t>aus</w:t>
      </w:r>
      <w:proofErr w:type="spellEnd"/>
      <w:r>
        <w:rPr>
          <w:rFonts w:ascii="Arial" w:hAnsi="Arial"/>
          <w:sz w:val="16"/>
          <w:szCs w:val="16"/>
        </w:rPr>
        <w:t xml:space="preserve"> </w:t>
      </w:r>
      <w:proofErr w:type="spellStart"/>
      <w:r>
        <w:rPr>
          <w:rFonts w:ascii="Arial" w:hAnsi="Arial"/>
          <w:sz w:val="16"/>
          <w:szCs w:val="16"/>
        </w:rPr>
        <w:t>Presseverteiler</w:t>
      </w:r>
      <w:proofErr w:type="spellEnd"/>
      <w:r>
        <w:rPr>
          <w:rFonts w:ascii="Arial" w:hAnsi="Arial"/>
          <w:sz w:val="16"/>
          <w:szCs w:val="16"/>
        </w:rPr>
        <w:t>” / “Unsubscribe from press mailing list”.</w:t>
      </w:r>
    </w:p>
    <w:sectPr w:rsidR="00046FEC" w:rsidRPr="00FD140F" w:rsidSect="00D83CB7">
      <w:headerReference w:type="default" r:id="rId16"/>
      <w:footerReference w:type="default" r:id="rId17"/>
      <w:headerReference w:type="first" r:id="rId18"/>
      <w:footerReference w:type="first" r:id="rId19"/>
      <w:pgSz w:w="11904" w:h="16840"/>
      <w:pgMar w:top="284" w:right="1134" w:bottom="1440" w:left="1134" w:header="567" w:footer="1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03A00" w14:textId="77777777" w:rsidR="008E04BA" w:rsidRDefault="008E04BA">
      <w:r>
        <w:separator/>
      </w:r>
    </w:p>
  </w:endnote>
  <w:endnote w:type="continuationSeparator" w:id="0">
    <w:p w14:paraId="516E914C" w14:textId="77777777" w:rsidR="008E04BA" w:rsidRDefault="008E0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kkurat-Fett">
    <w:altName w:val="Akkurat Norm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Mark OT Light">
    <w:panose1 w:val="020B0504020201010104"/>
    <w:charset w:val="00"/>
    <w:family w:val="swiss"/>
    <w:notTrueType/>
    <w:pitch w:val="variable"/>
    <w:sig w:usb0="A00000EF" w:usb1="5000FCFB" w:usb2="00000000" w:usb3="00000000" w:csb0="00000001" w:csb1="00000000"/>
  </w:font>
  <w:font w:name="Mark OT">
    <w:panose1 w:val="020B0504020201010104"/>
    <w:charset w:val="00"/>
    <w:family w:val="swiss"/>
    <w:notTrueType/>
    <w:pitch w:val="variable"/>
    <w:sig w:usb0="A00000EF" w:usb1="5000FCF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E402D" w14:textId="7A14304B" w:rsidR="00D83CB7" w:rsidRPr="00D83CB7" w:rsidRDefault="00D83CB7" w:rsidP="00D83CB7">
    <w:pPr>
      <w:pStyle w:val="Fuzeile"/>
      <w:tabs>
        <w:tab w:val="left" w:pos="4145"/>
        <w:tab w:val="right" w:pos="9636"/>
      </w:tabs>
      <w:ind w:left="-426"/>
      <w:jc w:val="center"/>
      <w:rPr>
        <w:rFonts w:ascii="Arial" w:hAnsi="Arial" w:cs="Arial"/>
        <w:color w:val="918F90"/>
        <w:sz w:val="18"/>
        <w:szCs w:val="18"/>
      </w:rPr>
    </w:pPr>
    <w:r w:rsidRPr="007C35EF">
      <w:rPr>
        <w:rFonts w:ascii="Arial" w:hAnsi="Arial"/>
        <w:b/>
        <w:bCs/>
        <w:color w:val="918F90"/>
        <w:sz w:val="18"/>
        <w:szCs w:val="18"/>
        <w:lang w:val="de-DE"/>
      </w:rPr>
      <w:t xml:space="preserve">Grossmann &amp; Berger GmbH </w:t>
    </w:r>
    <w:r w:rsidRPr="007C35EF">
      <w:rPr>
        <w:rFonts w:ascii="Arial" w:hAnsi="Arial"/>
        <w:color w:val="918F90"/>
        <w:sz w:val="18"/>
        <w:szCs w:val="18"/>
        <w:lang w:val="de-DE"/>
      </w:rPr>
      <w:t xml:space="preserve">| </w:t>
    </w:r>
    <w:proofErr w:type="spellStart"/>
    <w:r w:rsidRPr="007C35EF">
      <w:rPr>
        <w:rFonts w:ascii="Arial" w:hAnsi="Arial"/>
        <w:color w:val="918F90"/>
        <w:sz w:val="18"/>
        <w:szCs w:val="18"/>
        <w:lang w:val="de-DE"/>
      </w:rPr>
      <w:t>Bleichenbrücke</w:t>
    </w:r>
    <w:proofErr w:type="spellEnd"/>
    <w:r w:rsidRPr="007C35EF">
      <w:rPr>
        <w:rFonts w:ascii="Arial" w:hAnsi="Arial"/>
        <w:color w:val="918F90"/>
        <w:sz w:val="18"/>
        <w:szCs w:val="18"/>
        <w:lang w:val="de-DE"/>
      </w:rPr>
      <w:t xml:space="preserve"> 9 | 20354 Hamburg | Tel. </w:t>
    </w:r>
    <w:r>
      <w:rPr>
        <w:rFonts w:ascii="Arial" w:hAnsi="Arial"/>
        <w:color w:val="918F90"/>
        <w:sz w:val="18"/>
        <w:szCs w:val="18"/>
      </w:rPr>
      <w:t>+49 (0)40/350 80 2-0 | www.grossmann-berger.de</w:t>
    </w:r>
  </w:p>
  <w:p w14:paraId="5440A7EF" w14:textId="49A90A67" w:rsidR="00CE455F" w:rsidRPr="00BB15DA" w:rsidRDefault="00BB15DA" w:rsidP="00D83CB7">
    <w:pPr>
      <w:pStyle w:val="Fuzeile"/>
      <w:tabs>
        <w:tab w:val="left" w:pos="4145"/>
        <w:tab w:val="right" w:pos="9636"/>
      </w:tabs>
      <w:jc w:val="right"/>
      <w:rPr>
        <w:rFonts w:ascii="Arial" w:hAnsi="Arial" w:cs="Arial"/>
        <w:color w:val="918F90"/>
        <w:sz w:val="18"/>
        <w:szCs w:val="18"/>
      </w:rPr>
    </w:pPr>
    <w:r>
      <w:rPr>
        <w:rStyle w:val="Seitenzahl"/>
        <w:rFonts w:ascii="Arial" w:hAnsi="Arial"/>
        <w:color w:val="918F90"/>
        <w:sz w:val="18"/>
        <w:szCs w:val="18"/>
      </w:rPr>
      <w:tab/>
    </w:r>
    <w:r>
      <w:rPr>
        <w:rStyle w:val="Seitenzahl"/>
        <w:rFonts w:ascii="Arial" w:hAnsi="Arial"/>
        <w:color w:val="918F90"/>
        <w:sz w:val="18"/>
        <w:szCs w:val="18"/>
      </w:rPr>
      <w:tab/>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PAGE </w:instrText>
    </w:r>
    <w:r w:rsidR="00CE455F" w:rsidRPr="00D83CB7">
      <w:rPr>
        <w:rStyle w:val="Seitenzahl"/>
        <w:rFonts w:ascii="Arial" w:hAnsi="Arial" w:cs="Arial"/>
        <w:color w:val="000000" w:themeColor="text1"/>
        <w:sz w:val="18"/>
        <w:szCs w:val="18"/>
      </w:rPr>
      <w:fldChar w:fldCharType="separate"/>
    </w:r>
    <w:r w:rsidR="00EF59B0">
      <w:rPr>
        <w:rStyle w:val="Seitenzahl"/>
        <w:rFonts w:ascii="Arial" w:hAnsi="Arial" w:cs="Arial"/>
        <w:noProof/>
        <w:color w:val="000000" w:themeColor="text1"/>
        <w:sz w:val="18"/>
        <w:szCs w:val="18"/>
      </w:rPr>
      <w:t>2</w:t>
    </w:r>
    <w:r w:rsidR="00CE455F" w:rsidRPr="00D83CB7">
      <w:rPr>
        <w:rStyle w:val="Seitenzahl"/>
        <w:rFonts w:ascii="Arial" w:hAnsi="Arial" w:cs="Arial"/>
        <w:color w:val="000000" w:themeColor="text1"/>
        <w:sz w:val="18"/>
        <w:szCs w:val="18"/>
      </w:rPr>
      <w:fldChar w:fldCharType="end"/>
    </w:r>
    <w:r>
      <w:rPr>
        <w:rStyle w:val="Seitenzahl"/>
        <w:rFonts w:ascii="Arial" w:hAnsi="Arial"/>
        <w:color w:val="000000" w:themeColor="text1"/>
        <w:sz w:val="18"/>
        <w:szCs w:val="18"/>
      </w:rPr>
      <w:t xml:space="preserve"> / </w:t>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NUMPAGES </w:instrText>
    </w:r>
    <w:r w:rsidR="00CE455F" w:rsidRPr="00D83CB7">
      <w:rPr>
        <w:rStyle w:val="Seitenzahl"/>
        <w:rFonts w:ascii="Arial" w:hAnsi="Arial" w:cs="Arial"/>
        <w:color w:val="000000" w:themeColor="text1"/>
        <w:sz w:val="18"/>
        <w:szCs w:val="18"/>
      </w:rPr>
      <w:fldChar w:fldCharType="separate"/>
    </w:r>
    <w:r w:rsidR="00EF59B0">
      <w:rPr>
        <w:rStyle w:val="Seitenzahl"/>
        <w:rFonts w:ascii="Arial" w:hAnsi="Arial" w:cs="Arial"/>
        <w:noProof/>
        <w:color w:val="000000" w:themeColor="text1"/>
        <w:sz w:val="18"/>
        <w:szCs w:val="18"/>
      </w:rPr>
      <w:t>2</w:t>
    </w:r>
    <w:r w:rsidR="00CE455F" w:rsidRPr="00D83CB7">
      <w:rPr>
        <w:rStyle w:val="Seitenzahl"/>
        <w:rFonts w:ascii="Arial" w:hAnsi="Arial" w:cs="Arial"/>
        <w:color w:val="000000" w:themeColor="text1"/>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709B1" w14:textId="77777777" w:rsidR="008C608D" w:rsidRDefault="008C608D">
    <w:pPr>
      <w:pStyle w:val="Fuzeile"/>
    </w:pPr>
    <w:r>
      <w:rPr>
        <w:noProof/>
        <w:lang w:val="de-DE" w:eastAsia="de-DE"/>
      </w:rPr>
      <w:drawing>
        <wp:anchor distT="0" distB="0" distL="0" distR="0" simplePos="0" relativeHeight="251659264" behindDoc="0" locked="0" layoutInCell="0" allowOverlap="1" wp14:anchorId="3C8AE65D" wp14:editId="37B4444B">
          <wp:simplePos x="0" y="0"/>
          <wp:positionH relativeFrom="column">
            <wp:posOffset>-617220</wp:posOffset>
          </wp:positionH>
          <wp:positionV relativeFrom="page">
            <wp:posOffset>9429750</wp:posOffset>
          </wp:positionV>
          <wp:extent cx="7346950" cy="1197610"/>
          <wp:effectExtent l="0" t="0" r="6350" b="2540"/>
          <wp:wrapThrough wrapText="bothSides">
            <wp:wrapPolygon edited="0">
              <wp:start x="19322" y="0"/>
              <wp:lineTo x="19322" y="5497"/>
              <wp:lineTo x="0" y="5841"/>
              <wp:lineTo x="0" y="21302"/>
              <wp:lineTo x="21563" y="21302"/>
              <wp:lineTo x="21563" y="5841"/>
              <wp:lineTo x="20723" y="5497"/>
              <wp:lineTo x="20723" y="0"/>
              <wp:lineTo x="19322" y="0"/>
            </wp:wrapPolygon>
          </wp:wrapThrough>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1129_Logo_A4_GPP.pdf"/>
                  <pic:cNvPicPr/>
                </pic:nvPicPr>
                <pic:blipFill>
                  <a:blip r:embed="rId1">
                    <a:extLst>
                      <a:ext uri="{28A0092B-C50C-407E-A947-70E740481C1C}">
                        <a14:useLocalDpi xmlns:a14="http://schemas.microsoft.com/office/drawing/2010/main" val="0"/>
                      </a:ext>
                    </a:extLst>
                  </a:blip>
                  <a:stretch>
                    <a:fillRect/>
                  </a:stretch>
                </pic:blipFill>
                <pic:spPr>
                  <a:xfrm>
                    <a:off x="0" y="0"/>
                    <a:ext cx="7346950" cy="11976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9611A" w14:textId="77777777" w:rsidR="008E04BA" w:rsidRDefault="008E04BA">
      <w:r>
        <w:separator/>
      </w:r>
    </w:p>
  </w:footnote>
  <w:footnote w:type="continuationSeparator" w:id="0">
    <w:p w14:paraId="3A2909DA" w14:textId="77777777" w:rsidR="008E04BA" w:rsidRDefault="008E0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9A270" w14:textId="1353DA7E" w:rsidR="006138CB" w:rsidRPr="009E3ADA" w:rsidRDefault="003E27B4" w:rsidP="006138CB">
    <w:pPr>
      <w:jc w:val="right"/>
      <w:rPr>
        <w:rFonts w:ascii="Arial" w:hAnsi="Arial" w:cs="Arial"/>
        <w:color w:val="918F90"/>
        <w:sz w:val="28"/>
        <w:szCs w:val="28"/>
      </w:rPr>
    </w:pPr>
    <w:r>
      <w:rPr>
        <w:rFonts w:ascii="Times New Roman" w:hAnsi="Times New Roman"/>
        <w:noProof/>
        <w:lang w:val="de-DE" w:eastAsia="de-DE"/>
      </w:rPr>
      <mc:AlternateContent>
        <mc:Choice Requires="wps">
          <w:drawing>
            <wp:anchor distT="0" distB="0" distL="114300" distR="114300" simplePos="0" relativeHeight="251667456" behindDoc="0" locked="0" layoutInCell="1" allowOverlap="1" wp14:anchorId="12F1C8E7" wp14:editId="565DED62">
              <wp:simplePos x="0" y="0"/>
              <wp:positionH relativeFrom="margin">
                <wp:posOffset>-74930</wp:posOffset>
              </wp:positionH>
              <wp:positionV relativeFrom="paragraph">
                <wp:posOffset>42530</wp:posOffset>
              </wp:positionV>
              <wp:extent cx="4779010" cy="281940"/>
              <wp:effectExtent l="0" t="0" r="0" b="381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010" cy="281940"/>
                      </a:xfrm>
                      <a:prstGeom prst="rect">
                        <a:avLst/>
                      </a:prstGeom>
                      <a:noFill/>
                      <a:ln w="9525">
                        <a:noFill/>
                        <a:miter lim="800000"/>
                        <a:headEnd/>
                        <a:tailEnd/>
                      </a:ln>
                    </wps:spPr>
                    <wps:txbx>
                      <w:txbxContent>
                        <w:p w14:paraId="49DF3728" w14:textId="562C64A5" w:rsidR="003E27B4" w:rsidRDefault="003E27B4" w:rsidP="003E27B4">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(0)40/350 802-993 | b.finke@grossmann-berger.de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F1C8E7" id="_x0000_t202" coordsize="21600,21600" o:spt="202" path="m,l,21600r21600,l21600,xe">
              <v:stroke joinstyle="miter"/>
              <v:path gradientshapeok="t" o:connecttype="rect"/>
            </v:shapetype>
            <v:shape id="Textfeld 1" o:spid="_x0000_s1026" type="#_x0000_t202" style="position:absolute;left:0;text-align:left;margin-left:-5.9pt;margin-top:3.35pt;width:376.3pt;height:22.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" filled="f" stroked="f">
              <v:textbox>
                <w:txbxContent>
                  <w:p w14:paraId="49DF3728" w14:textId="562C64A5" w:rsidR="003E27B4" w:rsidRDefault="003E27B4" w:rsidP="003E27B4">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(0)40/350 802-993 | b.finke@grossmann-berger.de</w:t>
                    </w:r>
                  </w:p>
                </w:txbxContent>
              </v:textbox>
              <w10:wrap anchorx="margin"/>
            </v:shape>
          </w:pict>
        </mc:Fallback>
      </mc:AlternateContent>
    </w:r>
    <w:r>
      <w:rPr>
        <w:rFonts w:ascii="Arial" w:hAnsi="Arial"/>
        <w:color w:val="918F90"/>
        <w:sz w:val="28"/>
        <w:szCs w:val="28"/>
      </w:rPr>
      <w:t>Press release</w:t>
    </w:r>
  </w:p>
  <w:p w14:paraId="25B9848C" w14:textId="77777777" w:rsidR="00CE455F" w:rsidRDefault="00CE45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758FA" w14:textId="61381213" w:rsidR="00D83CB7" w:rsidRDefault="00CE7D16" w:rsidP="000C770D">
    <w:pPr>
      <w:jc w:val="right"/>
      <w:rPr>
        <w:rFonts w:ascii="Arial" w:hAnsi="Arial" w:cs="Arial"/>
        <w:color w:val="918F90"/>
        <w:sz w:val="28"/>
        <w:szCs w:val="28"/>
      </w:rPr>
    </w:pPr>
    <w:r>
      <w:rPr>
        <w:rFonts w:ascii="Times New Roman" w:hAnsi="Times New Roman"/>
        <w:noProof/>
        <w:lang w:val="de-DE" w:eastAsia="de-DE"/>
      </w:rPr>
      <mc:AlternateContent>
        <mc:Choice Requires="wps">
          <w:drawing>
            <wp:anchor distT="0" distB="0" distL="114300" distR="114300" simplePos="0" relativeHeight="251665408" behindDoc="0" locked="0" layoutInCell="1" allowOverlap="1" wp14:anchorId="452EA495" wp14:editId="55D8E217">
              <wp:simplePos x="0" y="0"/>
              <wp:positionH relativeFrom="margin">
                <wp:posOffset>-92267</wp:posOffset>
              </wp:positionH>
              <wp:positionV relativeFrom="paragraph">
                <wp:posOffset>9525</wp:posOffset>
              </wp:positionV>
              <wp:extent cx="4779010" cy="281940"/>
              <wp:effectExtent l="0" t="0" r="0" b="381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010" cy="281940"/>
                      </a:xfrm>
                      <a:prstGeom prst="rect">
                        <a:avLst/>
                      </a:prstGeom>
                      <a:noFill/>
                      <a:ln w="9525">
                        <a:noFill/>
                        <a:miter lim="800000"/>
                        <a:headEnd/>
                        <a:tailEnd/>
                      </a:ln>
                    </wps:spPr>
                    <wps:txbx>
                      <w:txbxContent>
                        <w:p w14:paraId="296CAEDD" w14:textId="383B12D1" w:rsidR="00CE7D16" w:rsidRDefault="00CE7D16" w:rsidP="00CE7D16">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(0)40/350 802-993 | b.finke@grossmann-berger.de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2EA495" id="_x0000_t202" coordsize="21600,21600" o:spt="202" path="m,l,21600r21600,l21600,xe">
              <v:stroke joinstyle="miter"/>
              <v:path gradientshapeok="t" o:connecttype="rect"/>
            </v:shapetype>
            <v:shape id="Textfeld 3" o:spid="_x0000_s1027" type="#_x0000_t202" style="position:absolute;left:0;text-align:left;margin-left:-7.25pt;margin-top:.75pt;width:376.3pt;height:22.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" filled="f" stroked="f">
              <v:textbox>
                <w:txbxContent>
                  <w:p w14:paraId="296CAEDD" w14:textId="383B12D1" w:rsidR="00CE7D16" w:rsidRDefault="00CE7D16" w:rsidP="00CE7D16">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(0)40/350 802-993 | b.finke@grossmann-berger.de</w:t>
                    </w:r>
                  </w:p>
                </w:txbxContent>
              </v:textbox>
              <w10:wrap anchorx="margin"/>
            </v:shape>
          </w:pict>
        </mc:Fallback>
      </mc:AlternateContent>
    </w:r>
    <w:r>
      <w:rPr>
        <w:rFonts w:ascii="Arial" w:hAnsi="Arial"/>
        <w:color w:val="918F90"/>
        <w:sz w:val="28"/>
        <w:szCs w:val="28"/>
      </w:rPr>
      <w:t>Press release</w:t>
    </w:r>
  </w:p>
  <w:p w14:paraId="47ED31F5" w14:textId="77777777" w:rsidR="000C770D" w:rsidRDefault="000C770D" w:rsidP="000C770D">
    <w:pPr>
      <w:jc w:val="right"/>
      <w:rPr>
        <w:rFonts w:ascii="Arial" w:hAnsi="Arial" w:cs="Arial"/>
        <w:color w:val="918F9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796F5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4D015A8"/>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D57C894E"/>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4470FC18"/>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F5847D82"/>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9664F6C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89E7B6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D124CE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6AAE25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4B695F8"/>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9DFA04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DF305C1"/>
    <w:multiLevelType w:val="hybridMultilevel"/>
    <w:tmpl w:val="BD4E00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58A2E2B"/>
    <w:multiLevelType w:val="hybridMultilevel"/>
    <w:tmpl w:val="8C66C3F0"/>
    <w:lvl w:ilvl="0" w:tplc="B84AA822">
      <w:start w:val="3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0296C5D"/>
    <w:multiLevelType w:val="hybridMultilevel"/>
    <w:tmpl w:val="0FA2F5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53064DC"/>
    <w:multiLevelType w:val="hybridMultilevel"/>
    <w:tmpl w:val="602C0CE0"/>
    <w:lvl w:ilvl="0" w:tplc="035054B6">
      <w:numFmt w:val="bullet"/>
      <w:lvlText w:val="-"/>
      <w:lvlJc w:val="left"/>
      <w:pPr>
        <w:ind w:left="-349" w:hanging="360"/>
      </w:pPr>
      <w:rPr>
        <w:rFonts w:ascii="Arial" w:eastAsia="Times New Roman" w:hAnsi="Arial" w:hint="default"/>
      </w:rPr>
    </w:lvl>
    <w:lvl w:ilvl="1" w:tplc="04070003" w:tentative="1">
      <w:start w:val="1"/>
      <w:numFmt w:val="bullet"/>
      <w:lvlText w:val="o"/>
      <w:lvlJc w:val="left"/>
      <w:pPr>
        <w:ind w:left="371" w:hanging="360"/>
      </w:pPr>
      <w:rPr>
        <w:rFonts w:ascii="Courier New" w:hAnsi="Courier New" w:hint="default"/>
      </w:rPr>
    </w:lvl>
    <w:lvl w:ilvl="2" w:tplc="04070005" w:tentative="1">
      <w:start w:val="1"/>
      <w:numFmt w:val="bullet"/>
      <w:lvlText w:val=""/>
      <w:lvlJc w:val="left"/>
      <w:pPr>
        <w:ind w:left="1091" w:hanging="360"/>
      </w:pPr>
      <w:rPr>
        <w:rFonts w:ascii="Wingdings" w:hAnsi="Wingdings" w:hint="default"/>
      </w:rPr>
    </w:lvl>
    <w:lvl w:ilvl="3" w:tplc="04070001" w:tentative="1">
      <w:start w:val="1"/>
      <w:numFmt w:val="bullet"/>
      <w:lvlText w:val=""/>
      <w:lvlJc w:val="left"/>
      <w:pPr>
        <w:ind w:left="1811" w:hanging="360"/>
      </w:pPr>
      <w:rPr>
        <w:rFonts w:ascii="Symbol" w:hAnsi="Symbol" w:hint="default"/>
      </w:rPr>
    </w:lvl>
    <w:lvl w:ilvl="4" w:tplc="04070003" w:tentative="1">
      <w:start w:val="1"/>
      <w:numFmt w:val="bullet"/>
      <w:lvlText w:val="o"/>
      <w:lvlJc w:val="left"/>
      <w:pPr>
        <w:ind w:left="2531" w:hanging="360"/>
      </w:pPr>
      <w:rPr>
        <w:rFonts w:ascii="Courier New" w:hAnsi="Courier New" w:hint="default"/>
      </w:rPr>
    </w:lvl>
    <w:lvl w:ilvl="5" w:tplc="04070005" w:tentative="1">
      <w:start w:val="1"/>
      <w:numFmt w:val="bullet"/>
      <w:lvlText w:val=""/>
      <w:lvlJc w:val="left"/>
      <w:pPr>
        <w:ind w:left="3251" w:hanging="360"/>
      </w:pPr>
      <w:rPr>
        <w:rFonts w:ascii="Wingdings" w:hAnsi="Wingdings" w:hint="default"/>
      </w:rPr>
    </w:lvl>
    <w:lvl w:ilvl="6" w:tplc="04070001" w:tentative="1">
      <w:start w:val="1"/>
      <w:numFmt w:val="bullet"/>
      <w:lvlText w:val=""/>
      <w:lvlJc w:val="left"/>
      <w:pPr>
        <w:ind w:left="3971" w:hanging="360"/>
      </w:pPr>
      <w:rPr>
        <w:rFonts w:ascii="Symbol" w:hAnsi="Symbol" w:hint="default"/>
      </w:rPr>
    </w:lvl>
    <w:lvl w:ilvl="7" w:tplc="04070003" w:tentative="1">
      <w:start w:val="1"/>
      <w:numFmt w:val="bullet"/>
      <w:lvlText w:val="o"/>
      <w:lvlJc w:val="left"/>
      <w:pPr>
        <w:ind w:left="4691" w:hanging="360"/>
      </w:pPr>
      <w:rPr>
        <w:rFonts w:ascii="Courier New" w:hAnsi="Courier New" w:hint="default"/>
      </w:rPr>
    </w:lvl>
    <w:lvl w:ilvl="8" w:tplc="04070005" w:tentative="1">
      <w:start w:val="1"/>
      <w:numFmt w:val="bullet"/>
      <w:lvlText w:val=""/>
      <w:lvlJc w:val="left"/>
      <w:pPr>
        <w:ind w:left="5411" w:hanging="360"/>
      </w:pPr>
      <w:rPr>
        <w:rFonts w:ascii="Wingdings" w:hAnsi="Wingdings" w:hint="default"/>
      </w:rPr>
    </w:lvl>
  </w:abstractNum>
  <w:abstractNum w:abstractNumId="15" w15:restartNumberingAfterBreak="0">
    <w:nsid w:val="5FEF1FE5"/>
    <w:multiLevelType w:val="hybridMultilevel"/>
    <w:tmpl w:val="FC5AA5D8"/>
    <w:lvl w:ilvl="0" w:tplc="725CC09E">
      <w:start w:val="18"/>
      <w:numFmt w:val="bullet"/>
      <w:lvlText w:val="-"/>
      <w:lvlJc w:val="left"/>
      <w:pPr>
        <w:ind w:left="1087" w:hanging="360"/>
      </w:pPr>
      <w:rPr>
        <w:rFonts w:ascii="Arial" w:eastAsia="Arial" w:hAnsi="Arial" w:cs="Arial" w:hint="default"/>
      </w:rPr>
    </w:lvl>
    <w:lvl w:ilvl="1" w:tplc="04070003" w:tentative="1">
      <w:start w:val="1"/>
      <w:numFmt w:val="bullet"/>
      <w:lvlText w:val="o"/>
      <w:lvlJc w:val="left"/>
      <w:pPr>
        <w:ind w:left="1807" w:hanging="360"/>
      </w:pPr>
      <w:rPr>
        <w:rFonts w:ascii="Courier New" w:hAnsi="Courier New" w:cs="Courier New" w:hint="default"/>
      </w:rPr>
    </w:lvl>
    <w:lvl w:ilvl="2" w:tplc="04070005" w:tentative="1">
      <w:start w:val="1"/>
      <w:numFmt w:val="bullet"/>
      <w:lvlText w:val=""/>
      <w:lvlJc w:val="left"/>
      <w:pPr>
        <w:ind w:left="2527" w:hanging="360"/>
      </w:pPr>
      <w:rPr>
        <w:rFonts w:ascii="Wingdings" w:hAnsi="Wingdings" w:hint="default"/>
      </w:rPr>
    </w:lvl>
    <w:lvl w:ilvl="3" w:tplc="04070001" w:tentative="1">
      <w:start w:val="1"/>
      <w:numFmt w:val="bullet"/>
      <w:lvlText w:val=""/>
      <w:lvlJc w:val="left"/>
      <w:pPr>
        <w:ind w:left="3247" w:hanging="360"/>
      </w:pPr>
      <w:rPr>
        <w:rFonts w:ascii="Symbol" w:hAnsi="Symbol" w:hint="default"/>
      </w:rPr>
    </w:lvl>
    <w:lvl w:ilvl="4" w:tplc="04070003" w:tentative="1">
      <w:start w:val="1"/>
      <w:numFmt w:val="bullet"/>
      <w:lvlText w:val="o"/>
      <w:lvlJc w:val="left"/>
      <w:pPr>
        <w:ind w:left="3967" w:hanging="360"/>
      </w:pPr>
      <w:rPr>
        <w:rFonts w:ascii="Courier New" w:hAnsi="Courier New" w:cs="Courier New" w:hint="default"/>
      </w:rPr>
    </w:lvl>
    <w:lvl w:ilvl="5" w:tplc="04070005" w:tentative="1">
      <w:start w:val="1"/>
      <w:numFmt w:val="bullet"/>
      <w:lvlText w:val=""/>
      <w:lvlJc w:val="left"/>
      <w:pPr>
        <w:ind w:left="4687" w:hanging="360"/>
      </w:pPr>
      <w:rPr>
        <w:rFonts w:ascii="Wingdings" w:hAnsi="Wingdings" w:hint="default"/>
      </w:rPr>
    </w:lvl>
    <w:lvl w:ilvl="6" w:tplc="04070001" w:tentative="1">
      <w:start w:val="1"/>
      <w:numFmt w:val="bullet"/>
      <w:lvlText w:val=""/>
      <w:lvlJc w:val="left"/>
      <w:pPr>
        <w:ind w:left="5407" w:hanging="360"/>
      </w:pPr>
      <w:rPr>
        <w:rFonts w:ascii="Symbol" w:hAnsi="Symbol" w:hint="default"/>
      </w:rPr>
    </w:lvl>
    <w:lvl w:ilvl="7" w:tplc="04070003" w:tentative="1">
      <w:start w:val="1"/>
      <w:numFmt w:val="bullet"/>
      <w:lvlText w:val="o"/>
      <w:lvlJc w:val="left"/>
      <w:pPr>
        <w:ind w:left="6127" w:hanging="360"/>
      </w:pPr>
      <w:rPr>
        <w:rFonts w:ascii="Courier New" w:hAnsi="Courier New" w:cs="Courier New" w:hint="default"/>
      </w:rPr>
    </w:lvl>
    <w:lvl w:ilvl="8" w:tplc="04070005" w:tentative="1">
      <w:start w:val="1"/>
      <w:numFmt w:val="bullet"/>
      <w:lvlText w:val=""/>
      <w:lvlJc w:val="left"/>
      <w:pPr>
        <w:ind w:left="6847" w:hanging="360"/>
      </w:pPr>
      <w:rPr>
        <w:rFonts w:ascii="Wingdings" w:hAnsi="Wingdings" w:hint="default"/>
      </w:rPr>
    </w:lvl>
  </w:abstractNum>
  <w:abstractNum w:abstractNumId="16" w15:restartNumberingAfterBreak="0">
    <w:nsid w:val="60DD473C"/>
    <w:multiLevelType w:val="hybridMultilevel"/>
    <w:tmpl w:val="3D72A5E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8054B7C"/>
    <w:multiLevelType w:val="hybridMultilevel"/>
    <w:tmpl w:val="2AC65C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68F54FC7"/>
    <w:multiLevelType w:val="hybridMultilevel"/>
    <w:tmpl w:val="7A00E706"/>
    <w:lvl w:ilvl="0" w:tplc="B6F8B6B2">
      <w:numFmt w:val="bullet"/>
      <w:lvlText w:val="-"/>
      <w:lvlJc w:val="left"/>
      <w:pPr>
        <w:ind w:left="1080" w:hanging="360"/>
      </w:pPr>
      <w:rPr>
        <w:rFonts w:ascii="Arial" w:eastAsia="Cambr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6FFF56F7"/>
    <w:multiLevelType w:val="hybridMultilevel"/>
    <w:tmpl w:val="F8825BF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8"/>
  </w:num>
  <w:num w:numId="14">
    <w:abstractNumId w:val="15"/>
  </w:num>
  <w:num w:numId="15">
    <w:abstractNumId w:val="16"/>
  </w:num>
  <w:num w:numId="16">
    <w:abstractNumId w:val="11"/>
  </w:num>
  <w:num w:numId="17">
    <w:abstractNumId w:val="13"/>
  </w:num>
  <w:num w:numId="18">
    <w:abstractNumId w:val="17"/>
  </w:num>
  <w:num w:numId="19">
    <w:abstractNumId w:val="1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0"/>
  <w:proofState w:spelling="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bruch" w:val="0"/>
  </w:docVars>
  <w:rsids>
    <w:rsidRoot w:val="004661EE"/>
    <w:rsid w:val="0000392D"/>
    <w:rsid w:val="000159FE"/>
    <w:rsid w:val="00022F16"/>
    <w:rsid w:val="00023D78"/>
    <w:rsid w:val="00027644"/>
    <w:rsid w:val="0003075C"/>
    <w:rsid w:val="00034842"/>
    <w:rsid w:val="000418C7"/>
    <w:rsid w:val="00046FEC"/>
    <w:rsid w:val="00060743"/>
    <w:rsid w:val="000615E2"/>
    <w:rsid w:val="000623C0"/>
    <w:rsid w:val="00064A03"/>
    <w:rsid w:val="00064CAC"/>
    <w:rsid w:val="00066796"/>
    <w:rsid w:val="0006773E"/>
    <w:rsid w:val="00075002"/>
    <w:rsid w:val="000766D7"/>
    <w:rsid w:val="0007670A"/>
    <w:rsid w:val="00080F27"/>
    <w:rsid w:val="000834E2"/>
    <w:rsid w:val="000A517C"/>
    <w:rsid w:val="000A5ED1"/>
    <w:rsid w:val="000A6AE3"/>
    <w:rsid w:val="000A72C3"/>
    <w:rsid w:val="000B0335"/>
    <w:rsid w:val="000B1606"/>
    <w:rsid w:val="000B3315"/>
    <w:rsid w:val="000B3A6C"/>
    <w:rsid w:val="000B7D28"/>
    <w:rsid w:val="000C74B2"/>
    <w:rsid w:val="000C770D"/>
    <w:rsid w:val="000D48D4"/>
    <w:rsid w:val="000D7F9A"/>
    <w:rsid w:val="000E03F3"/>
    <w:rsid w:val="000E49CB"/>
    <w:rsid w:val="000E7BC7"/>
    <w:rsid w:val="000F5742"/>
    <w:rsid w:val="00100B5C"/>
    <w:rsid w:val="0010158E"/>
    <w:rsid w:val="001029C4"/>
    <w:rsid w:val="00111400"/>
    <w:rsid w:val="0011486D"/>
    <w:rsid w:val="001179C2"/>
    <w:rsid w:val="00117D5D"/>
    <w:rsid w:val="00117EF7"/>
    <w:rsid w:val="00121E33"/>
    <w:rsid w:val="00126550"/>
    <w:rsid w:val="00127DF7"/>
    <w:rsid w:val="001324D6"/>
    <w:rsid w:val="00132522"/>
    <w:rsid w:val="00133338"/>
    <w:rsid w:val="00135BD2"/>
    <w:rsid w:val="00135E09"/>
    <w:rsid w:val="00154825"/>
    <w:rsid w:val="0017364E"/>
    <w:rsid w:val="0017516B"/>
    <w:rsid w:val="00176F1D"/>
    <w:rsid w:val="0018068D"/>
    <w:rsid w:val="00180801"/>
    <w:rsid w:val="001871BC"/>
    <w:rsid w:val="001A2ABE"/>
    <w:rsid w:val="001A360C"/>
    <w:rsid w:val="001B577C"/>
    <w:rsid w:val="001C0A59"/>
    <w:rsid w:val="001D14DA"/>
    <w:rsid w:val="001D43BB"/>
    <w:rsid w:val="001D645F"/>
    <w:rsid w:val="001D64B8"/>
    <w:rsid w:val="001E1172"/>
    <w:rsid w:val="001E6995"/>
    <w:rsid w:val="001F1513"/>
    <w:rsid w:val="001F1ECE"/>
    <w:rsid w:val="001F3C3A"/>
    <w:rsid w:val="0020062D"/>
    <w:rsid w:val="00201E4A"/>
    <w:rsid w:val="00205769"/>
    <w:rsid w:val="00212FEC"/>
    <w:rsid w:val="002131BB"/>
    <w:rsid w:val="00213F07"/>
    <w:rsid w:val="00214952"/>
    <w:rsid w:val="0022086D"/>
    <w:rsid w:val="00227E31"/>
    <w:rsid w:val="00230F81"/>
    <w:rsid w:val="002341EE"/>
    <w:rsid w:val="002353AA"/>
    <w:rsid w:val="00237341"/>
    <w:rsid w:val="00241526"/>
    <w:rsid w:val="00242D24"/>
    <w:rsid w:val="002462B6"/>
    <w:rsid w:val="00251FC5"/>
    <w:rsid w:val="00252F40"/>
    <w:rsid w:val="00253412"/>
    <w:rsid w:val="00254C6F"/>
    <w:rsid w:val="002550BA"/>
    <w:rsid w:val="00255679"/>
    <w:rsid w:val="0027266B"/>
    <w:rsid w:val="00274734"/>
    <w:rsid w:val="00277361"/>
    <w:rsid w:val="00281E80"/>
    <w:rsid w:val="002834B0"/>
    <w:rsid w:val="00283671"/>
    <w:rsid w:val="00284A5D"/>
    <w:rsid w:val="00284E27"/>
    <w:rsid w:val="00294B7D"/>
    <w:rsid w:val="00294CE2"/>
    <w:rsid w:val="002A1973"/>
    <w:rsid w:val="002A59CD"/>
    <w:rsid w:val="002B14F6"/>
    <w:rsid w:val="002B7C7F"/>
    <w:rsid w:val="002C055A"/>
    <w:rsid w:val="002C2392"/>
    <w:rsid w:val="002C450A"/>
    <w:rsid w:val="002D1C5C"/>
    <w:rsid w:val="002D1E20"/>
    <w:rsid w:val="002E2A92"/>
    <w:rsid w:val="002E6860"/>
    <w:rsid w:val="002F0411"/>
    <w:rsid w:val="002F767E"/>
    <w:rsid w:val="00301F3A"/>
    <w:rsid w:val="003044F7"/>
    <w:rsid w:val="00304D7A"/>
    <w:rsid w:val="003079E3"/>
    <w:rsid w:val="00313876"/>
    <w:rsid w:val="003246F0"/>
    <w:rsid w:val="00325E2A"/>
    <w:rsid w:val="00326066"/>
    <w:rsid w:val="00326349"/>
    <w:rsid w:val="003272F3"/>
    <w:rsid w:val="003372CA"/>
    <w:rsid w:val="0034064A"/>
    <w:rsid w:val="00345716"/>
    <w:rsid w:val="00346814"/>
    <w:rsid w:val="0034786C"/>
    <w:rsid w:val="00347A18"/>
    <w:rsid w:val="00350D85"/>
    <w:rsid w:val="00351477"/>
    <w:rsid w:val="003517C9"/>
    <w:rsid w:val="00351DCD"/>
    <w:rsid w:val="00357EC4"/>
    <w:rsid w:val="003627E1"/>
    <w:rsid w:val="00365AF8"/>
    <w:rsid w:val="00370000"/>
    <w:rsid w:val="00373507"/>
    <w:rsid w:val="0038230E"/>
    <w:rsid w:val="00382529"/>
    <w:rsid w:val="0038350F"/>
    <w:rsid w:val="00396CE0"/>
    <w:rsid w:val="003A00C9"/>
    <w:rsid w:val="003A25A4"/>
    <w:rsid w:val="003B19F4"/>
    <w:rsid w:val="003B49E4"/>
    <w:rsid w:val="003B4CCF"/>
    <w:rsid w:val="003B6CD4"/>
    <w:rsid w:val="003C1693"/>
    <w:rsid w:val="003C5218"/>
    <w:rsid w:val="003C6AB4"/>
    <w:rsid w:val="003E099F"/>
    <w:rsid w:val="003E27B4"/>
    <w:rsid w:val="003E4DF9"/>
    <w:rsid w:val="003F1A91"/>
    <w:rsid w:val="003F665D"/>
    <w:rsid w:val="0040086D"/>
    <w:rsid w:val="004017D8"/>
    <w:rsid w:val="00405D59"/>
    <w:rsid w:val="00411E03"/>
    <w:rsid w:val="004123B1"/>
    <w:rsid w:val="00417F4D"/>
    <w:rsid w:val="004269AC"/>
    <w:rsid w:val="00426E13"/>
    <w:rsid w:val="004303A1"/>
    <w:rsid w:val="00440DC9"/>
    <w:rsid w:val="004450C4"/>
    <w:rsid w:val="00445DF9"/>
    <w:rsid w:val="004506D2"/>
    <w:rsid w:val="00456F40"/>
    <w:rsid w:val="004609BD"/>
    <w:rsid w:val="004661EE"/>
    <w:rsid w:val="00466741"/>
    <w:rsid w:val="00470064"/>
    <w:rsid w:val="0047198B"/>
    <w:rsid w:val="004818CE"/>
    <w:rsid w:val="004966E3"/>
    <w:rsid w:val="004A2BEA"/>
    <w:rsid w:val="004A3C64"/>
    <w:rsid w:val="004A5AEA"/>
    <w:rsid w:val="004B2694"/>
    <w:rsid w:val="004B2FDA"/>
    <w:rsid w:val="004B480A"/>
    <w:rsid w:val="004B5A6D"/>
    <w:rsid w:val="004C0CA2"/>
    <w:rsid w:val="004D50C0"/>
    <w:rsid w:val="004D772A"/>
    <w:rsid w:val="004E339B"/>
    <w:rsid w:val="004E4273"/>
    <w:rsid w:val="004E4562"/>
    <w:rsid w:val="004F077F"/>
    <w:rsid w:val="004F78B4"/>
    <w:rsid w:val="005023DD"/>
    <w:rsid w:val="00503D8C"/>
    <w:rsid w:val="0051170E"/>
    <w:rsid w:val="00511F14"/>
    <w:rsid w:val="0051485A"/>
    <w:rsid w:val="00522B84"/>
    <w:rsid w:val="00531A7F"/>
    <w:rsid w:val="00534BAD"/>
    <w:rsid w:val="005360E8"/>
    <w:rsid w:val="005412D0"/>
    <w:rsid w:val="005428C5"/>
    <w:rsid w:val="00543C55"/>
    <w:rsid w:val="0054412E"/>
    <w:rsid w:val="00550C5C"/>
    <w:rsid w:val="0055393B"/>
    <w:rsid w:val="005554C7"/>
    <w:rsid w:val="00556F58"/>
    <w:rsid w:val="0055704F"/>
    <w:rsid w:val="00567D57"/>
    <w:rsid w:val="00571004"/>
    <w:rsid w:val="0057685F"/>
    <w:rsid w:val="00577B63"/>
    <w:rsid w:val="00582B99"/>
    <w:rsid w:val="00590903"/>
    <w:rsid w:val="005A617A"/>
    <w:rsid w:val="005B0FC9"/>
    <w:rsid w:val="005B24B2"/>
    <w:rsid w:val="005B66D3"/>
    <w:rsid w:val="005B7D91"/>
    <w:rsid w:val="005C422A"/>
    <w:rsid w:val="005C4556"/>
    <w:rsid w:val="005C5302"/>
    <w:rsid w:val="005D307B"/>
    <w:rsid w:val="005E362E"/>
    <w:rsid w:val="005E43B3"/>
    <w:rsid w:val="005F69D4"/>
    <w:rsid w:val="005F7593"/>
    <w:rsid w:val="006029D7"/>
    <w:rsid w:val="00606BFF"/>
    <w:rsid w:val="00606E35"/>
    <w:rsid w:val="0061109D"/>
    <w:rsid w:val="0061138B"/>
    <w:rsid w:val="00612AA0"/>
    <w:rsid w:val="006138CB"/>
    <w:rsid w:val="006142A4"/>
    <w:rsid w:val="0062200D"/>
    <w:rsid w:val="006224C4"/>
    <w:rsid w:val="006225EA"/>
    <w:rsid w:val="006261DF"/>
    <w:rsid w:val="00631936"/>
    <w:rsid w:val="006321DC"/>
    <w:rsid w:val="00641270"/>
    <w:rsid w:val="00642074"/>
    <w:rsid w:val="006424F8"/>
    <w:rsid w:val="00656049"/>
    <w:rsid w:val="00672C84"/>
    <w:rsid w:val="00681CAB"/>
    <w:rsid w:val="00682CFC"/>
    <w:rsid w:val="006842EF"/>
    <w:rsid w:val="00685030"/>
    <w:rsid w:val="00692D4F"/>
    <w:rsid w:val="00693E35"/>
    <w:rsid w:val="0069559B"/>
    <w:rsid w:val="00695E58"/>
    <w:rsid w:val="0069613C"/>
    <w:rsid w:val="0069757D"/>
    <w:rsid w:val="006A1329"/>
    <w:rsid w:val="006A66F9"/>
    <w:rsid w:val="006B4303"/>
    <w:rsid w:val="006D024C"/>
    <w:rsid w:val="006E3B3D"/>
    <w:rsid w:val="006E5C9C"/>
    <w:rsid w:val="006F1774"/>
    <w:rsid w:val="006F292B"/>
    <w:rsid w:val="00713D81"/>
    <w:rsid w:val="00717A20"/>
    <w:rsid w:val="00720DFF"/>
    <w:rsid w:val="00721C9D"/>
    <w:rsid w:val="007265F3"/>
    <w:rsid w:val="00730E23"/>
    <w:rsid w:val="00746A6C"/>
    <w:rsid w:val="00753311"/>
    <w:rsid w:val="00754513"/>
    <w:rsid w:val="00762CC5"/>
    <w:rsid w:val="00762F85"/>
    <w:rsid w:val="00767063"/>
    <w:rsid w:val="007906B4"/>
    <w:rsid w:val="007970A0"/>
    <w:rsid w:val="00797E4F"/>
    <w:rsid w:val="007A314C"/>
    <w:rsid w:val="007A3CB9"/>
    <w:rsid w:val="007B215B"/>
    <w:rsid w:val="007B4617"/>
    <w:rsid w:val="007C26B6"/>
    <w:rsid w:val="007C2D96"/>
    <w:rsid w:val="007C35EF"/>
    <w:rsid w:val="007E759D"/>
    <w:rsid w:val="007F1AD8"/>
    <w:rsid w:val="007F2DBE"/>
    <w:rsid w:val="007F33B6"/>
    <w:rsid w:val="007F642D"/>
    <w:rsid w:val="007F756A"/>
    <w:rsid w:val="00800E2C"/>
    <w:rsid w:val="0080214D"/>
    <w:rsid w:val="00812471"/>
    <w:rsid w:val="008261A5"/>
    <w:rsid w:val="008327E5"/>
    <w:rsid w:val="0083382E"/>
    <w:rsid w:val="00844AAC"/>
    <w:rsid w:val="0085354A"/>
    <w:rsid w:val="00855325"/>
    <w:rsid w:val="00862E34"/>
    <w:rsid w:val="008634F3"/>
    <w:rsid w:val="008652FA"/>
    <w:rsid w:val="00865915"/>
    <w:rsid w:val="008661AA"/>
    <w:rsid w:val="00871832"/>
    <w:rsid w:val="00875E9B"/>
    <w:rsid w:val="00876FCA"/>
    <w:rsid w:val="00886CCE"/>
    <w:rsid w:val="008942C6"/>
    <w:rsid w:val="00896B33"/>
    <w:rsid w:val="00897DBE"/>
    <w:rsid w:val="008A2995"/>
    <w:rsid w:val="008A2BA4"/>
    <w:rsid w:val="008A62FB"/>
    <w:rsid w:val="008A644D"/>
    <w:rsid w:val="008A77B7"/>
    <w:rsid w:val="008B0F67"/>
    <w:rsid w:val="008B297B"/>
    <w:rsid w:val="008B3833"/>
    <w:rsid w:val="008C0535"/>
    <w:rsid w:val="008C0BCD"/>
    <w:rsid w:val="008C0BD9"/>
    <w:rsid w:val="008C608D"/>
    <w:rsid w:val="008D1F37"/>
    <w:rsid w:val="008E04BA"/>
    <w:rsid w:val="008E14BE"/>
    <w:rsid w:val="008E461D"/>
    <w:rsid w:val="008E5520"/>
    <w:rsid w:val="008F08E5"/>
    <w:rsid w:val="008F097F"/>
    <w:rsid w:val="008F0EA4"/>
    <w:rsid w:val="008F10B9"/>
    <w:rsid w:val="008F38F6"/>
    <w:rsid w:val="008F5213"/>
    <w:rsid w:val="008F67E7"/>
    <w:rsid w:val="008F6B2D"/>
    <w:rsid w:val="009000CF"/>
    <w:rsid w:val="009050B3"/>
    <w:rsid w:val="00906FC5"/>
    <w:rsid w:val="0090748B"/>
    <w:rsid w:val="00910329"/>
    <w:rsid w:val="00914C4C"/>
    <w:rsid w:val="00920C9C"/>
    <w:rsid w:val="00922754"/>
    <w:rsid w:val="00925781"/>
    <w:rsid w:val="009258D0"/>
    <w:rsid w:val="00934D87"/>
    <w:rsid w:val="00935AB3"/>
    <w:rsid w:val="009635CF"/>
    <w:rsid w:val="009646C4"/>
    <w:rsid w:val="009668BB"/>
    <w:rsid w:val="009734CE"/>
    <w:rsid w:val="00974CB0"/>
    <w:rsid w:val="00975085"/>
    <w:rsid w:val="0098460C"/>
    <w:rsid w:val="00991976"/>
    <w:rsid w:val="0099413E"/>
    <w:rsid w:val="00996E1A"/>
    <w:rsid w:val="009B1E02"/>
    <w:rsid w:val="009B4392"/>
    <w:rsid w:val="009B51DA"/>
    <w:rsid w:val="009B7D09"/>
    <w:rsid w:val="009C0784"/>
    <w:rsid w:val="009C2CB9"/>
    <w:rsid w:val="009C51DF"/>
    <w:rsid w:val="009D24DA"/>
    <w:rsid w:val="009D5D75"/>
    <w:rsid w:val="009E0C0B"/>
    <w:rsid w:val="009E572D"/>
    <w:rsid w:val="009F32A2"/>
    <w:rsid w:val="009F54CE"/>
    <w:rsid w:val="009F70FE"/>
    <w:rsid w:val="00A0600B"/>
    <w:rsid w:val="00A06264"/>
    <w:rsid w:val="00A1639A"/>
    <w:rsid w:val="00A215C9"/>
    <w:rsid w:val="00A25474"/>
    <w:rsid w:val="00A25CF0"/>
    <w:rsid w:val="00A5364B"/>
    <w:rsid w:val="00A615E0"/>
    <w:rsid w:val="00A65E2B"/>
    <w:rsid w:val="00A70878"/>
    <w:rsid w:val="00A73C12"/>
    <w:rsid w:val="00A74AA0"/>
    <w:rsid w:val="00A7546D"/>
    <w:rsid w:val="00A7613D"/>
    <w:rsid w:val="00A77100"/>
    <w:rsid w:val="00A81626"/>
    <w:rsid w:val="00A8357B"/>
    <w:rsid w:val="00A848FC"/>
    <w:rsid w:val="00A975B1"/>
    <w:rsid w:val="00AA4D97"/>
    <w:rsid w:val="00AB424B"/>
    <w:rsid w:val="00AD17B7"/>
    <w:rsid w:val="00AF08D2"/>
    <w:rsid w:val="00B01A1B"/>
    <w:rsid w:val="00B02242"/>
    <w:rsid w:val="00B069C5"/>
    <w:rsid w:val="00B06D1B"/>
    <w:rsid w:val="00B077D5"/>
    <w:rsid w:val="00B16A78"/>
    <w:rsid w:val="00B200E4"/>
    <w:rsid w:val="00B26FFD"/>
    <w:rsid w:val="00B31E12"/>
    <w:rsid w:val="00B31F77"/>
    <w:rsid w:val="00B35B6D"/>
    <w:rsid w:val="00B35DC6"/>
    <w:rsid w:val="00B51699"/>
    <w:rsid w:val="00B53FAF"/>
    <w:rsid w:val="00B55D98"/>
    <w:rsid w:val="00B63153"/>
    <w:rsid w:val="00B6527D"/>
    <w:rsid w:val="00B73B3A"/>
    <w:rsid w:val="00B74507"/>
    <w:rsid w:val="00B75718"/>
    <w:rsid w:val="00B75E7E"/>
    <w:rsid w:val="00B81257"/>
    <w:rsid w:val="00B9324B"/>
    <w:rsid w:val="00B93817"/>
    <w:rsid w:val="00B9391B"/>
    <w:rsid w:val="00B9682D"/>
    <w:rsid w:val="00BA0B96"/>
    <w:rsid w:val="00BA52C9"/>
    <w:rsid w:val="00BB15DA"/>
    <w:rsid w:val="00BB340D"/>
    <w:rsid w:val="00BB6626"/>
    <w:rsid w:val="00BC2A3A"/>
    <w:rsid w:val="00BC64EC"/>
    <w:rsid w:val="00BC7971"/>
    <w:rsid w:val="00BC7BF3"/>
    <w:rsid w:val="00BD073D"/>
    <w:rsid w:val="00BD6001"/>
    <w:rsid w:val="00BD6652"/>
    <w:rsid w:val="00BD75E0"/>
    <w:rsid w:val="00BE10CC"/>
    <w:rsid w:val="00BE4198"/>
    <w:rsid w:val="00BF029A"/>
    <w:rsid w:val="00BF3AFD"/>
    <w:rsid w:val="00C1606C"/>
    <w:rsid w:val="00C16E16"/>
    <w:rsid w:val="00C23180"/>
    <w:rsid w:val="00C26F94"/>
    <w:rsid w:val="00C41492"/>
    <w:rsid w:val="00C502EC"/>
    <w:rsid w:val="00C50874"/>
    <w:rsid w:val="00C702B5"/>
    <w:rsid w:val="00C70389"/>
    <w:rsid w:val="00C904B6"/>
    <w:rsid w:val="00C90A75"/>
    <w:rsid w:val="00C96DF4"/>
    <w:rsid w:val="00CA0F2C"/>
    <w:rsid w:val="00CA6A66"/>
    <w:rsid w:val="00CC1337"/>
    <w:rsid w:val="00CC2514"/>
    <w:rsid w:val="00CC48DF"/>
    <w:rsid w:val="00CC6FB9"/>
    <w:rsid w:val="00CD4A91"/>
    <w:rsid w:val="00CD6BD0"/>
    <w:rsid w:val="00CD70E7"/>
    <w:rsid w:val="00CD7363"/>
    <w:rsid w:val="00CE0964"/>
    <w:rsid w:val="00CE0C1F"/>
    <w:rsid w:val="00CE3191"/>
    <w:rsid w:val="00CE455F"/>
    <w:rsid w:val="00CE4A15"/>
    <w:rsid w:val="00CE5195"/>
    <w:rsid w:val="00CE6B63"/>
    <w:rsid w:val="00CE74B4"/>
    <w:rsid w:val="00CE7D16"/>
    <w:rsid w:val="00CF0BF9"/>
    <w:rsid w:val="00CF2E86"/>
    <w:rsid w:val="00CF5957"/>
    <w:rsid w:val="00D0004A"/>
    <w:rsid w:val="00D04BA2"/>
    <w:rsid w:val="00D077B0"/>
    <w:rsid w:val="00D157A0"/>
    <w:rsid w:val="00D22D42"/>
    <w:rsid w:val="00D24AF1"/>
    <w:rsid w:val="00D31447"/>
    <w:rsid w:val="00D35A6D"/>
    <w:rsid w:val="00D36D8D"/>
    <w:rsid w:val="00D45711"/>
    <w:rsid w:val="00D47190"/>
    <w:rsid w:val="00D500FC"/>
    <w:rsid w:val="00D50EC4"/>
    <w:rsid w:val="00D51597"/>
    <w:rsid w:val="00D5326E"/>
    <w:rsid w:val="00D55867"/>
    <w:rsid w:val="00D57410"/>
    <w:rsid w:val="00D634A3"/>
    <w:rsid w:val="00D72339"/>
    <w:rsid w:val="00D73E47"/>
    <w:rsid w:val="00D74ABB"/>
    <w:rsid w:val="00D83CB7"/>
    <w:rsid w:val="00D976B3"/>
    <w:rsid w:val="00D97FA8"/>
    <w:rsid w:val="00DB289A"/>
    <w:rsid w:val="00DB4363"/>
    <w:rsid w:val="00DB66BD"/>
    <w:rsid w:val="00DC07C5"/>
    <w:rsid w:val="00DC7B25"/>
    <w:rsid w:val="00DD340F"/>
    <w:rsid w:val="00DD39EA"/>
    <w:rsid w:val="00DD6B73"/>
    <w:rsid w:val="00DE23F8"/>
    <w:rsid w:val="00DE7CC2"/>
    <w:rsid w:val="00E007DD"/>
    <w:rsid w:val="00E04392"/>
    <w:rsid w:val="00E05CF6"/>
    <w:rsid w:val="00E077DE"/>
    <w:rsid w:val="00E112C9"/>
    <w:rsid w:val="00E1314C"/>
    <w:rsid w:val="00E158F7"/>
    <w:rsid w:val="00E16ABE"/>
    <w:rsid w:val="00E2087E"/>
    <w:rsid w:val="00E2356E"/>
    <w:rsid w:val="00E23C81"/>
    <w:rsid w:val="00E2636D"/>
    <w:rsid w:val="00E34976"/>
    <w:rsid w:val="00E36818"/>
    <w:rsid w:val="00E47B97"/>
    <w:rsid w:val="00E5203C"/>
    <w:rsid w:val="00E634CC"/>
    <w:rsid w:val="00E76C3B"/>
    <w:rsid w:val="00E81727"/>
    <w:rsid w:val="00E82F0E"/>
    <w:rsid w:val="00E84DFB"/>
    <w:rsid w:val="00E90673"/>
    <w:rsid w:val="00E95F89"/>
    <w:rsid w:val="00E96FAC"/>
    <w:rsid w:val="00EA0382"/>
    <w:rsid w:val="00EA129F"/>
    <w:rsid w:val="00EB7A31"/>
    <w:rsid w:val="00EC08DC"/>
    <w:rsid w:val="00ED0582"/>
    <w:rsid w:val="00ED1262"/>
    <w:rsid w:val="00ED7374"/>
    <w:rsid w:val="00EE31F6"/>
    <w:rsid w:val="00EE36DC"/>
    <w:rsid w:val="00EE6896"/>
    <w:rsid w:val="00EF06B5"/>
    <w:rsid w:val="00EF59B0"/>
    <w:rsid w:val="00F044EE"/>
    <w:rsid w:val="00F20069"/>
    <w:rsid w:val="00F20AAA"/>
    <w:rsid w:val="00F21201"/>
    <w:rsid w:val="00F2414C"/>
    <w:rsid w:val="00F3320B"/>
    <w:rsid w:val="00F40E92"/>
    <w:rsid w:val="00F41947"/>
    <w:rsid w:val="00F435AA"/>
    <w:rsid w:val="00F45370"/>
    <w:rsid w:val="00F511B7"/>
    <w:rsid w:val="00F60A04"/>
    <w:rsid w:val="00F63C5D"/>
    <w:rsid w:val="00F67EAF"/>
    <w:rsid w:val="00F7191D"/>
    <w:rsid w:val="00F72E52"/>
    <w:rsid w:val="00F730FC"/>
    <w:rsid w:val="00F76C6A"/>
    <w:rsid w:val="00F83BF1"/>
    <w:rsid w:val="00F90CB9"/>
    <w:rsid w:val="00F91D23"/>
    <w:rsid w:val="00F91DD8"/>
    <w:rsid w:val="00F97373"/>
    <w:rsid w:val="00FA0254"/>
    <w:rsid w:val="00FA59F1"/>
    <w:rsid w:val="00FA6129"/>
    <w:rsid w:val="00FA6854"/>
    <w:rsid w:val="00FB064F"/>
    <w:rsid w:val="00FB0F6B"/>
    <w:rsid w:val="00FB144F"/>
    <w:rsid w:val="00FB159A"/>
    <w:rsid w:val="00FB4D77"/>
    <w:rsid w:val="00FC40F0"/>
    <w:rsid w:val="00FC497D"/>
    <w:rsid w:val="00FD076B"/>
    <w:rsid w:val="00FD140F"/>
    <w:rsid w:val="00FD39DE"/>
    <w:rsid w:val="00FD58B5"/>
    <w:rsid w:val="00FE4B61"/>
    <w:rsid w:val="00FF3782"/>
    <w:rsid w:val="00FF6F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CF9775E"/>
  <w15:docId w15:val="{0443DF6C-A160-408F-ACCD-D5E36CB58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en-GB"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17C9"/>
    <w:pPr>
      <w:spacing w:after="200"/>
    </w:pPr>
    <w:rPr>
      <w:sz w:val="24"/>
      <w:szCs w:val="24"/>
      <w:lang w:eastAsia="en-US"/>
    </w:rPr>
  </w:style>
  <w:style w:type="paragraph" w:styleId="berschrift1">
    <w:name w:val="heading 1"/>
    <w:basedOn w:val="Standard"/>
    <w:next w:val="Standard"/>
    <w:link w:val="berschrift1Zchn"/>
    <w:qFormat/>
    <w:locked/>
    <w:rsid w:val="00767063"/>
    <w:pPr>
      <w:keepNext/>
      <w:keepLines/>
      <w:spacing w:before="240" w:after="0"/>
      <w:outlineLvl w:val="0"/>
    </w:pPr>
    <w:rPr>
      <w:rFonts w:asciiTheme="majorHAnsi" w:eastAsiaTheme="majorEastAsia" w:hAnsiTheme="majorHAnsi" w:cstheme="majorBidi"/>
      <w:color w:val="BD9100" w:themeColor="accent1" w:themeShade="BF"/>
      <w:sz w:val="32"/>
      <w:szCs w:val="32"/>
    </w:rPr>
  </w:style>
  <w:style w:type="paragraph" w:styleId="berschrift3">
    <w:name w:val="heading 3"/>
    <w:basedOn w:val="Standard"/>
    <w:next w:val="Standard"/>
    <w:link w:val="berschrift3Zchn"/>
    <w:unhideWhenUsed/>
    <w:qFormat/>
    <w:locked/>
    <w:rsid w:val="00767063"/>
    <w:pPr>
      <w:keepNext/>
      <w:keepLines/>
      <w:spacing w:before="40" w:after="0"/>
      <w:outlineLvl w:val="2"/>
    </w:pPr>
    <w:rPr>
      <w:rFonts w:asciiTheme="majorHAnsi" w:eastAsiaTheme="majorEastAsia" w:hAnsiTheme="majorHAnsi" w:cstheme="majorBidi"/>
      <w:color w:val="7E600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format1">
    <w:name w:val="Absatzformat 1"/>
    <w:basedOn w:val="Standard"/>
    <w:uiPriority w:val="99"/>
    <w:rsid w:val="007906B4"/>
    <w:pPr>
      <w:widowControl w:val="0"/>
      <w:autoSpaceDE w:val="0"/>
      <w:autoSpaceDN w:val="0"/>
      <w:adjustRightInd w:val="0"/>
      <w:spacing w:after="85" w:line="288" w:lineRule="auto"/>
      <w:textAlignment w:val="center"/>
    </w:pPr>
    <w:rPr>
      <w:rFonts w:ascii="Akkurat-Fett" w:hAnsi="Akkurat-Fett" w:cs="Akkurat-Fett"/>
      <w:color w:val="000000"/>
      <w:sz w:val="16"/>
      <w:szCs w:val="16"/>
    </w:rPr>
  </w:style>
  <w:style w:type="paragraph" w:styleId="Sprechblasentext">
    <w:name w:val="Balloon Text"/>
    <w:basedOn w:val="Standard"/>
    <w:link w:val="SprechblasentextZchn"/>
    <w:uiPriority w:val="99"/>
    <w:rsid w:val="00F044E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F044EE"/>
    <w:rPr>
      <w:rFonts w:ascii="Tahoma" w:hAnsi="Tahoma" w:cs="Tahoma"/>
      <w:sz w:val="16"/>
      <w:szCs w:val="16"/>
    </w:rPr>
  </w:style>
  <w:style w:type="paragraph" w:styleId="Listenabsatz">
    <w:name w:val="List Paragraph"/>
    <w:basedOn w:val="Standard"/>
    <w:uiPriority w:val="99"/>
    <w:qFormat/>
    <w:rsid w:val="00F044EE"/>
    <w:pPr>
      <w:ind w:left="720"/>
      <w:contextualSpacing/>
    </w:pPr>
  </w:style>
  <w:style w:type="paragraph" w:styleId="StandardWeb">
    <w:name w:val="Normal (Web)"/>
    <w:basedOn w:val="Standard"/>
    <w:uiPriority w:val="99"/>
    <w:rsid w:val="00D72339"/>
    <w:pPr>
      <w:spacing w:before="100" w:beforeAutospacing="1" w:after="100" w:afterAutospacing="1"/>
    </w:pPr>
    <w:rPr>
      <w:rFonts w:ascii="Times New Roman" w:eastAsia="Times New Roman" w:hAnsi="Times New Roman"/>
      <w:lang w:eastAsia="de-DE"/>
    </w:rPr>
  </w:style>
  <w:style w:type="paragraph" w:styleId="Kopfzeile">
    <w:name w:val="header"/>
    <w:basedOn w:val="Standard"/>
    <w:link w:val="KopfzeileZchn"/>
    <w:uiPriority w:val="99"/>
    <w:rsid w:val="00CF5957"/>
    <w:pPr>
      <w:tabs>
        <w:tab w:val="center" w:pos="4536"/>
        <w:tab w:val="right" w:pos="9072"/>
      </w:tabs>
    </w:pPr>
  </w:style>
  <w:style w:type="character" w:customStyle="1" w:styleId="KopfzeileZchn">
    <w:name w:val="Kopfzeile Zchn"/>
    <w:basedOn w:val="Absatz-Standardschriftart"/>
    <w:link w:val="Kopfzeile"/>
    <w:uiPriority w:val="99"/>
    <w:semiHidden/>
    <w:locked/>
    <w:rsid w:val="00886CCE"/>
    <w:rPr>
      <w:rFonts w:cs="Times New Roman"/>
      <w:sz w:val="24"/>
      <w:szCs w:val="24"/>
      <w:lang w:eastAsia="en-US"/>
    </w:rPr>
  </w:style>
  <w:style w:type="paragraph" w:styleId="Fuzeile">
    <w:name w:val="footer"/>
    <w:basedOn w:val="Standard"/>
    <w:link w:val="FuzeileZchn"/>
    <w:uiPriority w:val="99"/>
    <w:rsid w:val="00CF5957"/>
    <w:pPr>
      <w:tabs>
        <w:tab w:val="center" w:pos="4536"/>
        <w:tab w:val="right" w:pos="9072"/>
      </w:tabs>
    </w:pPr>
  </w:style>
  <w:style w:type="character" w:customStyle="1" w:styleId="FuzeileZchn">
    <w:name w:val="Fußzeile Zchn"/>
    <w:basedOn w:val="Absatz-Standardschriftart"/>
    <w:link w:val="Fuzeile"/>
    <w:uiPriority w:val="99"/>
    <w:locked/>
    <w:rsid w:val="00886CCE"/>
    <w:rPr>
      <w:rFonts w:cs="Times New Roman"/>
      <w:sz w:val="24"/>
      <w:szCs w:val="24"/>
      <w:lang w:eastAsia="en-US"/>
    </w:rPr>
  </w:style>
  <w:style w:type="paragraph" w:styleId="Textkrper">
    <w:name w:val="Body Text"/>
    <w:basedOn w:val="Standard"/>
    <w:link w:val="TextkrperZchn"/>
    <w:uiPriority w:val="99"/>
    <w:rsid w:val="00CF5957"/>
    <w:pPr>
      <w:spacing w:after="0" w:line="240" w:lineRule="atLeast"/>
    </w:pPr>
    <w:rPr>
      <w:rFonts w:ascii="Helv" w:hAnsi="Helv"/>
      <w:color w:val="000000"/>
      <w:sz w:val="20"/>
      <w:szCs w:val="20"/>
      <w:lang w:eastAsia="de-DE"/>
    </w:rPr>
  </w:style>
  <w:style w:type="character" w:customStyle="1" w:styleId="TextkrperZchn">
    <w:name w:val="Textkörper Zchn"/>
    <w:basedOn w:val="Absatz-Standardschriftart"/>
    <w:link w:val="Textkrper"/>
    <w:uiPriority w:val="99"/>
    <w:semiHidden/>
    <w:locked/>
    <w:rsid w:val="00886CCE"/>
    <w:rPr>
      <w:rFonts w:cs="Times New Roman"/>
      <w:sz w:val="24"/>
      <w:szCs w:val="24"/>
      <w:lang w:eastAsia="en-US"/>
    </w:rPr>
  </w:style>
  <w:style w:type="character" w:styleId="Hyperlink">
    <w:name w:val="Hyperlink"/>
    <w:basedOn w:val="Absatz-Standardschriftart"/>
    <w:uiPriority w:val="99"/>
    <w:rsid w:val="00CF5957"/>
    <w:rPr>
      <w:rFonts w:cs="Times New Roman"/>
      <w:color w:val="0000FF"/>
      <w:u w:val="single"/>
    </w:rPr>
  </w:style>
  <w:style w:type="character" w:styleId="Seitenzahl">
    <w:name w:val="page number"/>
    <w:basedOn w:val="Absatz-Standardschriftart"/>
    <w:uiPriority w:val="99"/>
    <w:rsid w:val="00862E34"/>
    <w:rPr>
      <w:rFonts w:cs="Times New Roman"/>
    </w:rPr>
  </w:style>
  <w:style w:type="character" w:styleId="BesuchterLink">
    <w:name w:val="FollowedHyperlink"/>
    <w:basedOn w:val="Absatz-Standardschriftart"/>
    <w:uiPriority w:val="99"/>
    <w:semiHidden/>
    <w:unhideWhenUsed/>
    <w:rsid w:val="004B2FDA"/>
    <w:rPr>
      <w:color w:val="92A4C2" w:themeColor="followedHyperlink"/>
      <w:u w:val="single"/>
    </w:rPr>
  </w:style>
  <w:style w:type="paragraph" w:customStyle="1" w:styleId="Default">
    <w:name w:val="Default"/>
    <w:rsid w:val="00EE36DC"/>
    <w:pPr>
      <w:autoSpaceDE w:val="0"/>
      <w:autoSpaceDN w:val="0"/>
      <w:adjustRightInd w:val="0"/>
    </w:pPr>
    <w:rPr>
      <w:rFonts w:ascii="Arial" w:hAnsi="Arial" w:cs="Arial"/>
      <w:color w:val="000000"/>
      <w:sz w:val="24"/>
      <w:szCs w:val="24"/>
    </w:rPr>
  </w:style>
  <w:style w:type="character" w:styleId="Fett">
    <w:name w:val="Strong"/>
    <w:basedOn w:val="Absatz-Standardschriftart"/>
    <w:uiPriority w:val="22"/>
    <w:qFormat/>
    <w:locked/>
    <w:rsid w:val="00382529"/>
    <w:rPr>
      <w:b/>
      <w:bCs/>
    </w:rPr>
  </w:style>
  <w:style w:type="table" w:styleId="Tabellenraster">
    <w:name w:val="Table Grid"/>
    <w:basedOn w:val="NormaleTabelle"/>
    <w:uiPriority w:val="59"/>
    <w:locked/>
    <w:rsid w:val="002C0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iesstextNL">
    <w:name w:val="Fliesstext NL"/>
    <w:basedOn w:val="Standard"/>
    <w:uiPriority w:val="99"/>
    <w:rsid w:val="002C055A"/>
    <w:pPr>
      <w:autoSpaceDE w:val="0"/>
      <w:autoSpaceDN w:val="0"/>
      <w:adjustRightInd w:val="0"/>
      <w:spacing w:after="0" w:line="220" w:lineRule="atLeast"/>
      <w:jc w:val="both"/>
      <w:textAlignment w:val="center"/>
    </w:pPr>
    <w:rPr>
      <w:rFonts w:ascii="Mark OT Light" w:hAnsi="Mark OT Light" w:cs="Mark OT Light"/>
      <w:color w:val="000000"/>
      <w:spacing w:val="-4"/>
      <w:sz w:val="18"/>
      <w:szCs w:val="18"/>
      <w:lang w:eastAsia="de-DE"/>
    </w:rPr>
  </w:style>
  <w:style w:type="paragraph" w:customStyle="1" w:styleId="GrafikHeadlineNL">
    <w:name w:val="Grafik Headline NL"/>
    <w:basedOn w:val="FliesstextNL"/>
    <w:uiPriority w:val="99"/>
    <w:rsid w:val="002C055A"/>
    <w:rPr>
      <w:rFonts w:ascii="Mark OT" w:hAnsi="Mark OT" w:cs="Mark OT"/>
      <w:b/>
      <w:bCs/>
    </w:rPr>
  </w:style>
  <w:style w:type="paragraph" w:customStyle="1" w:styleId="HeadlineNL">
    <w:name w:val="Headline NL"/>
    <w:basedOn w:val="FliesstextNL"/>
    <w:uiPriority w:val="99"/>
    <w:rsid w:val="002C055A"/>
    <w:pPr>
      <w:spacing w:line="400" w:lineRule="atLeast"/>
    </w:pPr>
    <w:rPr>
      <w:rFonts w:ascii="Mark OT" w:hAnsi="Mark OT" w:cs="Mark OT"/>
      <w:b/>
      <w:bCs/>
      <w:spacing w:val="0"/>
      <w:sz w:val="28"/>
      <w:szCs w:val="28"/>
    </w:rPr>
  </w:style>
  <w:style w:type="paragraph" w:customStyle="1" w:styleId="SublineNL">
    <w:name w:val="Subline NL"/>
    <w:basedOn w:val="FliesstextNL"/>
    <w:uiPriority w:val="99"/>
    <w:rsid w:val="002C055A"/>
    <w:pPr>
      <w:spacing w:line="320" w:lineRule="atLeast"/>
    </w:pPr>
    <w:rPr>
      <w:spacing w:val="0"/>
      <w:sz w:val="28"/>
      <w:szCs w:val="28"/>
    </w:rPr>
  </w:style>
  <w:style w:type="character" w:styleId="Kommentarzeichen">
    <w:name w:val="annotation reference"/>
    <w:basedOn w:val="Absatz-Standardschriftart"/>
    <w:uiPriority w:val="99"/>
    <w:semiHidden/>
    <w:unhideWhenUsed/>
    <w:rsid w:val="00567D57"/>
    <w:rPr>
      <w:sz w:val="16"/>
      <w:szCs w:val="16"/>
    </w:rPr>
  </w:style>
  <w:style w:type="paragraph" w:styleId="Kommentartext">
    <w:name w:val="annotation text"/>
    <w:basedOn w:val="Standard"/>
    <w:link w:val="KommentartextZchn"/>
    <w:uiPriority w:val="99"/>
    <w:semiHidden/>
    <w:unhideWhenUsed/>
    <w:rsid w:val="00567D57"/>
    <w:rPr>
      <w:sz w:val="20"/>
      <w:szCs w:val="20"/>
    </w:rPr>
  </w:style>
  <w:style w:type="character" w:customStyle="1" w:styleId="KommentartextZchn">
    <w:name w:val="Kommentartext Zchn"/>
    <w:basedOn w:val="Absatz-Standardschriftart"/>
    <w:link w:val="Kommentartext"/>
    <w:uiPriority w:val="99"/>
    <w:semiHidden/>
    <w:rsid w:val="00567D57"/>
    <w:rPr>
      <w:sz w:val="20"/>
      <w:szCs w:val="20"/>
      <w:lang w:eastAsia="en-US"/>
    </w:rPr>
  </w:style>
  <w:style w:type="paragraph" w:styleId="Kommentarthema">
    <w:name w:val="annotation subject"/>
    <w:basedOn w:val="Kommentartext"/>
    <w:next w:val="Kommentartext"/>
    <w:link w:val="KommentarthemaZchn"/>
    <w:uiPriority w:val="99"/>
    <w:semiHidden/>
    <w:unhideWhenUsed/>
    <w:rsid w:val="00567D57"/>
    <w:rPr>
      <w:b/>
      <w:bCs/>
    </w:rPr>
  </w:style>
  <w:style w:type="character" w:customStyle="1" w:styleId="KommentarthemaZchn">
    <w:name w:val="Kommentarthema Zchn"/>
    <w:basedOn w:val="KommentartextZchn"/>
    <w:link w:val="Kommentarthema"/>
    <w:uiPriority w:val="99"/>
    <w:semiHidden/>
    <w:rsid w:val="00567D57"/>
    <w:rPr>
      <w:b/>
      <w:bCs/>
      <w:sz w:val="20"/>
      <w:szCs w:val="20"/>
      <w:lang w:eastAsia="en-US"/>
    </w:rPr>
  </w:style>
  <w:style w:type="table" w:customStyle="1" w:styleId="TableGrid1">
    <w:name w:val="Table Grid1"/>
    <w:basedOn w:val="NormaleTabelle"/>
    <w:next w:val="Tabellenraster"/>
    <w:uiPriority w:val="59"/>
    <w:rsid w:val="001E117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59"/>
    <w:rsid w:val="001E117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767063"/>
    <w:rPr>
      <w:rFonts w:asciiTheme="majorHAnsi" w:eastAsiaTheme="majorEastAsia" w:hAnsiTheme="majorHAnsi" w:cstheme="majorBidi"/>
      <w:color w:val="BD9100" w:themeColor="accent1" w:themeShade="BF"/>
      <w:sz w:val="32"/>
      <w:szCs w:val="32"/>
      <w:lang w:eastAsia="en-US"/>
    </w:rPr>
  </w:style>
  <w:style w:type="character" w:customStyle="1" w:styleId="berschrift3Zchn">
    <w:name w:val="Überschrift 3 Zchn"/>
    <w:basedOn w:val="Absatz-Standardschriftart"/>
    <w:link w:val="berschrift3"/>
    <w:rsid w:val="00767063"/>
    <w:rPr>
      <w:rFonts w:asciiTheme="majorHAnsi" w:eastAsiaTheme="majorEastAsia" w:hAnsiTheme="majorHAnsi" w:cstheme="majorBidi"/>
      <w:color w:val="7E600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88995">
      <w:bodyDiv w:val="1"/>
      <w:marLeft w:val="0"/>
      <w:marRight w:val="0"/>
      <w:marTop w:val="0"/>
      <w:marBottom w:val="0"/>
      <w:divBdr>
        <w:top w:val="none" w:sz="0" w:space="0" w:color="auto"/>
        <w:left w:val="none" w:sz="0" w:space="0" w:color="auto"/>
        <w:bottom w:val="none" w:sz="0" w:space="0" w:color="auto"/>
        <w:right w:val="none" w:sz="0" w:space="0" w:color="auto"/>
      </w:divBdr>
    </w:div>
    <w:div w:id="69085092">
      <w:bodyDiv w:val="1"/>
      <w:marLeft w:val="0"/>
      <w:marRight w:val="0"/>
      <w:marTop w:val="0"/>
      <w:marBottom w:val="0"/>
      <w:divBdr>
        <w:top w:val="none" w:sz="0" w:space="0" w:color="auto"/>
        <w:left w:val="none" w:sz="0" w:space="0" w:color="auto"/>
        <w:bottom w:val="none" w:sz="0" w:space="0" w:color="auto"/>
        <w:right w:val="none" w:sz="0" w:space="0" w:color="auto"/>
      </w:divBdr>
    </w:div>
    <w:div w:id="165246966">
      <w:bodyDiv w:val="1"/>
      <w:marLeft w:val="0"/>
      <w:marRight w:val="0"/>
      <w:marTop w:val="0"/>
      <w:marBottom w:val="0"/>
      <w:divBdr>
        <w:top w:val="none" w:sz="0" w:space="0" w:color="auto"/>
        <w:left w:val="none" w:sz="0" w:space="0" w:color="auto"/>
        <w:bottom w:val="none" w:sz="0" w:space="0" w:color="auto"/>
        <w:right w:val="none" w:sz="0" w:space="0" w:color="auto"/>
      </w:divBdr>
    </w:div>
    <w:div w:id="168377120">
      <w:bodyDiv w:val="1"/>
      <w:marLeft w:val="0"/>
      <w:marRight w:val="0"/>
      <w:marTop w:val="0"/>
      <w:marBottom w:val="0"/>
      <w:divBdr>
        <w:top w:val="none" w:sz="0" w:space="0" w:color="auto"/>
        <w:left w:val="none" w:sz="0" w:space="0" w:color="auto"/>
        <w:bottom w:val="none" w:sz="0" w:space="0" w:color="auto"/>
        <w:right w:val="none" w:sz="0" w:space="0" w:color="auto"/>
      </w:divBdr>
    </w:div>
    <w:div w:id="228268108">
      <w:bodyDiv w:val="1"/>
      <w:marLeft w:val="0"/>
      <w:marRight w:val="0"/>
      <w:marTop w:val="0"/>
      <w:marBottom w:val="0"/>
      <w:divBdr>
        <w:top w:val="none" w:sz="0" w:space="0" w:color="auto"/>
        <w:left w:val="none" w:sz="0" w:space="0" w:color="auto"/>
        <w:bottom w:val="none" w:sz="0" w:space="0" w:color="auto"/>
        <w:right w:val="none" w:sz="0" w:space="0" w:color="auto"/>
      </w:divBdr>
    </w:div>
    <w:div w:id="308095336">
      <w:bodyDiv w:val="1"/>
      <w:marLeft w:val="0"/>
      <w:marRight w:val="0"/>
      <w:marTop w:val="0"/>
      <w:marBottom w:val="0"/>
      <w:divBdr>
        <w:top w:val="none" w:sz="0" w:space="0" w:color="auto"/>
        <w:left w:val="none" w:sz="0" w:space="0" w:color="auto"/>
        <w:bottom w:val="none" w:sz="0" w:space="0" w:color="auto"/>
        <w:right w:val="none" w:sz="0" w:space="0" w:color="auto"/>
      </w:divBdr>
    </w:div>
    <w:div w:id="341660978">
      <w:bodyDiv w:val="1"/>
      <w:marLeft w:val="0"/>
      <w:marRight w:val="0"/>
      <w:marTop w:val="0"/>
      <w:marBottom w:val="0"/>
      <w:divBdr>
        <w:top w:val="none" w:sz="0" w:space="0" w:color="auto"/>
        <w:left w:val="none" w:sz="0" w:space="0" w:color="auto"/>
        <w:bottom w:val="none" w:sz="0" w:space="0" w:color="auto"/>
        <w:right w:val="none" w:sz="0" w:space="0" w:color="auto"/>
      </w:divBdr>
    </w:div>
    <w:div w:id="369644447">
      <w:bodyDiv w:val="1"/>
      <w:marLeft w:val="0"/>
      <w:marRight w:val="0"/>
      <w:marTop w:val="0"/>
      <w:marBottom w:val="0"/>
      <w:divBdr>
        <w:top w:val="none" w:sz="0" w:space="0" w:color="auto"/>
        <w:left w:val="none" w:sz="0" w:space="0" w:color="auto"/>
        <w:bottom w:val="none" w:sz="0" w:space="0" w:color="auto"/>
        <w:right w:val="none" w:sz="0" w:space="0" w:color="auto"/>
      </w:divBdr>
    </w:div>
    <w:div w:id="425925692">
      <w:bodyDiv w:val="1"/>
      <w:marLeft w:val="0"/>
      <w:marRight w:val="0"/>
      <w:marTop w:val="0"/>
      <w:marBottom w:val="0"/>
      <w:divBdr>
        <w:top w:val="none" w:sz="0" w:space="0" w:color="auto"/>
        <w:left w:val="none" w:sz="0" w:space="0" w:color="auto"/>
        <w:bottom w:val="none" w:sz="0" w:space="0" w:color="auto"/>
        <w:right w:val="none" w:sz="0" w:space="0" w:color="auto"/>
      </w:divBdr>
      <w:divsChild>
        <w:div w:id="886913749">
          <w:marLeft w:val="0"/>
          <w:marRight w:val="0"/>
          <w:marTop w:val="0"/>
          <w:marBottom w:val="0"/>
          <w:divBdr>
            <w:top w:val="none" w:sz="0" w:space="0" w:color="auto"/>
            <w:left w:val="none" w:sz="0" w:space="0" w:color="auto"/>
            <w:bottom w:val="none" w:sz="0" w:space="0" w:color="auto"/>
            <w:right w:val="none" w:sz="0" w:space="0" w:color="auto"/>
          </w:divBdr>
          <w:divsChild>
            <w:div w:id="2099672467">
              <w:marLeft w:val="0"/>
              <w:marRight w:val="0"/>
              <w:marTop w:val="0"/>
              <w:marBottom w:val="0"/>
              <w:divBdr>
                <w:top w:val="none" w:sz="0" w:space="0" w:color="auto"/>
                <w:left w:val="none" w:sz="0" w:space="0" w:color="auto"/>
                <w:bottom w:val="none" w:sz="0" w:space="0" w:color="auto"/>
                <w:right w:val="none" w:sz="0" w:space="0" w:color="auto"/>
              </w:divBdr>
              <w:divsChild>
                <w:div w:id="97261843">
                  <w:marLeft w:val="0"/>
                  <w:marRight w:val="0"/>
                  <w:marTop w:val="0"/>
                  <w:marBottom w:val="0"/>
                  <w:divBdr>
                    <w:top w:val="none" w:sz="0" w:space="0" w:color="auto"/>
                    <w:left w:val="none" w:sz="0" w:space="0" w:color="auto"/>
                    <w:bottom w:val="none" w:sz="0" w:space="0" w:color="auto"/>
                    <w:right w:val="none" w:sz="0" w:space="0" w:color="auto"/>
                  </w:divBdr>
                  <w:divsChild>
                    <w:div w:id="1225792571">
                      <w:marLeft w:val="0"/>
                      <w:marRight w:val="0"/>
                      <w:marTop w:val="0"/>
                      <w:marBottom w:val="0"/>
                      <w:divBdr>
                        <w:top w:val="none" w:sz="0" w:space="0" w:color="auto"/>
                        <w:left w:val="none" w:sz="0" w:space="0" w:color="auto"/>
                        <w:bottom w:val="none" w:sz="0" w:space="0" w:color="auto"/>
                        <w:right w:val="none" w:sz="0" w:space="0" w:color="auto"/>
                      </w:divBdr>
                      <w:divsChild>
                        <w:div w:id="117572393">
                          <w:marLeft w:val="0"/>
                          <w:marRight w:val="0"/>
                          <w:marTop w:val="45"/>
                          <w:marBottom w:val="0"/>
                          <w:divBdr>
                            <w:top w:val="none" w:sz="0" w:space="0" w:color="auto"/>
                            <w:left w:val="none" w:sz="0" w:space="0" w:color="auto"/>
                            <w:bottom w:val="none" w:sz="0" w:space="0" w:color="auto"/>
                            <w:right w:val="none" w:sz="0" w:space="0" w:color="auto"/>
                          </w:divBdr>
                          <w:divsChild>
                            <w:div w:id="2033844504">
                              <w:marLeft w:val="0"/>
                              <w:marRight w:val="0"/>
                              <w:marTop w:val="0"/>
                              <w:marBottom w:val="0"/>
                              <w:divBdr>
                                <w:top w:val="none" w:sz="0" w:space="0" w:color="auto"/>
                                <w:left w:val="none" w:sz="0" w:space="0" w:color="auto"/>
                                <w:bottom w:val="none" w:sz="0" w:space="0" w:color="auto"/>
                                <w:right w:val="none" w:sz="0" w:space="0" w:color="auto"/>
                              </w:divBdr>
                              <w:divsChild>
                                <w:div w:id="1336225925">
                                  <w:marLeft w:val="10530"/>
                                  <w:marRight w:val="0"/>
                                  <w:marTop w:val="0"/>
                                  <w:marBottom w:val="0"/>
                                  <w:divBdr>
                                    <w:top w:val="none" w:sz="0" w:space="0" w:color="auto"/>
                                    <w:left w:val="none" w:sz="0" w:space="0" w:color="auto"/>
                                    <w:bottom w:val="none" w:sz="0" w:space="0" w:color="auto"/>
                                    <w:right w:val="none" w:sz="0" w:space="0" w:color="auto"/>
                                  </w:divBdr>
                                  <w:divsChild>
                                    <w:div w:id="1318996912">
                                      <w:marLeft w:val="0"/>
                                      <w:marRight w:val="0"/>
                                      <w:marTop w:val="0"/>
                                      <w:marBottom w:val="0"/>
                                      <w:divBdr>
                                        <w:top w:val="none" w:sz="0" w:space="0" w:color="auto"/>
                                        <w:left w:val="none" w:sz="0" w:space="0" w:color="auto"/>
                                        <w:bottom w:val="none" w:sz="0" w:space="0" w:color="auto"/>
                                        <w:right w:val="none" w:sz="0" w:space="0" w:color="auto"/>
                                      </w:divBdr>
                                      <w:divsChild>
                                        <w:div w:id="1324351777">
                                          <w:marLeft w:val="0"/>
                                          <w:marRight w:val="0"/>
                                          <w:marTop w:val="0"/>
                                          <w:marBottom w:val="0"/>
                                          <w:divBdr>
                                            <w:top w:val="none" w:sz="0" w:space="0" w:color="auto"/>
                                            <w:left w:val="none" w:sz="0" w:space="0" w:color="auto"/>
                                            <w:bottom w:val="none" w:sz="0" w:space="0" w:color="auto"/>
                                            <w:right w:val="none" w:sz="0" w:space="0" w:color="auto"/>
                                          </w:divBdr>
                                          <w:divsChild>
                                            <w:div w:id="221989635">
                                              <w:marLeft w:val="0"/>
                                              <w:marRight w:val="0"/>
                                              <w:marTop w:val="0"/>
                                              <w:marBottom w:val="0"/>
                                              <w:divBdr>
                                                <w:top w:val="none" w:sz="0" w:space="0" w:color="auto"/>
                                                <w:left w:val="none" w:sz="0" w:space="0" w:color="auto"/>
                                                <w:bottom w:val="none" w:sz="0" w:space="0" w:color="auto"/>
                                                <w:right w:val="none" w:sz="0" w:space="0" w:color="auto"/>
                                              </w:divBdr>
                                              <w:divsChild>
                                                <w:div w:id="855114812">
                                                  <w:marLeft w:val="0"/>
                                                  <w:marRight w:val="0"/>
                                                  <w:marTop w:val="0"/>
                                                  <w:marBottom w:val="0"/>
                                                  <w:divBdr>
                                                    <w:top w:val="none" w:sz="0" w:space="0" w:color="auto"/>
                                                    <w:left w:val="none" w:sz="0" w:space="0" w:color="auto"/>
                                                    <w:bottom w:val="none" w:sz="0" w:space="0" w:color="auto"/>
                                                    <w:right w:val="none" w:sz="0" w:space="0" w:color="auto"/>
                                                  </w:divBdr>
                                                  <w:divsChild>
                                                    <w:div w:id="987974419">
                                                      <w:marLeft w:val="0"/>
                                                      <w:marRight w:val="0"/>
                                                      <w:marTop w:val="0"/>
                                                      <w:marBottom w:val="0"/>
                                                      <w:divBdr>
                                                        <w:top w:val="none" w:sz="0" w:space="0" w:color="auto"/>
                                                        <w:left w:val="none" w:sz="0" w:space="0" w:color="auto"/>
                                                        <w:bottom w:val="none" w:sz="0" w:space="0" w:color="auto"/>
                                                        <w:right w:val="none" w:sz="0" w:space="0" w:color="auto"/>
                                                      </w:divBdr>
                                                      <w:divsChild>
                                                        <w:div w:id="979649846">
                                                          <w:marLeft w:val="0"/>
                                                          <w:marRight w:val="0"/>
                                                          <w:marTop w:val="0"/>
                                                          <w:marBottom w:val="0"/>
                                                          <w:divBdr>
                                                            <w:top w:val="none" w:sz="0" w:space="0" w:color="auto"/>
                                                            <w:left w:val="none" w:sz="0" w:space="0" w:color="auto"/>
                                                            <w:bottom w:val="none" w:sz="0" w:space="0" w:color="auto"/>
                                                            <w:right w:val="none" w:sz="0" w:space="0" w:color="auto"/>
                                                          </w:divBdr>
                                                          <w:divsChild>
                                                            <w:div w:id="2047217953">
                                                              <w:marLeft w:val="0"/>
                                                              <w:marRight w:val="0"/>
                                                              <w:marTop w:val="0"/>
                                                              <w:marBottom w:val="0"/>
                                                              <w:divBdr>
                                                                <w:top w:val="none" w:sz="0" w:space="0" w:color="auto"/>
                                                                <w:left w:val="none" w:sz="0" w:space="0" w:color="auto"/>
                                                                <w:bottom w:val="none" w:sz="0" w:space="0" w:color="auto"/>
                                                                <w:right w:val="none" w:sz="0" w:space="0" w:color="auto"/>
                                                              </w:divBdr>
                                                              <w:divsChild>
                                                                <w:div w:id="19301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2897037">
      <w:bodyDiv w:val="1"/>
      <w:marLeft w:val="0"/>
      <w:marRight w:val="0"/>
      <w:marTop w:val="0"/>
      <w:marBottom w:val="0"/>
      <w:divBdr>
        <w:top w:val="none" w:sz="0" w:space="0" w:color="auto"/>
        <w:left w:val="none" w:sz="0" w:space="0" w:color="auto"/>
        <w:bottom w:val="none" w:sz="0" w:space="0" w:color="auto"/>
        <w:right w:val="none" w:sz="0" w:space="0" w:color="auto"/>
      </w:divBdr>
    </w:div>
    <w:div w:id="462619305">
      <w:bodyDiv w:val="1"/>
      <w:marLeft w:val="0"/>
      <w:marRight w:val="0"/>
      <w:marTop w:val="0"/>
      <w:marBottom w:val="0"/>
      <w:divBdr>
        <w:top w:val="none" w:sz="0" w:space="0" w:color="auto"/>
        <w:left w:val="none" w:sz="0" w:space="0" w:color="auto"/>
        <w:bottom w:val="none" w:sz="0" w:space="0" w:color="auto"/>
        <w:right w:val="none" w:sz="0" w:space="0" w:color="auto"/>
      </w:divBdr>
    </w:div>
    <w:div w:id="485703102">
      <w:bodyDiv w:val="1"/>
      <w:marLeft w:val="0"/>
      <w:marRight w:val="0"/>
      <w:marTop w:val="0"/>
      <w:marBottom w:val="0"/>
      <w:divBdr>
        <w:top w:val="none" w:sz="0" w:space="0" w:color="auto"/>
        <w:left w:val="none" w:sz="0" w:space="0" w:color="auto"/>
        <w:bottom w:val="none" w:sz="0" w:space="0" w:color="auto"/>
        <w:right w:val="none" w:sz="0" w:space="0" w:color="auto"/>
      </w:divBdr>
    </w:div>
    <w:div w:id="658462484">
      <w:bodyDiv w:val="1"/>
      <w:marLeft w:val="0"/>
      <w:marRight w:val="0"/>
      <w:marTop w:val="0"/>
      <w:marBottom w:val="0"/>
      <w:divBdr>
        <w:top w:val="none" w:sz="0" w:space="0" w:color="auto"/>
        <w:left w:val="none" w:sz="0" w:space="0" w:color="auto"/>
        <w:bottom w:val="none" w:sz="0" w:space="0" w:color="auto"/>
        <w:right w:val="none" w:sz="0" w:space="0" w:color="auto"/>
      </w:divBdr>
    </w:div>
    <w:div w:id="683628865">
      <w:bodyDiv w:val="1"/>
      <w:marLeft w:val="0"/>
      <w:marRight w:val="0"/>
      <w:marTop w:val="0"/>
      <w:marBottom w:val="0"/>
      <w:divBdr>
        <w:top w:val="none" w:sz="0" w:space="0" w:color="auto"/>
        <w:left w:val="none" w:sz="0" w:space="0" w:color="auto"/>
        <w:bottom w:val="none" w:sz="0" w:space="0" w:color="auto"/>
        <w:right w:val="none" w:sz="0" w:space="0" w:color="auto"/>
      </w:divBdr>
      <w:divsChild>
        <w:div w:id="1233275600">
          <w:marLeft w:val="0"/>
          <w:marRight w:val="0"/>
          <w:marTop w:val="825"/>
          <w:marBottom w:val="750"/>
          <w:divBdr>
            <w:top w:val="none" w:sz="0" w:space="0" w:color="auto"/>
            <w:left w:val="none" w:sz="0" w:space="0" w:color="auto"/>
            <w:bottom w:val="none" w:sz="0" w:space="0" w:color="auto"/>
            <w:right w:val="none" w:sz="0" w:space="0" w:color="auto"/>
          </w:divBdr>
          <w:divsChild>
            <w:div w:id="52774215">
              <w:marLeft w:val="0"/>
              <w:marRight w:val="0"/>
              <w:marTop w:val="0"/>
              <w:marBottom w:val="0"/>
              <w:divBdr>
                <w:top w:val="none" w:sz="0" w:space="0" w:color="auto"/>
                <w:left w:val="none" w:sz="0" w:space="0" w:color="auto"/>
                <w:bottom w:val="none" w:sz="0" w:space="0" w:color="auto"/>
                <w:right w:val="none" w:sz="0" w:space="0" w:color="auto"/>
              </w:divBdr>
              <w:divsChild>
                <w:div w:id="1301308883">
                  <w:marLeft w:val="0"/>
                  <w:marRight w:val="14400"/>
                  <w:marTop w:val="0"/>
                  <w:marBottom w:val="0"/>
                  <w:divBdr>
                    <w:top w:val="none" w:sz="0" w:space="0" w:color="auto"/>
                    <w:left w:val="none" w:sz="0" w:space="0" w:color="auto"/>
                    <w:bottom w:val="none" w:sz="0" w:space="0" w:color="auto"/>
                    <w:right w:val="none" w:sz="0" w:space="0" w:color="auto"/>
                  </w:divBdr>
                  <w:divsChild>
                    <w:div w:id="174734405">
                      <w:marLeft w:val="0"/>
                      <w:marRight w:val="0"/>
                      <w:marTop w:val="0"/>
                      <w:marBottom w:val="0"/>
                      <w:divBdr>
                        <w:top w:val="none" w:sz="0" w:space="0" w:color="auto"/>
                        <w:left w:val="none" w:sz="0" w:space="0" w:color="auto"/>
                        <w:bottom w:val="none" w:sz="0" w:space="0" w:color="auto"/>
                        <w:right w:val="none" w:sz="0" w:space="0" w:color="auto"/>
                      </w:divBdr>
                      <w:divsChild>
                        <w:div w:id="9194837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477752">
      <w:bodyDiv w:val="1"/>
      <w:marLeft w:val="0"/>
      <w:marRight w:val="0"/>
      <w:marTop w:val="0"/>
      <w:marBottom w:val="0"/>
      <w:divBdr>
        <w:top w:val="none" w:sz="0" w:space="0" w:color="auto"/>
        <w:left w:val="none" w:sz="0" w:space="0" w:color="auto"/>
        <w:bottom w:val="none" w:sz="0" w:space="0" w:color="auto"/>
        <w:right w:val="none" w:sz="0" w:space="0" w:color="auto"/>
      </w:divBdr>
    </w:div>
    <w:div w:id="794836209">
      <w:bodyDiv w:val="1"/>
      <w:marLeft w:val="0"/>
      <w:marRight w:val="0"/>
      <w:marTop w:val="0"/>
      <w:marBottom w:val="0"/>
      <w:divBdr>
        <w:top w:val="none" w:sz="0" w:space="0" w:color="auto"/>
        <w:left w:val="none" w:sz="0" w:space="0" w:color="auto"/>
        <w:bottom w:val="none" w:sz="0" w:space="0" w:color="auto"/>
        <w:right w:val="none" w:sz="0" w:space="0" w:color="auto"/>
      </w:divBdr>
      <w:divsChild>
        <w:div w:id="821585798">
          <w:marLeft w:val="0"/>
          <w:marRight w:val="0"/>
          <w:marTop w:val="0"/>
          <w:marBottom w:val="0"/>
          <w:divBdr>
            <w:top w:val="none" w:sz="0" w:space="0" w:color="auto"/>
            <w:left w:val="none" w:sz="0" w:space="0" w:color="auto"/>
            <w:bottom w:val="none" w:sz="0" w:space="0" w:color="auto"/>
            <w:right w:val="none" w:sz="0" w:space="0" w:color="auto"/>
          </w:divBdr>
          <w:divsChild>
            <w:div w:id="1215041588">
              <w:marLeft w:val="0"/>
              <w:marRight w:val="0"/>
              <w:marTop w:val="0"/>
              <w:marBottom w:val="0"/>
              <w:divBdr>
                <w:top w:val="none" w:sz="0" w:space="0" w:color="auto"/>
                <w:left w:val="none" w:sz="0" w:space="0" w:color="auto"/>
                <w:bottom w:val="none" w:sz="0" w:space="0" w:color="auto"/>
                <w:right w:val="none" w:sz="0" w:space="0" w:color="auto"/>
              </w:divBdr>
              <w:divsChild>
                <w:div w:id="2009867565">
                  <w:marLeft w:val="0"/>
                  <w:marRight w:val="0"/>
                  <w:marTop w:val="0"/>
                  <w:marBottom w:val="0"/>
                  <w:divBdr>
                    <w:top w:val="none" w:sz="0" w:space="0" w:color="auto"/>
                    <w:left w:val="none" w:sz="0" w:space="0" w:color="auto"/>
                    <w:bottom w:val="none" w:sz="0" w:space="0" w:color="auto"/>
                    <w:right w:val="none" w:sz="0" w:space="0" w:color="auto"/>
                  </w:divBdr>
                  <w:divsChild>
                    <w:div w:id="489103285">
                      <w:marLeft w:val="0"/>
                      <w:marRight w:val="0"/>
                      <w:marTop w:val="0"/>
                      <w:marBottom w:val="0"/>
                      <w:divBdr>
                        <w:top w:val="none" w:sz="0" w:space="0" w:color="auto"/>
                        <w:left w:val="none" w:sz="0" w:space="0" w:color="auto"/>
                        <w:bottom w:val="none" w:sz="0" w:space="0" w:color="auto"/>
                        <w:right w:val="none" w:sz="0" w:space="0" w:color="auto"/>
                      </w:divBdr>
                      <w:divsChild>
                        <w:div w:id="1384913999">
                          <w:marLeft w:val="0"/>
                          <w:marRight w:val="0"/>
                          <w:marTop w:val="45"/>
                          <w:marBottom w:val="0"/>
                          <w:divBdr>
                            <w:top w:val="none" w:sz="0" w:space="0" w:color="auto"/>
                            <w:left w:val="none" w:sz="0" w:space="0" w:color="auto"/>
                            <w:bottom w:val="none" w:sz="0" w:space="0" w:color="auto"/>
                            <w:right w:val="none" w:sz="0" w:space="0" w:color="auto"/>
                          </w:divBdr>
                          <w:divsChild>
                            <w:div w:id="1288976640">
                              <w:marLeft w:val="1800"/>
                              <w:marRight w:val="3810"/>
                              <w:marTop w:val="0"/>
                              <w:marBottom w:val="0"/>
                              <w:divBdr>
                                <w:top w:val="none" w:sz="0" w:space="0" w:color="auto"/>
                                <w:left w:val="none" w:sz="0" w:space="0" w:color="auto"/>
                                <w:bottom w:val="none" w:sz="0" w:space="0" w:color="auto"/>
                                <w:right w:val="none" w:sz="0" w:space="0" w:color="auto"/>
                              </w:divBdr>
                              <w:divsChild>
                                <w:div w:id="998923496">
                                  <w:marLeft w:val="0"/>
                                  <w:marRight w:val="0"/>
                                  <w:marTop w:val="0"/>
                                  <w:marBottom w:val="0"/>
                                  <w:divBdr>
                                    <w:top w:val="none" w:sz="0" w:space="0" w:color="auto"/>
                                    <w:left w:val="none" w:sz="0" w:space="0" w:color="auto"/>
                                    <w:bottom w:val="none" w:sz="0" w:space="0" w:color="auto"/>
                                    <w:right w:val="none" w:sz="0" w:space="0" w:color="auto"/>
                                  </w:divBdr>
                                  <w:divsChild>
                                    <w:div w:id="1894462646">
                                      <w:marLeft w:val="0"/>
                                      <w:marRight w:val="0"/>
                                      <w:marTop w:val="0"/>
                                      <w:marBottom w:val="0"/>
                                      <w:divBdr>
                                        <w:top w:val="none" w:sz="0" w:space="0" w:color="auto"/>
                                        <w:left w:val="none" w:sz="0" w:space="0" w:color="auto"/>
                                        <w:bottom w:val="none" w:sz="0" w:space="0" w:color="auto"/>
                                        <w:right w:val="none" w:sz="0" w:space="0" w:color="auto"/>
                                      </w:divBdr>
                                      <w:divsChild>
                                        <w:div w:id="1058819270">
                                          <w:marLeft w:val="0"/>
                                          <w:marRight w:val="0"/>
                                          <w:marTop w:val="0"/>
                                          <w:marBottom w:val="0"/>
                                          <w:divBdr>
                                            <w:top w:val="none" w:sz="0" w:space="0" w:color="auto"/>
                                            <w:left w:val="none" w:sz="0" w:space="0" w:color="auto"/>
                                            <w:bottom w:val="none" w:sz="0" w:space="0" w:color="auto"/>
                                            <w:right w:val="none" w:sz="0" w:space="0" w:color="auto"/>
                                          </w:divBdr>
                                          <w:divsChild>
                                            <w:div w:id="1834487000">
                                              <w:marLeft w:val="0"/>
                                              <w:marRight w:val="0"/>
                                              <w:marTop w:val="100"/>
                                              <w:marBottom w:val="100"/>
                                              <w:divBdr>
                                                <w:top w:val="none" w:sz="0" w:space="0" w:color="auto"/>
                                                <w:left w:val="none" w:sz="0" w:space="0" w:color="auto"/>
                                                <w:bottom w:val="none" w:sz="0" w:space="0" w:color="auto"/>
                                                <w:right w:val="none" w:sz="0" w:space="0" w:color="auto"/>
                                              </w:divBdr>
                                              <w:divsChild>
                                                <w:div w:id="493490447">
                                                  <w:marLeft w:val="0"/>
                                                  <w:marRight w:val="0"/>
                                                  <w:marTop w:val="0"/>
                                                  <w:marBottom w:val="0"/>
                                                  <w:divBdr>
                                                    <w:top w:val="none" w:sz="0" w:space="0" w:color="auto"/>
                                                    <w:left w:val="none" w:sz="0" w:space="0" w:color="auto"/>
                                                    <w:bottom w:val="none" w:sz="0" w:space="0" w:color="auto"/>
                                                    <w:right w:val="none" w:sz="0" w:space="0" w:color="auto"/>
                                                  </w:divBdr>
                                                  <w:divsChild>
                                                    <w:div w:id="290523207">
                                                      <w:marLeft w:val="0"/>
                                                      <w:marRight w:val="0"/>
                                                      <w:marTop w:val="0"/>
                                                      <w:marBottom w:val="0"/>
                                                      <w:divBdr>
                                                        <w:top w:val="none" w:sz="0" w:space="0" w:color="auto"/>
                                                        <w:left w:val="none" w:sz="0" w:space="0" w:color="auto"/>
                                                        <w:bottom w:val="none" w:sz="0" w:space="0" w:color="auto"/>
                                                        <w:right w:val="none" w:sz="0" w:space="0" w:color="auto"/>
                                                      </w:divBdr>
                                                      <w:divsChild>
                                                        <w:div w:id="1056851096">
                                                          <w:marLeft w:val="0"/>
                                                          <w:marRight w:val="0"/>
                                                          <w:marTop w:val="0"/>
                                                          <w:marBottom w:val="0"/>
                                                          <w:divBdr>
                                                            <w:top w:val="none" w:sz="0" w:space="0" w:color="auto"/>
                                                            <w:left w:val="none" w:sz="0" w:space="0" w:color="auto"/>
                                                            <w:bottom w:val="none" w:sz="0" w:space="0" w:color="auto"/>
                                                            <w:right w:val="none" w:sz="0" w:space="0" w:color="auto"/>
                                                          </w:divBdr>
                                                          <w:divsChild>
                                                            <w:div w:id="17360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2845888">
      <w:bodyDiv w:val="1"/>
      <w:marLeft w:val="0"/>
      <w:marRight w:val="0"/>
      <w:marTop w:val="0"/>
      <w:marBottom w:val="0"/>
      <w:divBdr>
        <w:top w:val="none" w:sz="0" w:space="0" w:color="auto"/>
        <w:left w:val="none" w:sz="0" w:space="0" w:color="auto"/>
        <w:bottom w:val="none" w:sz="0" w:space="0" w:color="auto"/>
        <w:right w:val="none" w:sz="0" w:space="0" w:color="auto"/>
      </w:divBdr>
    </w:div>
    <w:div w:id="827208446">
      <w:bodyDiv w:val="1"/>
      <w:marLeft w:val="0"/>
      <w:marRight w:val="0"/>
      <w:marTop w:val="0"/>
      <w:marBottom w:val="0"/>
      <w:divBdr>
        <w:top w:val="none" w:sz="0" w:space="0" w:color="auto"/>
        <w:left w:val="none" w:sz="0" w:space="0" w:color="auto"/>
        <w:bottom w:val="none" w:sz="0" w:space="0" w:color="auto"/>
        <w:right w:val="none" w:sz="0" w:space="0" w:color="auto"/>
      </w:divBdr>
    </w:div>
    <w:div w:id="1048457314">
      <w:bodyDiv w:val="1"/>
      <w:marLeft w:val="0"/>
      <w:marRight w:val="0"/>
      <w:marTop w:val="0"/>
      <w:marBottom w:val="0"/>
      <w:divBdr>
        <w:top w:val="none" w:sz="0" w:space="0" w:color="auto"/>
        <w:left w:val="none" w:sz="0" w:space="0" w:color="auto"/>
        <w:bottom w:val="none" w:sz="0" w:space="0" w:color="auto"/>
        <w:right w:val="none" w:sz="0" w:space="0" w:color="auto"/>
      </w:divBdr>
    </w:div>
    <w:div w:id="1151870192">
      <w:bodyDiv w:val="1"/>
      <w:marLeft w:val="0"/>
      <w:marRight w:val="0"/>
      <w:marTop w:val="0"/>
      <w:marBottom w:val="0"/>
      <w:divBdr>
        <w:top w:val="none" w:sz="0" w:space="0" w:color="auto"/>
        <w:left w:val="none" w:sz="0" w:space="0" w:color="auto"/>
        <w:bottom w:val="none" w:sz="0" w:space="0" w:color="auto"/>
        <w:right w:val="none" w:sz="0" w:space="0" w:color="auto"/>
      </w:divBdr>
    </w:div>
    <w:div w:id="1165510627">
      <w:bodyDiv w:val="1"/>
      <w:marLeft w:val="0"/>
      <w:marRight w:val="0"/>
      <w:marTop w:val="0"/>
      <w:marBottom w:val="0"/>
      <w:divBdr>
        <w:top w:val="none" w:sz="0" w:space="0" w:color="auto"/>
        <w:left w:val="none" w:sz="0" w:space="0" w:color="auto"/>
        <w:bottom w:val="none" w:sz="0" w:space="0" w:color="auto"/>
        <w:right w:val="none" w:sz="0" w:space="0" w:color="auto"/>
      </w:divBdr>
    </w:div>
    <w:div w:id="1315061569">
      <w:bodyDiv w:val="1"/>
      <w:marLeft w:val="0"/>
      <w:marRight w:val="0"/>
      <w:marTop w:val="0"/>
      <w:marBottom w:val="0"/>
      <w:divBdr>
        <w:top w:val="none" w:sz="0" w:space="0" w:color="auto"/>
        <w:left w:val="none" w:sz="0" w:space="0" w:color="auto"/>
        <w:bottom w:val="none" w:sz="0" w:space="0" w:color="auto"/>
        <w:right w:val="none" w:sz="0" w:space="0" w:color="auto"/>
      </w:divBdr>
    </w:div>
    <w:div w:id="1455558272">
      <w:bodyDiv w:val="1"/>
      <w:marLeft w:val="0"/>
      <w:marRight w:val="0"/>
      <w:marTop w:val="0"/>
      <w:marBottom w:val="0"/>
      <w:divBdr>
        <w:top w:val="none" w:sz="0" w:space="0" w:color="auto"/>
        <w:left w:val="none" w:sz="0" w:space="0" w:color="auto"/>
        <w:bottom w:val="none" w:sz="0" w:space="0" w:color="auto"/>
        <w:right w:val="none" w:sz="0" w:space="0" w:color="auto"/>
      </w:divBdr>
    </w:div>
    <w:div w:id="1463500317">
      <w:bodyDiv w:val="1"/>
      <w:marLeft w:val="0"/>
      <w:marRight w:val="0"/>
      <w:marTop w:val="0"/>
      <w:marBottom w:val="0"/>
      <w:divBdr>
        <w:top w:val="none" w:sz="0" w:space="0" w:color="auto"/>
        <w:left w:val="none" w:sz="0" w:space="0" w:color="auto"/>
        <w:bottom w:val="none" w:sz="0" w:space="0" w:color="auto"/>
        <w:right w:val="none" w:sz="0" w:space="0" w:color="auto"/>
      </w:divBdr>
    </w:div>
    <w:div w:id="1465586959">
      <w:bodyDiv w:val="1"/>
      <w:marLeft w:val="0"/>
      <w:marRight w:val="0"/>
      <w:marTop w:val="0"/>
      <w:marBottom w:val="0"/>
      <w:divBdr>
        <w:top w:val="none" w:sz="0" w:space="0" w:color="auto"/>
        <w:left w:val="none" w:sz="0" w:space="0" w:color="auto"/>
        <w:bottom w:val="none" w:sz="0" w:space="0" w:color="auto"/>
        <w:right w:val="none" w:sz="0" w:space="0" w:color="auto"/>
      </w:divBdr>
    </w:div>
    <w:div w:id="1483696168">
      <w:bodyDiv w:val="1"/>
      <w:marLeft w:val="0"/>
      <w:marRight w:val="0"/>
      <w:marTop w:val="0"/>
      <w:marBottom w:val="0"/>
      <w:divBdr>
        <w:top w:val="none" w:sz="0" w:space="0" w:color="auto"/>
        <w:left w:val="none" w:sz="0" w:space="0" w:color="auto"/>
        <w:bottom w:val="none" w:sz="0" w:space="0" w:color="auto"/>
        <w:right w:val="none" w:sz="0" w:space="0" w:color="auto"/>
      </w:divBdr>
    </w:div>
    <w:div w:id="1622608427">
      <w:bodyDiv w:val="1"/>
      <w:marLeft w:val="0"/>
      <w:marRight w:val="0"/>
      <w:marTop w:val="0"/>
      <w:marBottom w:val="0"/>
      <w:divBdr>
        <w:top w:val="none" w:sz="0" w:space="0" w:color="auto"/>
        <w:left w:val="none" w:sz="0" w:space="0" w:color="auto"/>
        <w:bottom w:val="none" w:sz="0" w:space="0" w:color="auto"/>
        <w:right w:val="none" w:sz="0" w:space="0" w:color="auto"/>
      </w:divBdr>
    </w:div>
    <w:div w:id="1796024579">
      <w:bodyDiv w:val="1"/>
      <w:marLeft w:val="0"/>
      <w:marRight w:val="0"/>
      <w:marTop w:val="0"/>
      <w:marBottom w:val="0"/>
      <w:divBdr>
        <w:top w:val="none" w:sz="0" w:space="0" w:color="auto"/>
        <w:left w:val="none" w:sz="0" w:space="0" w:color="auto"/>
        <w:bottom w:val="none" w:sz="0" w:space="0" w:color="auto"/>
        <w:right w:val="none" w:sz="0" w:space="0" w:color="auto"/>
      </w:divBdr>
    </w:div>
    <w:div w:id="1843080526">
      <w:marLeft w:val="0"/>
      <w:marRight w:val="0"/>
      <w:marTop w:val="0"/>
      <w:marBottom w:val="0"/>
      <w:divBdr>
        <w:top w:val="none" w:sz="0" w:space="0" w:color="auto"/>
        <w:left w:val="none" w:sz="0" w:space="0" w:color="auto"/>
        <w:bottom w:val="none" w:sz="0" w:space="0" w:color="auto"/>
        <w:right w:val="none" w:sz="0" w:space="0" w:color="auto"/>
      </w:divBdr>
    </w:div>
    <w:div w:id="1882474938">
      <w:bodyDiv w:val="1"/>
      <w:marLeft w:val="0"/>
      <w:marRight w:val="0"/>
      <w:marTop w:val="0"/>
      <w:marBottom w:val="0"/>
      <w:divBdr>
        <w:top w:val="none" w:sz="0" w:space="0" w:color="auto"/>
        <w:left w:val="none" w:sz="0" w:space="0" w:color="auto"/>
        <w:bottom w:val="none" w:sz="0" w:space="0" w:color="auto"/>
        <w:right w:val="none" w:sz="0" w:space="0" w:color="auto"/>
      </w:divBdr>
    </w:div>
    <w:div w:id="2014411746">
      <w:bodyDiv w:val="1"/>
      <w:marLeft w:val="0"/>
      <w:marRight w:val="0"/>
      <w:marTop w:val="0"/>
      <w:marBottom w:val="0"/>
      <w:divBdr>
        <w:top w:val="none" w:sz="0" w:space="0" w:color="auto"/>
        <w:left w:val="none" w:sz="0" w:space="0" w:color="auto"/>
        <w:bottom w:val="none" w:sz="0" w:space="0" w:color="auto"/>
        <w:right w:val="none" w:sz="0" w:space="0" w:color="auto"/>
      </w:divBdr>
    </w:div>
    <w:div w:id="2089377147">
      <w:bodyDiv w:val="1"/>
      <w:marLeft w:val="0"/>
      <w:marRight w:val="0"/>
      <w:marTop w:val="0"/>
      <w:marBottom w:val="0"/>
      <w:divBdr>
        <w:top w:val="none" w:sz="0" w:space="0" w:color="auto"/>
        <w:left w:val="none" w:sz="0" w:space="0" w:color="auto"/>
        <w:bottom w:val="none" w:sz="0" w:space="0" w:color="auto"/>
        <w:right w:val="none" w:sz="0" w:space="0" w:color="auto"/>
      </w:divBdr>
    </w:div>
    <w:div w:id="2095739872">
      <w:bodyDiv w:val="1"/>
      <w:marLeft w:val="0"/>
      <w:marRight w:val="0"/>
      <w:marTop w:val="0"/>
      <w:marBottom w:val="0"/>
      <w:divBdr>
        <w:top w:val="none" w:sz="0" w:space="0" w:color="auto"/>
        <w:left w:val="none" w:sz="0" w:space="0" w:color="auto"/>
        <w:bottom w:val="none" w:sz="0" w:space="0" w:color="auto"/>
        <w:right w:val="none" w:sz="0" w:space="0" w:color="auto"/>
      </w:divBdr>
    </w:div>
    <w:div w:id="2108572068">
      <w:bodyDiv w:val="1"/>
      <w:marLeft w:val="0"/>
      <w:marRight w:val="0"/>
      <w:marTop w:val="0"/>
      <w:marBottom w:val="0"/>
      <w:divBdr>
        <w:top w:val="none" w:sz="0" w:space="0" w:color="auto"/>
        <w:left w:val="none" w:sz="0" w:space="0" w:color="auto"/>
        <w:bottom w:val="none" w:sz="0" w:space="0" w:color="auto"/>
        <w:right w:val="none" w:sz="0" w:space="0" w:color="auto"/>
      </w:divBdr>
      <w:divsChild>
        <w:div w:id="348677127">
          <w:marLeft w:val="0"/>
          <w:marRight w:val="0"/>
          <w:marTop w:val="90"/>
          <w:marBottom w:val="0"/>
          <w:divBdr>
            <w:top w:val="none" w:sz="0" w:space="0" w:color="auto"/>
            <w:left w:val="none" w:sz="0" w:space="0" w:color="auto"/>
            <w:bottom w:val="none" w:sz="0" w:space="0" w:color="auto"/>
            <w:right w:val="none" w:sz="0" w:space="0" w:color="auto"/>
          </w:divBdr>
          <w:divsChild>
            <w:div w:id="139273232">
              <w:marLeft w:val="0"/>
              <w:marRight w:val="0"/>
              <w:marTop w:val="0"/>
              <w:marBottom w:val="405"/>
              <w:divBdr>
                <w:top w:val="none" w:sz="0" w:space="0" w:color="auto"/>
                <w:left w:val="none" w:sz="0" w:space="0" w:color="auto"/>
                <w:bottom w:val="none" w:sz="0" w:space="0" w:color="auto"/>
                <w:right w:val="none" w:sz="0" w:space="0" w:color="auto"/>
              </w:divBdr>
              <w:divsChild>
                <w:div w:id="2000306464">
                  <w:marLeft w:val="0"/>
                  <w:marRight w:val="0"/>
                  <w:marTop w:val="0"/>
                  <w:marBottom w:val="0"/>
                  <w:divBdr>
                    <w:top w:val="none" w:sz="0" w:space="0" w:color="auto"/>
                    <w:left w:val="none" w:sz="0" w:space="0" w:color="auto"/>
                    <w:bottom w:val="none" w:sz="0" w:space="0" w:color="auto"/>
                    <w:right w:val="none" w:sz="0" w:space="0" w:color="auto"/>
                  </w:divBdr>
                  <w:divsChild>
                    <w:div w:id="1385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568504">
      <w:bodyDiv w:val="1"/>
      <w:marLeft w:val="0"/>
      <w:marRight w:val="0"/>
      <w:marTop w:val="0"/>
      <w:marBottom w:val="0"/>
      <w:divBdr>
        <w:top w:val="none" w:sz="0" w:space="0" w:color="auto"/>
        <w:left w:val="none" w:sz="0" w:space="0" w:color="auto"/>
        <w:bottom w:val="none" w:sz="0" w:space="0" w:color="auto"/>
        <w:right w:val="none" w:sz="0" w:space="0" w:color="auto"/>
      </w:divBdr>
      <w:divsChild>
        <w:div w:id="84495818">
          <w:marLeft w:val="518"/>
          <w:marRight w:val="0"/>
          <w:marTop w:val="0"/>
          <w:marBottom w:val="0"/>
          <w:divBdr>
            <w:top w:val="none" w:sz="0" w:space="0" w:color="auto"/>
            <w:left w:val="none" w:sz="0" w:space="0" w:color="auto"/>
            <w:bottom w:val="none" w:sz="0" w:space="0" w:color="auto"/>
            <w:right w:val="none" w:sz="0" w:space="0" w:color="auto"/>
          </w:divBdr>
        </w:div>
        <w:div w:id="448554726">
          <w:marLeft w:val="1238"/>
          <w:marRight w:val="0"/>
          <w:marTop w:val="0"/>
          <w:marBottom w:val="0"/>
          <w:divBdr>
            <w:top w:val="none" w:sz="0" w:space="0" w:color="auto"/>
            <w:left w:val="none" w:sz="0" w:space="0" w:color="auto"/>
            <w:bottom w:val="none" w:sz="0" w:space="0" w:color="auto"/>
            <w:right w:val="none" w:sz="0" w:space="0" w:color="auto"/>
          </w:divBdr>
        </w:div>
        <w:div w:id="1683389385">
          <w:marLeft w:val="1238"/>
          <w:marRight w:val="0"/>
          <w:marTop w:val="0"/>
          <w:marBottom w:val="0"/>
          <w:divBdr>
            <w:top w:val="none" w:sz="0" w:space="0" w:color="auto"/>
            <w:left w:val="none" w:sz="0" w:space="0" w:color="auto"/>
            <w:bottom w:val="none" w:sz="0" w:space="0" w:color="auto"/>
            <w:right w:val="none" w:sz="0" w:space="0" w:color="auto"/>
          </w:divBdr>
        </w:div>
        <w:div w:id="298728355">
          <w:marLeft w:val="12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rossmann-berger.de/news/pressemapp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rossmann-berger.de/datenschut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rmanpropertypartners.de/de/" TargetMode="External"/><Relationship Id="rId5" Type="http://schemas.openxmlformats.org/officeDocument/2006/relationships/webSettings" Target="webSettings.xml"/><Relationship Id="rId15" Type="http://schemas.openxmlformats.org/officeDocument/2006/relationships/hyperlink" Target="mailto:presse@grossmann-berger.de" TargetMode="External"/><Relationship Id="rId10" Type="http://schemas.openxmlformats.org/officeDocument/2006/relationships/hyperlink" Target="https://www.grossmann-berger.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rossmann-berger.com/marktbericht/gewerbe/hamburg-investment/" TargetMode="External"/><Relationship Id="rId14" Type="http://schemas.openxmlformats.org/officeDocument/2006/relationships/hyperlink" Target="file:///\\file01\Marketing\Presse\5_PresseMITTEILUNGEN\Marktbericht%20Investment\2021\2021_Q1\20180517_Dokumentation%20der%20Verarbeitungstaetigkeit%20nach%20DSGVO_Presse.doc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G&amp;B Farben für Word_2019">
  <a:themeElements>
    <a:clrScheme name="G&amp;B Farben">
      <a:dk1>
        <a:srgbClr val="000000"/>
      </a:dk1>
      <a:lt1>
        <a:sysClr val="window" lastClr="FFFFFF"/>
      </a:lt1>
      <a:dk2>
        <a:srgbClr val="1F242B"/>
      </a:dk2>
      <a:lt2>
        <a:srgbClr val="E4E2E4"/>
      </a:lt2>
      <a:accent1>
        <a:srgbClr val="FDC300"/>
      </a:accent1>
      <a:accent2>
        <a:srgbClr val="1F242B"/>
      </a:accent2>
      <a:accent3>
        <a:srgbClr val="FFD444"/>
      </a:accent3>
      <a:accent4>
        <a:srgbClr val="FFE17E"/>
      </a:accent4>
      <a:accent5>
        <a:srgbClr val="838490"/>
      </a:accent5>
      <a:accent6>
        <a:srgbClr val="E4E2E4"/>
      </a:accent6>
      <a:hlink>
        <a:srgbClr val="4A5A73"/>
      </a:hlink>
      <a:folHlink>
        <a:srgbClr val="92A4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558A0-0D0C-44E7-99DB-2A5757BD8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5469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bi</dc:creator>
  <cp:lastModifiedBy>Britt Finke</cp:lastModifiedBy>
  <cp:revision>8</cp:revision>
  <cp:lastPrinted>2021-04-06T06:56:00Z</cp:lastPrinted>
  <dcterms:created xsi:type="dcterms:W3CDTF">2021-04-06T07:19:00Z</dcterms:created>
  <dcterms:modified xsi:type="dcterms:W3CDTF">2021-04-08T10:01:00Z</dcterms:modified>
</cp:coreProperties>
</file>