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FF363" w14:textId="16F75143" w:rsidR="001E1172" w:rsidRPr="00F47768" w:rsidRDefault="003A22D7" w:rsidP="001E1172">
      <w:pPr>
        <w:spacing w:after="0" w:line="360" w:lineRule="auto"/>
        <w:rPr>
          <w:rFonts w:ascii="Arial" w:hAnsi="Arial" w:cs="Arial"/>
          <w:b/>
          <w:sz w:val="28"/>
          <w:szCs w:val="28"/>
        </w:rPr>
      </w:pPr>
      <w:r>
        <w:rPr>
          <w:rFonts w:ascii="Arial" w:hAnsi="Arial"/>
          <w:b/>
        </w:rPr>
        <w:t xml:space="preserve">Hamburg: Industrial </w:t>
      </w:r>
      <w:r w:rsidR="00F47768">
        <w:rPr>
          <w:rFonts w:ascii="Arial" w:hAnsi="Arial"/>
          <w:b/>
        </w:rPr>
        <w:t>&amp;</w:t>
      </w:r>
      <w:r>
        <w:rPr>
          <w:rFonts w:ascii="Arial" w:hAnsi="Arial"/>
          <w:b/>
        </w:rPr>
        <w:t xml:space="preserve"> logistics property market 1st-2nd quarters of 2022</w:t>
      </w:r>
      <w:r>
        <w:rPr>
          <w:rFonts w:ascii="Arial" w:hAnsi="Arial"/>
          <w:b/>
        </w:rPr>
        <w:br/>
      </w:r>
      <w:r w:rsidRPr="00F47768">
        <w:rPr>
          <w:rFonts w:ascii="Arial" w:hAnsi="Arial"/>
          <w:b/>
          <w:sz w:val="28"/>
          <w:szCs w:val="28"/>
        </w:rPr>
        <w:t xml:space="preserve">Agreements for new-builds play major role in take-up and higher rents </w:t>
      </w:r>
    </w:p>
    <w:p w14:paraId="5188EF63" w14:textId="77777777" w:rsidR="00590903" w:rsidRPr="0090748B" w:rsidRDefault="00590903" w:rsidP="00590903">
      <w:pPr>
        <w:spacing w:after="0" w:line="360" w:lineRule="auto"/>
        <w:jc w:val="both"/>
        <w:rPr>
          <w:rFonts w:ascii="Arial" w:hAnsi="Arial" w:cs="Arial"/>
          <w:b/>
          <w:sz w:val="20"/>
          <w:szCs w:val="20"/>
        </w:rPr>
      </w:pPr>
    </w:p>
    <w:p w14:paraId="0D547B51" w14:textId="712A2D33" w:rsidR="009A3457" w:rsidRPr="00F2157F" w:rsidRDefault="000F726E" w:rsidP="003F03F9">
      <w:pPr>
        <w:spacing w:after="0" w:line="360" w:lineRule="auto"/>
        <w:rPr>
          <w:rFonts w:ascii="Arial" w:hAnsi="Arial" w:cs="Arial"/>
          <w:sz w:val="20"/>
          <w:szCs w:val="20"/>
        </w:rPr>
      </w:pPr>
      <w:r>
        <w:rPr>
          <w:rFonts w:ascii="Arial" w:hAnsi="Arial"/>
          <w:b/>
          <w:sz w:val="20"/>
          <w:szCs w:val="20"/>
        </w:rPr>
        <w:t>Hamburg, 13 July 2022 –</w:t>
      </w:r>
      <w:r>
        <w:rPr>
          <w:rFonts w:ascii="Arial" w:hAnsi="Arial"/>
          <w:sz w:val="20"/>
          <w:szCs w:val="20"/>
        </w:rPr>
        <w:t xml:space="preserve"> In the 1st half of 2022 the market for industrial and logistics space in Hamburg and the environs was dominated by new-builds. </w:t>
      </w:r>
      <w:r w:rsidR="005235AC" w:rsidRPr="005235AC">
        <w:rPr>
          <w:rFonts w:ascii="Arial" w:hAnsi="Arial"/>
          <w:sz w:val="20"/>
          <w:szCs w:val="20"/>
        </w:rPr>
        <w:t xml:space="preserve">To date, nine agreements for premises offering more than 10,000 m² of space were signed; five of these, accounting for close to 100,000 m² of take-up, were signed off-plan and two were building starts for owner-occupiers, which added 33,500 m² to the total. </w:t>
      </w:r>
      <w:r>
        <w:rPr>
          <w:rFonts w:ascii="Arial" w:hAnsi="Arial"/>
          <w:i/>
          <w:sz w:val="20"/>
          <w:szCs w:val="20"/>
        </w:rPr>
        <w:t>“At present there is a shortage of available buildings in Hamburg. Demand is so high that many new-build developments are often fully let before they are completed. That in turn has an effect on rents,”</w:t>
      </w:r>
      <w:r>
        <w:rPr>
          <w:rFonts w:ascii="Arial" w:hAnsi="Arial"/>
          <w:sz w:val="20"/>
          <w:szCs w:val="20"/>
        </w:rPr>
        <w:t xml:space="preserve"> says </w:t>
      </w:r>
      <w:r>
        <w:rPr>
          <w:rFonts w:ascii="Arial" w:hAnsi="Arial"/>
          <w:b/>
          <w:sz w:val="20"/>
          <w:szCs w:val="20"/>
        </w:rPr>
        <w:t xml:space="preserve">Felix </w:t>
      </w:r>
      <w:proofErr w:type="spellStart"/>
      <w:r>
        <w:rPr>
          <w:rFonts w:ascii="Arial" w:hAnsi="Arial"/>
          <w:b/>
          <w:sz w:val="20"/>
          <w:szCs w:val="20"/>
        </w:rPr>
        <w:t>Krumreich</w:t>
      </w:r>
      <w:proofErr w:type="spellEnd"/>
      <w:r>
        <w:rPr>
          <w:rFonts w:ascii="Arial" w:hAnsi="Arial"/>
          <w:sz w:val="20"/>
          <w:szCs w:val="20"/>
        </w:rPr>
        <w:t xml:space="preserve">, consultant for industrial and logistics real estate at Grossmann &amp; Berger, a member of German Property Partners (GPP). Take-up of space in the 1st half year totalled 250,000 m², equally divided between the 1st and 2nd quarters. The result was thus higher than both the five-year and the ten-year average of some 230,000 m². However, compared with the exceptional 1st half year of 2021 take-up of space was about 27 % </w:t>
      </w:r>
      <w:proofErr w:type="gramStart"/>
      <w:r>
        <w:rPr>
          <w:rFonts w:ascii="Arial" w:hAnsi="Arial"/>
          <w:sz w:val="20"/>
          <w:szCs w:val="20"/>
        </w:rPr>
        <w:t>lower.</w:t>
      </w:r>
      <w:proofErr w:type="gramEnd"/>
    </w:p>
    <w:p w14:paraId="7D0B7770" w14:textId="77777777" w:rsidR="000A5ED1" w:rsidRDefault="000A5ED1" w:rsidP="001E1172">
      <w:pPr>
        <w:spacing w:after="0" w:line="360" w:lineRule="auto"/>
        <w:rPr>
          <w:rFonts w:ascii="Arial" w:hAnsi="Arial" w:cs="Arial"/>
          <w:sz w:val="20"/>
          <w:szCs w:val="20"/>
        </w:rPr>
      </w:pPr>
    </w:p>
    <w:p w14:paraId="3BF1F98D" w14:textId="77777777" w:rsidR="000A5ED1" w:rsidRPr="00FE43D5" w:rsidRDefault="00FE43D5" w:rsidP="006C1DD8">
      <w:pPr>
        <w:spacing w:after="0" w:line="360" w:lineRule="auto"/>
        <w:textAlignment w:val="baseline"/>
        <w:rPr>
          <w:rFonts w:ascii="Arial" w:hAnsi="Arial" w:cs="Arial"/>
          <w:b/>
          <w:sz w:val="20"/>
          <w:szCs w:val="20"/>
        </w:rPr>
      </w:pPr>
      <w:r>
        <w:rPr>
          <w:rFonts w:ascii="Arial" w:hAnsi="Arial"/>
          <w:b/>
          <w:sz w:val="20"/>
          <w:szCs w:val="20"/>
        </w:rPr>
        <w:t xml:space="preserve">Market details: </w:t>
      </w:r>
    </w:p>
    <w:p w14:paraId="6B028E63" w14:textId="179D7549" w:rsidR="001F3388" w:rsidRPr="00BF31E4" w:rsidRDefault="00451530" w:rsidP="001F3388">
      <w:pPr>
        <w:pStyle w:val="Listenabsatz"/>
        <w:numPr>
          <w:ilvl w:val="0"/>
          <w:numId w:val="18"/>
        </w:numPr>
        <w:spacing w:before="60" w:after="60" w:line="360" w:lineRule="auto"/>
        <w:textAlignment w:val="baseline"/>
        <w:rPr>
          <w:rFonts w:ascii="Arial" w:eastAsiaTheme="minorHAnsi" w:hAnsi="Arial" w:cs="Arial"/>
          <w:sz w:val="20"/>
          <w:szCs w:val="20"/>
        </w:rPr>
      </w:pPr>
      <w:r>
        <w:rPr>
          <w:rFonts w:ascii="Arial" w:hAnsi="Arial"/>
          <w:sz w:val="20"/>
          <w:szCs w:val="20"/>
        </w:rPr>
        <w:t xml:space="preserve">The three biggest agreements signed in the 2nd quarter were concluded for new-build space. </w:t>
      </w:r>
      <w:r w:rsidR="00413CBC">
        <w:rPr>
          <w:rFonts w:ascii="Arial" w:hAnsi="Arial"/>
          <w:sz w:val="20"/>
          <w:szCs w:val="20"/>
        </w:rPr>
        <w:t xml:space="preserve">Whereas in 2021 </w:t>
      </w:r>
      <w:r>
        <w:rPr>
          <w:rFonts w:ascii="Arial" w:hAnsi="Arial"/>
          <w:sz w:val="20"/>
          <w:szCs w:val="20"/>
        </w:rPr>
        <w:t xml:space="preserve">34 % of </w:t>
      </w:r>
      <w:r w:rsidR="00104C99">
        <w:rPr>
          <w:rFonts w:ascii="Arial" w:hAnsi="Arial"/>
          <w:sz w:val="20"/>
          <w:szCs w:val="20"/>
        </w:rPr>
        <w:t>take-up volume was</w:t>
      </w:r>
      <w:r>
        <w:rPr>
          <w:rFonts w:ascii="Arial" w:hAnsi="Arial"/>
          <w:sz w:val="20"/>
          <w:szCs w:val="20"/>
        </w:rPr>
        <w:t xml:space="preserve"> concluded in the €4.51 to €5.00/m²/month </w:t>
      </w:r>
      <w:r>
        <w:rPr>
          <w:rFonts w:ascii="Arial" w:hAnsi="Arial"/>
          <w:sz w:val="20"/>
          <w:szCs w:val="20"/>
          <w:u w:val="single"/>
        </w:rPr>
        <w:t>price category</w:t>
      </w:r>
      <w:r w:rsidR="00413CBC">
        <w:rPr>
          <w:rFonts w:ascii="Arial" w:hAnsi="Arial"/>
          <w:sz w:val="20"/>
          <w:szCs w:val="20"/>
        </w:rPr>
        <w:t>,</w:t>
      </w:r>
      <w:r>
        <w:rPr>
          <w:rFonts w:ascii="Arial" w:hAnsi="Arial"/>
          <w:sz w:val="20"/>
          <w:szCs w:val="20"/>
        </w:rPr>
        <w:t xml:space="preserve"> the focus of letting activity shifted year on year </w:t>
      </w:r>
      <w:r w:rsidR="00413CBC">
        <w:rPr>
          <w:rFonts w:ascii="Arial" w:hAnsi="Arial"/>
          <w:sz w:val="20"/>
          <w:szCs w:val="20"/>
        </w:rPr>
        <w:t xml:space="preserve">so that 46 % fell into </w:t>
      </w:r>
      <w:r>
        <w:rPr>
          <w:rFonts w:ascii="Arial" w:hAnsi="Arial"/>
          <w:sz w:val="20"/>
          <w:szCs w:val="20"/>
        </w:rPr>
        <w:t xml:space="preserve">to the </w:t>
      </w:r>
      <w:r w:rsidR="00413CBC">
        <w:rPr>
          <w:rFonts w:ascii="Arial" w:hAnsi="Arial"/>
          <w:sz w:val="20"/>
          <w:szCs w:val="20"/>
        </w:rPr>
        <w:t>€5.51/m²/month category</w:t>
      </w:r>
      <w:r>
        <w:rPr>
          <w:rFonts w:ascii="Arial" w:hAnsi="Arial"/>
          <w:sz w:val="20"/>
          <w:szCs w:val="20"/>
        </w:rPr>
        <w:t xml:space="preserve"> </w:t>
      </w:r>
      <w:r w:rsidR="00413CBC">
        <w:rPr>
          <w:rFonts w:ascii="Arial" w:hAnsi="Arial"/>
          <w:sz w:val="20"/>
          <w:szCs w:val="20"/>
        </w:rPr>
        <w:t>(2Q2021: 31 %).</w:t>
      </w:r>
    </w:p>
    <w:p w14:paraId="5C1D681F" w14:textId="56AD285E" w:rsidR="001F3388" w:rsidRDefault="001F3388" w:rsidP="001F3388">
      <w:pPr>
        <w:pStyle w:val="Listenabsatz"/>
        <w:numPr>
          <w:ilvl w:val="0"/>
          <w:numId w:val="18"/>
        </w:numPr>
        <w:spacing w:before="60" w:after="60" w:line="360" w:lineRule="auto"/>
        <w:textAlignment w:val="baseline"/>
        <w:rPr>
          <w:rFonts w:ascii="Arial" w:eastAsiaTheme="minorHAnsi" w:hAnsi="Arial" w:cs="Arial"/>
          <w:sz w:val="20"/>
          <w:szCs w:val="20"/>
        </w:rPr>
      </w:pPr>
      <w:r>
        <w:rPr>
          <w:rFonts w:ascii="Arial" w:hAnsi="Arial"/>
          <w:sz w:val="20"/>
          <w:szCs w:val="20"/>
        </w:rPr>
        <w:t xml:space="preserve">This shift pushed both the average and premium rents up by more than 7.5 % each. At the end of June the </w:t>
      </w:r>
      <w:r>
        <w:rPr>
          <w:rFonts w:ascii="Arial" w:hAnsi="Arial"/>
          <w:sz w:val="20"/>
          <w:szCs w:val="20"/>
          <w:u w:val="single"/>
        </w:rPr>
        <w:t>premium rent</w:t>
      </w:r>
      <w:r>
        <w:rPr>
          <w:rFonts w:ascii="Arial" w:hAnsi="Arial"/>
          <w:sz w:val="20"/>
          <w:szCs w:val="20"/>
        </w:rPr>
        <w:t xml:space="preserve"> was €6.90/m²/month, the </w:t>
      </w:r>
      <w:r>
        <w:rPr>
          <w:rFonts w:ascii="Arial" w:hAnsi="Arial"/>
          <w:sz w:val="20"/>
          <w:szCs w:val="20"/>
          <w:u w:val="single"/>
        </w:rPr>
        <w:t>average rent</w:t>
      </w:r>
      <w:r>
        <w:rPr>
          <w:rFonts w:ascii="Arial" w:hAnsi="Arial"/>
          <w:sz w:val="20"/>
          <w:szCs w:val="20"/>
        </w:rPr>
        <w:t xml:space="preserve"> €5.60/m²/month.</w:t>
      </w:r>
    </w:p>
    <w:p w14:paraId="71A405D5" w14:textId="270E1CD6" w:rsidR="009827B0" w:rsidRPr="009827B0" w:rsidRDefault="007C3BBA" w:rsidP="00544C4B">
      <w:pPr>
        <w:pStyle w:val="Listenabsatz"/>
        <w:numPr>
          <w:ilvl w:val="0"/>
          <w:numId w:val="18"/>
        </w:numPr>
        <w:spacing w:before="60" w:after="60" w:line="360" w:lineRule="auto"/>
        <w:textAlignment w:val="baseline"/>
        <w:rPr>
          <w:rFonts w:ascii="Arial" w:eastAsiaTheme="minorHAnsi" w:hAnsi="Arial" w:cs="Arial"/>
          <w:sz w:val="20"/>
          <w:szCs w:val="20"/>
        </w:rPr>
      </w:pPr>
      <w:r>
        <w:rPr>
          <w:rFonts w:ascii="Arial" w:hAnsi="Arial"/>
          <w:sz w:val="20"/>
          <w:szCs w:val="20"/>
          <w:u w:val="single"/>
        </w:rPr>
        <w:t>Owner-occupiers</w:t>
      </w:r>
      <w:r>
        <w:rPr>
          <w:rFonts w:ascii="Arial" w:hAnsi="Arial"/>
          <w:sz w:val="20"/>
          <w:szCs w:val="20"/>
        </w:rPr>
        <w:t xml:space="preserve"> made up 27 % of the market in the 1st half year. At the same time, the number of such agreements was halved from thirteen to seven. </w:t>
      </w:r>
      <w:r>
        <w:rPr>
          <w:rFonts w:ascii="Arial" w:hAnsi="Arial"/>
          <w:i/>
          <w:sz w:val="20"/>
          <w:szCs w:val="20"/>
        </w:rPr>
        <w:t>“</w:t>
      </w:r>
      <w:r w:rsidR="00413CBC">
        <w:rPr>
          <w:rFonts w:ascii="Arial" w:hAnsi="Arial"/>
          <w:i/>
          <w:sz w:val="20"/>
          <w:szCs w:val="20"/>
        </w:rPr>
        <w:t>B</w:t>
      </w:r>
      <w:r>
        <w:rPr>
          <w:rFonts w:ascii="Arial" w:hAnsi="Arial"/>
          <w:i/>
          <w:sz w:val="20"/>
          <w:szCs w:val="20"/>
        </w:rPr>
        <w:t xml:space="preserve">uildings </w:t>
      </w:r>
      <w:r w:rsidR="00413CBC">
        <w:rPr>
          <w:rFonts w:ascii="Arial" w:hAnsi="Arial"/>
          <w:i/>
          <w:sz w:val="20"/>
          <w:szCs w:val="20"/>
        </w:rPr>
        <w:t>commissioned for owner-occupiers are</w:t>
      </w:r>
      <w:r>
        <w:rPr>
          <w:rFonts w:ascii="Arial" w:hAnsi="Arial"/>
          <w:i/>
          <w:sz w:val="20"/>
          <w:szCs w:val="20"/>
        </w:rPr>
        <w:t xml:space="preserve"> considerably bigger than last year, because most contracts were signed by logistics firms and forwarders, whose businesses require large amounts of space per se,”</w:t>
      </w:r>
      <w:r>
        <w:rPr>
          <w:rFonts w:ascii="Arial" w:hAnsi="Arial"/>
          <w:sz w:val="20"/>
          <w:szCs w:val="20"/>
        </w:rPr>
        <w:t xml:space="preserve"> says </w:t>
      </w:r>
      <w:proofErr w:type="spellStart"/>
      <w:r>
        <w:rPr>
          <w:rFonts w:ascii="Arial" w:hAnsi="Arial"/>
          <w:b/>
          <w:sz w:val="20"/>
          <w:szCs w:val="20"/>
        </w:rPr>
        <w:t>Krumreich</w:t>
      </w:r>
      <w:proofErr w:type="spellEnd"/>
      <w:r>
        <w:rPr>
          <w:rFonts w:ascii="Arial" w:hAnsi="Arial"/>
          <w:sz w:val="20"/>
          <w:szCs w:val="20"/>
        </w:rPr>
        <w:t xml:space="preserve">. </w:t>
      </w:r>
    </w:p>
    <w:p w14:paraId="09F445F8" w14:textId="31B77DBF" w:rsidR="005F2D3C" w:rsidRPr="005F2D3C" w:rsidRDefault="002F317E" w:rsidP="00544C4B">
      <w:pPr>
        <w:pStyle w:val="Listenabsatz"/>
        <w:numPr>
          <w:ilvl w:val="0"/>
          <w:numId w:val="18"/>
        </w:numPr>
        <w:spacing w:before="60" w:after="60" w:line="360" w:lineRule="auto"/>
        <w:textAlignment w:val="baseline"/>
        <w:rPr>
          <w:rFonts w:ascii="Arial" w:eastAsiaTheme="minorHAnsi" w:hAnsi="Arial" w:cs="Arial"/>
          <w:sz w:val="20"/>
          <w:szCs w:val="20"/>
        </w:rPr>
      </w:pPr>
      <w:r>
        <w:rPr>
          <w:rFonts w:ascii="Arial" w:hAnsi="Arial"/>
          <w:sz w:val="20"/>
          <w:szCs w:val="20"/>
        </w:rPr>
        <w:t xml:space="preserve">Year on year the proportion of agreements for properties </w:t>
      </w:r>
      <w:r>
        <w:rPr>
          <w:rFonts w:ascii="Arial" w:hAnsi="Arial"/>
          <w:sz w:val="20"/>
          <w:szCs w:val="20"/>
          <w:u w:val="single"/>
        </w:rPr>
        <w:t>sized</w:t>
      </w:r>
      <w:r>
        <w:rPr>
          <w:rFonts w:ascii="Arial" w:hAnsi="Arial"/>
          <w:sz w:val="20"/>
          <w:szCs w:val="20"/>
        </w:rPr>
        <w:t xml:space="preserve"> 10,000 m² or more rose from 44 % to 66 %. All other size categories comprised less than 15 % of the market.</w:t>
      </w:r>
    </w:p>
    <w:p w14:paraId="538C068D" w14:textId="75E2D7CE" w:rsidR="00ED4B64" w:rsidRDefault="00365FE2" w:rsidP="00544C4B">
      <w:pPr>
        <w:pStyle w:val="Listenabsatz"/>
        <w:numPr>
          <w:ilvl w:val="0"/>
          <w:numId w:val="18"/>
        </w:numPr>
        <w:spacing w:before="60" w:after="60" w:line="360" w:lineRule="auto"/>
        <w:textAlignment w:val="baseline"/>
        <w:rPr>
          <w:rFonts w:ascii="Arial" w:eastAsiaTheme="minorHAnsi" w:hAnsi="Arial" w:cs="Arial"/>
          <w:sz w:val="20"/>
          <w:szCs w:val="20"/>
        </w:rPr>
      </w:pPr>
      <w:r>
        <w:rPr>
          <w:rFonts w:ascii="Arial" w:hAnsi="Arial"/>
          <w:sz w:val="20"/>
          <w:szCs w:val="20"/>
        </w:rPr>
        <w:t xml:space="preserve">Another </w:t>
      </w:r>
      <w:r>
        <w:rPr>
          <w:rFonts w:ascii="Arial" w:hAnsi="Arial"/>
          <w:sz w:val="20"/>
          <w:szCs w:val="20"/>
          <w:u w:val="single"/>
        </w:rPr>
        <w:t>agreement</w:t>
      </w:r>
      <w:r>
        <w:rPr>
          <w:rFonts w:ascii="Arial" w:hAnsi="Arial"/>
          <w:sz w:val="20"/>
          <w:szCs w:val="20"/>
        </w:rPr>
        <w:t xml:space="preserve"> for over 20,000 m² was the biggest posted in the 2nd quarter. Online furniture dealer </w:t>
      </w:r>
      <w:proofErr w:type="spellStart"/>
      <w:r>
        <w:rPr>
          <w:rFonts w:ascii="Arial" w:hAnsi="Arial"/>
          <w:sz w:val="20"/>
          <w:szCs w:val="20"/>
        </w:rPr>
        <w:t>SoBuy</w:t>
      </w:r>
      <w:proofErr w:type="spellEnd"/>
      <w:r>
        <w:rPr>
          <w:rFonts w:ascii="Arial" w:hAnsi="Arial"/>
          <w:sz w:val="20"/>
          <w:szCs w:val="20"/>
        </w:rPr>
        <w:t xml:space="preserve"> Commercial is leaving its premises in </w:t>
      </w:r>
      <w:proofErr w:type="spellStart"/>
      <w:r>
        <w:rPr>
          <w:rFonts w:ascii="Arial" w:hAnsi="Arial"/>
          <w:sz w:val="20"/>
          <w:szCs w:val="20"/>
        </w:rPr>
        <w:t>Rahlstedt</w:t>
      </w:r>
      <w:proofErr w:type="spellEnd"/>
      <w:r>
        <w:rPr>
          <w:rFonts w:ascii="Arial" w:hAnsi="Arial"/>
          <w:sz w:val="20"/>
          <w:szCs w:val="20"/>
        </w:rPr>
        <w:t xml:space="preserve">, formerly Globetrotter’s central warehouse, and renting 22,100 m² of storage space and 715 m² of offices in a new logistics development offered by </w:t>
      </w:r>
      <w:proofErr w:type="spellStart"/>
      <w:r>
        <w:rPr>
          <w:rFonts w:ascii="Arial" w:hAnsi="Arial"/>
          <w:sz w:val="20"/>
          <w:szCs w:val="20"/>
        </w:rPr>
        <w:t>Garbe</w:t>
      </w:r>
      <w:proofErr w:type="spellEnd"/>
      <w:r>
        <w:rPr>
          <w:rFonts w:ascii="Arial" w:hAnsi="Arial"/>
          <w:sz w:val="20"/>
          <w:szCs w:val="20"/>
        </w:rPr>
        <w:t xml:space="preserve"> Industrial Real Estate in </w:t>
      </w:r>
      <w:proofErr w:type="spellStart"/>
      <w:r>
        <w:rPr>
          <w:rFonts w:ascii="Arial" w:hAnsi="Arial"/>
          <w:sz w:val="20"/>
          <w:szCs w:val="20"/>
        </w:rPr>
        <w:t>Stapelfeld</w:t>
      </w:r>
      <w:proofErr w:type="spellEnd"/>
      <w:r>
        <w:rPr>
          <w:rFonts w:ascii="Arial" w:hAnsi="Arial"/>
          <w:sz w:val="20"/>
          <w:szCs w:val="20"/>
        </w:rPr>
        <w:t>.</w:t>
      </w:r>
    </w:p>
    <w:p w14:paraId="262155E3" w14:textId="306EBAF3" w:rsidR="00896D24" w:rsidRDefault="00B7396A" w:rsidP="00544C4B">
      <w:pPr>
        <w:pStyle w:val="Listenabsatz"/>
        <w:numPr>
          <w:ilvl w:val="0"/>
          <w:numId w:val="18"/>
        </w:numPr>
        <w:spacing w:before="60" w:after="60" w:line="360" w:lineRule="auto"/>
        <w:textAlignment w:val="baseline"/>
        <w:rPr>
          <w:rFonts w:ascii="Arial" w:eastAsiaTheme="minorHAnsi" w:hAnsi="Arial" w:cs="Arial"/>
          <w:sz w:val="20"/>
          <w:szCs w:val="20"/>
        </w:rPr>
      </w:pPr>
      <w:r>
        <w:rPr>
          <w:rFonts w:ascii="Arial" w:hAnsi="Arial"/>
          <w:sz w:val="20"/>
          <w:szCs w:val="20"/>
        </w:rPr>
        <w:t>Retail/wholesale and logistics &amp; forwarding were the predominant</w:t>
      </w:r>
      <w:r w:rsidRPr="00B266B3">
        <w:rPr>
          <w:rFonts w:ascii="Arial" w:hAnsi="Arial"/>
          <w:sz w:val="20"/>
          <w:szCs w:val="20"/>
        </w:rPr>
        <w:t xml:space="preserve"> </w:t>
      </w:r>
      <w:r>
        <w:rPr>
          <w:rFonts w:ascii="Arial" w:hAnsi="Arial"/>
          <w:sz w:val="20"/>
          <w:szCs w:val="20"/>
          <w:u w:val="single"/>
        </w:rPr>
        <w:t>industries</w:t>
      </w:r>
      <w:r>
        <w:rPr>
          <w:rFonts w:ascii="Arial" w:hAnsi="Arial"/>
          <w:sz w:val="20"/>
          <w:szCs w:val="20"/>
        </w:rPr>
        <w:t>, accounting, respectivel</w:t>
      </w:r>
      <w:r w:rsidR="00726C30">
        <w:rPr>
          <w:rFonts w:ascii="Arial" w:hAnsi="Arial"/>
          <w:sz w:val="20"/>
          <w:szCs w:val="20"/>
        </w:rPr>
        <w:t xml:space="preserve">y, for 51 % of take-up (2Q2021: </w:t>
      </w:r>
      <w:r>
        <w:rPr>
          <w:rFonts w:ascii="Arial" w:hAnsi="Arial"/>
          <w:sz w:val="20"/>
          <w:szCs w:val="20"/>
        </w:rPr>
        <w:t>26 %) and 40 % (2Q2021: 55 %). Retail/wholesale concluded six of the nine agreements for more than 10,000 m² of space, logistics and forwarding firms three.</w:t>
      </w:r>
    </w:p>
    <w:p w14:paraId="2AC05E80" w14:textId="301FBDF6" w:rsidR="00E455D7" w:rsidRPr="00842F5E" w:rsidRDefault="00787037" w:rsidP="005D1236">
      <w:pPr>
        <w:pStyle w:val="Listenabsatz"/>
        <w:numPr>
          <w:ilvl w:val="0"/>
          <w:numId w:val="18"/>
        </w:numPr>
        <w:spacing w:before="60" w:after="60" w:line="360" w:lineRule="auto"/>
        <w:textAlignment w:val="baseline"/>
        <w:rPr>
          <w:rFonts w:ascii="Arial" w:eastAsiaTheme="minorHAnsi" w:hAnsi="Arial" w:cs="Arial"/>
          <w:sz w:val="20"/>
          <w:szCs w:val="20"/>
        </w:rPr>
      </w:pPr>
      <w:r>
        <w:rPr>
          <w:rFonts w:ascii="Arial" w:hAnsi="Arial"/>
          <w:sz w:val="20"/>
          <w:szCs w:val="20"/>
        </w:rPr>
        <w:t xml:space="preserve">Year on year the Hamburg South </w:t>
      </w:r>
      <w:r>
        <w:rPr>
          <w:rFonts w:ascii="Arial" w:hAnsi="Arial"/>
          <w:sz w:val="20"/>
          <w:szCs w:val="20"/>
          <w:u w:val="single"/>
        </w:rPr>
        <w:t>sub-market</w:t>
      </w:r>
      <w:r>
        <w:rPr>
          <w:rFonts w:ascii="Arial" w:hAnsi="Arial"/>
          <w:sz w:val="20"/>
          <w:szCs w:val="20"/>
        </w:rPr>
        <w:t xml:space="preserve"> pulled ahead of Hamburg East to t</w:t>
      </w:r>
      <w:r w:rsidR="00726C30">
        <w:rPr>
          <w:rFonts w:ascii="Arial" w:hAnsi="Arial"/>
          <w:sz w:val="20"/>
          <w:szCs w:val="20"/>
        </w:rPr>
        <w:t xml:space="preserve">ake 34 % of the market (2Q2021: </w:t>
      </w:r>
      <w:r>
        <w:rPr>
          <w:rFonts w:ascii="Arial" w:hAnsi="Arial"/>
          <w:sz w:val="20"/>
          <w:szCs w:val="20"/>
        </w:rPr>
        <w:t xml:space="preserve">30 %). Among the reasons for this result are three large-volume agreements and the complete </w:t>
      </w:r>
      <w:r>
        <w:rPr>
          <w:rFonts w:ascii="Arial" w:hAnsi="Arial"/>
          <w:sz w:val="20"/>
          <w:szCs w:val="20"/>
        </w:rPr>
        <w:lastRenderedPageBreak/>
        <w:t xml:space="preserve">letting of space in the “Mach2 / Four </w:t>
      </w:r>
      <w:proofErr w:type="spellStart"/>
      <w:r>
        <w:rPr>
          <w:rFonts w:ascii="Arial" w:hAnsi="Arial"/>
          <w:sz w:val="20"/>
          <w:szCs w:val="20"/>
        </w:rPr>
        <w:t>Parx</w:t>
      </w:r>
      <w:proofErr w:type="spellEnd"/>
      <w:r>
        <w:rPr>
          <w:rFonts w:ascii="Arial" w:hAnsi="Arial"/>
          <w:sz w:val="20"/>
          <w:szCs w:val="20"/>
        </w:rPr>
        <w:t xml:space="preserve"> Hamburg” on </w:t>
      </w:r>
      <w:proofErr w:type="spellStart"/>
      <w:r>
        <w:rPr>
          <w:rFonts w:ascii="Arial" w:hAnsi="Arial"/>
          <w:sz w:val="20"/>
          <w:szCs w:val="20"/>
        </w:rPr>
        <w:t>Reiherstieg-Hauptdeich</w:t>
      </w:r>
      <w:proofErr w:type="spellEnd"/>
      <w:r>
        <w:rPr>
          <w:rFonts w:ascii="Arial" w:hAnsi="Arial"/>
          <w:sz w:val="20"/>
          <w:szCs w:val="20"/>
        </w:rPr>
        <w:t xml:space="preserve"> in </w:t>
      </w:r>
      <w:proofErr w:type="spellStart"/>
      <w:r>
        <w:rPr>
          <w:rFonts w:ascii="Arial" w:hAnsi="Arial"/>
          <w:sz w:val="20"/>
          <w:szCs w:val="20"/>
        </w:rPr>
        <w:t>Wilhelmsburg</w:t>
      </w:r>
      <w:proofErr w:type="spellEnd"/>
      <w:r>
        <w:rPr>
          <w:rFonts w:ascii="Arial" w:hAnsi="Arial"/>
          <w:sz w:val="20"/>
          <w:szCs w:val="20"/>
        </w:rPr>
        <w:t xml:space="preserve"> district.</w:t>
      </w:r>
      <w:r>
        <w:rPr>
          <w:rFonts w:ascii="Arial" w:hAnsi="Arial"/>
          <w:sz w:val="20"/>
          <w:szCs w:val="20"/>
        </w:rPr>
        <w:br/>
      </w:r>
      <w:r w:rsidR="00F47768">
        <w:rPr>
          <w:rFonts w:ascii="Arial" w:hAnsi="Arial"/>
          <w:b/>
          <w:noProof/>
          <w:sz w:val="20"/>
          <w:szCs w:val="20"/>
          <w:lang w:val="de-DE" w:eastAsia="de-DE"/>
        </w:rPr>
        <w:drawing>
          <wp:anchor distT="0" distB="0" distL="114300" distR="114300" simplePos="0" relativeHeight="251659264" behindDoc="0" locked="0" layoutInCell="1" allowOverlap="1" wp14:anchorId="36E49843" wp14:editId="1BD0567E">
            <wp:simplePos x="0" y="0"/>
            <wp:positionH relativeFrom="margin">
              <wp:posOffset>3516630</wp:posOffset>
            </wp:positionH>
            <wp:positionV relativeFrom="paragraph">
              <wp:posOffset>546735</wp:posOffset>
            </wp:positionV>
            <wp:extent cx="2606040" cy="2165350"/>
            <wp:effectExtent l="19050" t="19050" r="22860" b="2540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p;B-industrial-market-Hamburg-2022Q2-take-up.JPG"/>
                    <pic:cNvPicPr/>
                  </pic:nvPicPr>
                  <pic:blipFill>
                    <a:blip r:embed="rId8">
                      <a:extLst>
                        <a:ext uri="{28A0092B-C50C-407E-A947-70E740481C1C}">
                          <a14:useLocalDpi xmlns:a14="http://schemas.microsoft.com/office/drawing/2010/main" val="0"/>
                        </a:ext>
                      </a:extLst>
                    </a:blip>
                    <a:stretch>
                      <a:fillRect/>
                    </a:stretch>
                  </pic:blipFill>
                  <pic:spPr>
                    <a:xfrm>
                      <a:off x="0" y="0"/>
                      <a:ext cx="2606040" cy="216535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tbl>
      <w:tblPr>
        <w:tblStyle w:val="TableGrid2"/>
        <w:tblpPr w:leftFromText="141" w:rightFromText="141" w:vertAnchor="text" w:horzAnchor="margin" w:tblpY="106"/>
        <w:tblW w:w="5382" w:type="dxa"/>
        <w:tblLook w:val="04A0" w:firstRow="1" w:lastRow="0" w:firstColumn="1" w:lastColumn="0" w:noHBand="0" w:noVBand="1"/>
      </w:tblPr>
      <w:tblGrid>
        <w:gridCol w:w="3681"/>
        <w:gridCol w:w="1701"/>
      </w:tblGrid>
      <w:tr w:rsidR="009A3457" w:rsidRPr="006F49D0" w14:paraId="0BAC8A2E" w14:textId="77777777" w:rsidTr="00F47768">
        <w:trPr>
          <w:trHeight w:val="255"/>
        </w:trPr>
        <w:tc>
          <w:tcPr>
            <w:tcW w:w="3681" w:type="dxa"/>
            <w:shd w:val="clear" w:color="auto" w:fill="1F242B" w:themeFill="accent2"/>
            <w:vAlign w:val="center"/>
          </w:tcPr>
          <w:p w14:paraId="71EBB413" w14:textId="77777777" w:rsidR="009A3457" w:rsidRPr="00091CA3" w:rsidRDefault="00587FDA" w:rsidP="00886360">
            <w:pPr>
              <w:widowControl w:val="0"/>
              <w:spacing w:before="60" w:after="60"/>
              <w:rPr>
                <w:rFonts w:ascii="Arial" w:hAnsi="Arial" w:cs="Arial"/>
                <w:b/>
                <w:sz w:val="16"/>
                <w:szCs w:val="16"/>
              </w:rPr>
            </w:pPr>
            <w:r w:rsidRPr="00091CA3">
              <w:rPr>
                <w:rFonts w:ascii="Arial" w:hAnsi="Arial"/>
                <w:b/>
                <w:sz w:val="16"/>
                <w:szCs w:val="16"/>
              </w:rPr>
              <w:t>Industrial, logistics | Hamburg and Environs</w:t>
            </w:r>
          </w:p>
        </w:tc>
        <w:tc>
          <w:tcPr>
            <w:tcW w:w="1701" w:type="dxa"/>
            <w:shd w:val="clear" w:color="auto" w:fill="1F242B" w:themeFill="accent2"/>
            <w:vAlign w:val="center"/>
          </w:tcPr>
          <w:p w14:paraId="7A683B01" w14:textId="2FE999B6" w:rsidR="009A3457" w:rsidRPr="00091CA3" w:rsidRDefault="00F47768" w:rsidP="009A3457">
            <w:pPr>
              <w:widowControl w:val="0"/>
              <w:spacing w:before="60" w:after="60"/>
              <w:jc w:val="center"/>
              <w:rPr>
                <w:rFonts w:ascii="Arial" w:hAnsi="Arial" w:cs="Arial"/>
                <w:b/>
                <w:sz w:val="16"/>
                <w:szCs w:val="16"/>
              </w:rPr>
            </w:pPr>
            <w:r>
              <w:rPr>
                <w:rFonts w:ascii="Arial" w:hAnsi="Arial"/>
                <w:b/>
                <w:sz w:val="16"/>
                <w:szCs w:val="16"/>
              </w:rPr>
              <w:t xml:space="preserve">2022 | </w:t>
            </w:r>
            <w:r w:rsidR="00A76566" w:rsidRPr="00091CA3">
              <w:rPr>
                <w:rFonts w:ascii="Arial" w:hAnsi="Arial"/>
                <w:b/>
                <w:sz w:val="16"/>
                <w:szCs w:val="16"/>
              </w:rPr>
              <w:t>Q1-2</w:t>
            </w:r>
          </w:p>
        </w:tc>
      </w:tr>
      <w:tr w:rsidR="009A3457" w:rsidRPr="006F49D0" w14:paraId="70DF3AA6" w14:textId="77777777" w:rsidTr="00F47768">
        <w:trPr>
          <w:trHeight w:val="255"/>
        </w:trPr>
        <w:tc>
          <w:tcPr>
            <w:tcW w:w="3681" w:type="dxa"/>
            <w:vAlign w:val="center"/>
          </w:tcPr>
          <w:p w14:paraId="753DC114" w14:textId="77777777" w:rsidR="009A3457" w:rsidRPr="00091CA3" w:rsidRDefault="009A3457" w:rsidP="009A3457">
            <w:pPr>
              <w:widowControl w:val="0"/>
              <w:spacing w:before="60" w:after="60"/>
              <w:jc w:val="both"/>
              <w:rPr>
                <w:rFonts w:ascii="Arial" w:hAnsi="Arial" w:cs="Arial"/>
                <w:b/>
                <w:sz w:val="16"/>
                <w:szCs w:val="16"/>
              </w:rPr>
            </w:pPr>
            <w:r w:rsidRPr="00091CA3">
              <w:rPr>
                <w:rFonts w:ascii="Arial" w:hAnsi="Arial"/>
                <w:b/>
                <w:sz w:val="16"/>
                <w:szCs w:val="16"/>
              </w:rPr>
              <w:t xml:space="preserve">Space take-up </w:t>
            </w:r>
            <w:r w:rsidRPr="00091CA3">
              <w:rPr>
                <w:rFonts w:ascii="Arial" w:hAnsi="Arial"/>
                <w:sz w:val="16"/>
                <w:szCs w:val="16"/>
              </w:rPr>
              <w:t>[m²]</w:t>
            </w:r>
          </w:p>
        </w:tc>
        <w:tc>
          <w:tcPr>
            <w:tcW w:w="1701" w:type="dxa"/>
            <w:vAlign w:val="center"/>
          </w:tcPr>
          <w:p w14:paraId="5D250936" w14:textId="3A0F272B" w:rsidR="009A3457" w:rsidRPr="00091CA3" w:rsidRDefault="008E38C1" w:rsidP="009A3457">
            <w:pPr>
              <w:widowControl w:val="0"/>
              <w:spacing w:before="60" w:after="60"/>
              <w:jc w:val="right"/>
              <w:rPr>
                <w:rFonts w:ascii="Arial" w:hAnsi="Arial" w:cs="Arial"/>
                <w:sz w:val="16"/>
                <w:szCs w:val="16"/>
              </w:rPr>
            </w:pPr>
            <w:r w:rsidRPr="00091CA3">
              <w:rPr>
                <w:rFonts w:ascii="Arial" w:hAnsi="Arial"/>
                <w:sz w:val="16"/>
                <w:szCs w:val="16"/>
              </w:rPr>
              <w:t>250,000</w:t>
            </w:r>
          </w:p>
        </w:tc>
      </w:tr>
      <w:tr w:rsidR="009A3457" w:rsidRPr="006F49D0" w14:paraId="043AFEFC" w14:textId="77777777" w:rsidTr="00F47768">
        <w:trPr>
          <w:trHeight w:val="255"/>
        </w:trPr>
        <w:tc>
          <w:tcPr>
            <w:tcW w:w="3681" w:type="dxa"/>
            <w:vAlign w:val="center"/>
          </w:tcPr>
          <w:p w14:paraId="3ED9F0EF" w14:textId="77777777" w:rsidR="009A3457" w:rsidRPr="00091CA3" w:rsidRDefault="009A3457" w:rsidP="009A3457">
            <w:pPr>
              <w:widowControl w:val="0"/>
              <w:spacing w:before="60" w:after="60"/>
              <w:jc w:val="both"/>
              <w:rPr>
                <w:rFonts w:ascii="Arial" w:hAnsi="Arial" w:cs="Arial"/>
                <w:sz w:val="16"/>
                <w:szCs w:val="16"/>
              </w:rPr>
            </w:pPr>
            <w:r w:rsidRPr="00091CA3">
              <w:rPr>
                <w:rFonts w:ascii="Arial" w:hAnsi="Arial"/>
                <w:sz w:val="16"/>
                <w:szCs w:val="16"/>
              </w:rPr>
              <w:t xml:space="preserve">against prior </w:t>
            </w:r>
            <w:proofErr w:type="spellStart"/>
            <w:r w:rsidRPr="00091CA3">
              <w:rPr>
                <w:rFonts w:ascii="Arial" w:hAnsi="Arial"/>
                <w:sz w:val="16"/>
                <w:szCs w:val="16"/>
              </w:rPr>
              <w:t>yr</w:t>
            </w:r>
            <w:proofErr w:type="spellEnd"/>
            <w:r w:rsidRPr="00091CA3">
              <w:rPr>
                <w:rFonts w:ascii="Arial" w:hAnsi="Arial"/>
                <w:sz w:val="16"/>
                <w:szCs w:val="16"/>
              </w:rPr>
              <w:t xml:space="preserve"> [%]</w:t>
            </w:r>
          </w:p>
        </w:tc>
        <w:tc>
          <w:tcPr>
            <w:tcW w:w="1701" w:type="dxa"/>
            <w:vAlign w:val="center"/>
          </w:tcPr>
          <w:p w14:paraId="49FCD9C4" w14:textId="36ED9E34" w:rsidR="009A3457" w:rsidRPr="00091CA3" w:rsidRDefault="008E38C1" w:rsidP="00126EB1">
            <w:pPr>
              <w:widowControl w:val="0"/>
              <w:spacing w:before="60" w:after="60"/>
              <w:jc w:val="right"/>
              <w:rPr>
                <w:rFonts w:ascii="Arial" w:hAnsi="Arial" w:cs="Arial"/>
                <w:sz w:val="16"/>
                <w:szCs w:val="16"/>
              </w:rPr>
            </w:pPr>
            <w:r w:rsidRPr="00091CA3">
              <w:rPr>
                <w:rFonts w:ascii="Arial" w:hAnsi="Arial"/>
                <w:sz w:val="16"/>
                <w:szCs w:val="16"/>
              </w:rPr>
              <w:t>-27</w:t>
            </w:r>
          </w:p>
        </w:tc>
      </w:tr>
      <w:tr w:rsidR="009A3457" w:rsidRPr="006F49D0" w14:paraId="0E732110" w14:textId="77777777" w:rsidTr="00F47768">
        <w:trPr>
          <w:trHeight w:val="255"/>
        </w:trPr>
        <w:tc>
          <w:tcPr>
            <w:tcW w:w="3681" w:type="dxa"/>
            <w:vAlign w:val="center"/>
          </w:tcPr>
          <w:p w14:paraId="6654C7A9" w14:textId="77777777" w:rsidR="009A3457" w:rsidRPr="00091CA3" w:rsidRDefault="009A3457" w:rsidP="009A3457">
            <w:pPr>
              <w:widowControl w:val="0"/>
              <w:spacing w:before="60" w:after="60"/>
              <w:jc w:val="both"/>
              <w:rPr>
                <w:rFonts w:ascii="Arial" w:hAnsi="Arial" w:cs="Arial"/>
                <w:b/>
                <w:sz w:val="16"/>
                <w:szCs w:val="16"/>
              </w:rPr>
            </w:pPr>
            <w:r w:rsidRPr="00091CA3">
              <w:rPr>
                <w:rFonts w:ascii="Arial" w:hAnsi="Arial"/>
                <w:b/>
                <w:sz w:val="16"/>
                <w:szCs w:val="16"/>
              </w:rPr>
              <w:t>Ratio of owner-occupiers</w:t>
            </w:r>
            <w:r w:rsidRPr="00091CA3">
              <w:rPr>
                <w:rFonts w:ascii="Arial" w:hAnsi="Arial"/>
                <w:sz w:val="16"/>
                <w:szCs w:val="16"/>
              </w:rPr>
              <w:t xml:space="preserve"> [%]</w:t>
            </w:r>
          </w:p>
        </w:tc>
        <w:tc>
          <w:tcPr>
            <w:tcW w:w="1701" w:type="dxa"/>
            <w:vAlign w:val="center"/>
          </w:tcPr>
          <w:p w14:paraId="5D7C8E7C" w14:textId="21EFFD86" w:rsidR="009A3457" w:rsidRPr="00091CA3" w:rsidRDefault="008E38C1" w:rsidP="009A3457">
            <w:pPr>
              <w:widowControl w:val="0"/>
              <w:spacing w:before="60" w:after="60"/>
              <w:jc w:val="right"/>
              <w:rPr>
                <w:rFonts w:ascii="Arial" w:hAnsi="Arial" w:cs="Arial"/>
                <w:sz w:val="16"/>
                <w:szCs w:val="16"/>
              </w:rPr>
            </w:pPr>
            <w:r w:rsidRPr="00091CA3">
              <w:rPr>
                <w:rFonts w:ascii="Arial" w:hAnsi="Arial"/>
                <w:sz w:val="16"/>
                <w:szCs w:val="16"/>
              </w:rPr>
              <w:t>27</w:t>
            </w:r>
          </w:p>
        </w:tc>
      </w:tr>
      <w:tr w:rsidR="009A3457" w:rsidRPr="006F49D0" w14:paraId="7D6C7858" w14:textId="77777777" w:rsidTr="00F47768">
        <w:trPr>
          <w:trHeight w:val="255"/>
        </w:trPr>
        <w:tc>
          <w:tcPr>
            <w:tcW w:w="3681" w:type="dxa"/>
            <w:vAlign w:val="center"/>
          </w:tcPr>
          <w:p w14:paraId="71C81982" w14:textId="77777777" w:rsidR="009A3457" w:rsidRPr="00091CA3" w:rsidRDefault="009A3457" w:rsidP="009A3457">
            <w:pPr>
              <w:widowControl w:val="0"/>
              <w:spacing w:before="60" w:after="60"/>
              <w:jc w:val="both"/>
              <w:rPr>
                <w:rFonts w:ascii="Arial" w:hAnsi="Arial" w:cs="Arial"/>
                <w:b/>
                <w:sz w:val="16"/>
                <w:szCs w:val="16"/>
              </w:rPr>
            </w:pPr>
            <w:r w:rsidRPr="00091CA3">
              <w:rPr>
                <w:rFonts w:ascii="Arial" w:hAnsi="Arial"/>
                <w:sz w:val="16"/>
                <w:szCs w:val="16"/>
              </w:rPr>
              <w:t xml:space="preserve">against prior </w:t>
            </w:r>
            <w:proofErr w:type="spellStart"/>
            <w:r w:rsidRPr="00091CA3">
              <w:rPr>
                <w:rFonts w:ascii="Arial" w:hAnsi="Arial"/>
                <w:sz w:val="16"/>
                <w:szCs w:val="16"/>
              </w:rPr>
              <w:t>yr</w:t>
            </w:r>
            <w:proofErr w:type="spellEnd"/>
            <w:r w:rsidRPr="00091CA3">
              <w:rPr>
                <w:rFonts w:ascii="Arial" w:hAnsi="Arial"/>
                <w:sz w:val="16"/>
                <w:szCs w:val="16"/>
              </w:rPr>
              <w:t xml:space="preserve"> [percentage points]</w:t>
            </w:r>
          </w:p>
        </w:tc>
        <w:tc>
          <w:tcPr>
            <w:tcW w:w="1701" w:type="dxa"/>
            <w:vAlign w:val="center"/>
          </w:tcPr>
          <w:p w14:paraId="248780FF" w14:textId="532B78D7" w:rsidR="009A3457" w:rsidRPr="00091CA3" w:rsidRDefault="008E38C1" w:rsidP="00A76566">
            <w:pPr>
              <w:widowControl w:val="0"/>
              <w:spacing w:before="60" w:after="60"/>
              <w:jc w:val="right"/>
              <w:rPr>
                <w:rFonts w:ascii="Arial" w:hAnsi="Arial" w:cs="Arial"/>
                <w:sz w:val="16"/>
                <w:szCs w:val="16"/>
              </w:rPr>
            </w:pPr>
            <w:r w:rsidRPr="00091CA3">
              <w:rPr>
                <w:rFonts w:ascii="Arial" w:hAnsi="Arial"/>
                <w:sz w:val="16"/>
                <w:szCs w:val="16"/>
              </w:rPr>
              <w:t>+16</w:t>
            </w:r>
          </w:p>
        </w:tc>
      </w:tr>
      <w:tr w:rsidR="009A3457" w:rsidRPr="006F49D0" w14:paraId="40BC7CB1" w14:textId="77777777" w:rsidTr="00F47768">
        <w:trPr>
          <w:trHeight w:val="255"/>
        </w:trPr>
        <w:tc>
          <w:tcPr>
            <w:tcW w:w="3681" w:type="dxa"/>
            <w:vAlign w:val="center"/>
          </w:tcPr>
          <w:p w14:paraId="4551D3A3" w14:textId="77777777" w:rsidR="009A3457" w:rsidRPr="00091CA3" w:rsidRDefault="009A3457" w:rsidP="009A3457">
            <w:pPr>
              <w:widowControl w:val="0"/>
              <w:spacing w:before="60" w:after="60"/>
              <w:jc w:val="both"/>
              <w:rPr>
                <w:rFonts w:ascii="Arial" w:hAnsi="Arial" w:cs="Arial"/>
                <w:b/>
                <w:sz w:val="16"/>
                <w:szCs w:val="16"/>
              </w:rPr>
            </w:pPr>
            <w:r w:rsidRPr="00091CA3">
              <w:rPr>
                <w:rFonts w:ascii="Arial" w:hAnsi="Arial"/>
                <w:b/>
                <w:sz w:val="16"/>
                <w:szCs w:val="16"/>
              </w:rPr>
              <w:t xml:space="preserve">Premium rent </w:t>
            </w:r>
            <w:r w:rsidRPr="00091CA3">
              <w:rPr>
                <w:rFonts w:ascii="Arial" w:hAnsi="Arial"/>
                <w:sz w:val="16"/>
                <w:szCs w:val="16"/>
              </w:rPr>
              <w:t>[€/m²/month net of services]</w:t>
            </w:r>
          </w:p>
        </w:tc>
        <w:tc>
          <w:tcPr>
            <w:tcW w:w="1701" w:type="dxa"/>
            <w:vAlign w:val="center"/>
          </w:tcPr>
          <w:p w14:paraId="6F30DDDE" w14:textId="15B6AA91" w:rsidR="009A3457" w:rsidRPr="00091CA3" w:rsidRDefault="008E38C1" w:rsidP="00627692">
            <w:pPr>
              <w:widowControl w:val="0"/>
              <w:spacing w:before="60" w:after="60"/>
              <w:jc w:val="right"/>
              <w:rPr>
                <w:rFonts w:ascii="Arial" w:hAnsi="Arial" w:cs="Arial"/>
                <w:sz w:val="16"/>
                <w:szCs w:val="16"/>
              </w:rPr>
            </w:pPr>
            <w:r w:rsidRPr="00091CA3">
              <w:rPr>
                <w:rFonts w:ascii="Arial" w:hAnsi="Arial"/>
                <w:sz w:val="16"/>
                <w:szCs w:val="16"/>
              </w:rPr>
              <w:t>6.90</w:t>
            </w:r>
          </w:p>
        </w:tc>
      </w:tr>
      <w:tr w:rsidR="009A3457" w14:paraId="74A56634" w14:textId="77777777" w:rsidTr="00F47768">
        <w:trPr>
          <w:trHeight w:val="255"/>
        </w:trPr>
        <w:tc>
          <w:tcPr>
            <w:tcW w:w="3681" w:type="dxa"/>
            <w:vAlign w:val="center"/>
          </w:tcPr>
          <w:p w14:paraId="1A0873A3" w14:textId="77777777" w:rsidR="009A3457" w:rsidRPr="00091CA3" w:rsidRDefault="009A3457" w:rsidP="009A3457">
            <w:pPr>
              <w:widowControl w:val="0"/>
              <w:spacing w:before="60" w:after="60"/>
              <w:jc w:val="both"/>
              <w:rPr>
                <w:rFonts w:ascii="Arial" w:hAnsi="Arial" w:cs="Arial"/>
                <w:sz w:val="16"/>
                <w:szCs w:val="16"/>
              </w:rPr>
            </w:pPr>
            <w:r w:rsidRPr="00091CA3">
              <w:rPr>
                <w:rFonts w:ascii="Arial" w:hAnsi="Arial"/>
                <w:sz w:val="16"/>
                <w:szCs w:val="16"/>
              </w:rPr>
              <w:t xml:space="preserve">against prior </w:t>
            </w:r>
            <w:proofErr w:type="spellStart"/>
            <w:r w:rsidRPr="00091CA3">
              <w:rPr>
                <w:rFonts w:ascii="Arial" w:hAnsi="Arial"/>
                <w:sz w:val="16"/>
                <w:szCs w:val="16"/>
              </w:rPr>
              <w:t>yr</w:t>
            </w:r>
            <w:proofErr w:type="spellEnd"/>
            <w:r w:rsidRPr="00091CA3">
              <w:rPr>
                <w:rFonts w:ascii="Arial" w:hAnsi="Arial"/>
                <w:sz w:val="16"/>
                <w:szCs w:val="16"/>
              </w:rPr>
              <w:t xml:space="preserve"> [%]</w:t>
            </w:r>
          </w:p>
        </w:tc>
        <w:tc>
          <w:tcPr>
            <w:tcW w:w="1701" w:type="dxa"/>
            <w:vAlign w:val="center"/>
          </w:tcPr>
          <w:p w14:paraId="5148E5D1" w14:textId="13BA2EF7" w:rsidR="009A3457" w:rsidRPr="00091CA3" w:rsidRDefault="00E04869" w:rsidP="008E38C1">
            <w:pPr>
              <w:widowControl w:val="0"/>
              <w:spacing w:before="60" w:after="60"/>
              <w:jc w:val="right"/>
              <w:rPr>
                <w:rFonts w:ascii="Arial" w:hAnsi="Arial" w:cs="Arial"/>
                <w:sz w:val="16"/>
                <w:szCs w:val="16"/>
              </w:rPr>
            </w:pPr>
            <w:r w:rsidRPr="00091CA3">
              <w:rPr>
                <w:rFonts w:ascii="Arial" w:hAnsi="Arial"/>
                <w:sz w:val="16"/>
                <w:szCs w:val="16"/>
              </w:rPr>
              <w:t>+7.8</w:t>
            </w:r>
          </w:p>
        </w:tc>
      </w:tr>
      <w:tr w:rsidR="009A3457" w:rsidRPr="006F49D0" w14:paraId="12FCA4FB" w14:textId="77777777" w:rsidTr="00F47768">
        <w:trPr>
          <w:trHeight w:val="255"/>
        </w:trPr>
        <w:tc>
          <w:tcPr>
            <w:tcW w:w="3681" w:type="dxa"/>
            <w:vAlign w:val="center"/>
          </w:tcPr>
          <w:p w14:paraId="084ECC95" w14:textId="77777777" w:rsidR="009A3457" w:rsidRPr="00091CA3" w:rsidRDefault="009A3457" w:rsidP="009A3457">
            <w:pPr>
              <w:widowControl w:val="0"/>
              <w:spacing w:before="60" w:after="60"/>
              <w:jc w:val="both"/>
              <w:rPr>
                <w:rFonts w:ascii="Arial" w:hAnsi="Arial" w:cs="Arial"/>
                <w:b/>
                <w:sz w:val="16"/>
                <w:szCs w:val="16"/>
              </w:rPr>
            </w:pPr>
            <w:r w:rsidRPr="00091CA3">
              <w:rPr>
                <w:rFonts w:ascii="Arial" w:hAnsi="Arial"/>
                <w:b/>
                <w:sz w:val="16"/>
                <w:szCs w:val="16"/>
              </w:rPr>
              <w:t xml:space="preserve">Average rent </w:t>
            </w:r>
            <w:r w:rsidRPr="00091CA3">
              <w:rPr>
                <w:rFonts w:ascii="Arial" w:hAnsi="Arial"/>
                <w:sz w:val="16"/>
                <w:szCs w:val="16"/>
              </w:rPr>
              <w:t>[€/m²/month net of services]</w:t>
            </w:r>
          </w:p>
        </w:tc>
        <w:tc>
          <w:tcPr>
            <w:tcW w:w="1701" w:type="dxa"/>
            <w:vAlign w:val="center"/>
          </w:tcPr>
          <w:p w14:paraId="520B34FD" w14:textId="32D158B2" w:rsidR="009A3457" w:rsidRPr="00091CA3" w:rsidRDefault="008E38C1" w:rsidP="00627692">
            <w:pPr>
              <w:widowControl w:val="0"/>
              <w:spacing w:before="60" w:after="60"/>
              <w:jc w:val="right"/>
              <w:rPr>
                <w:rFonts w:ascii="Arial" w:hAnsi="Arial" w:cs="Arial"/>
                <w:sz w:val="16"/>
                <w:szCs w:val="16"/>
              </w:rPr>
            </w:pPr>
            <w:r w:rsidRPr="00091CA3">
              <w:rPr>
                <w:rFonts w:ascii="Arial" w:hAnsi="Arial"/>
                <w:sz w:val="16"/>
                <w:szCs w:val="16"/>
              </w:rPr>
              <w:t>5.60</w:t>
            </w:r>
          </w:p>
        </w:tc>
      </w:tr>
      <w:tr w:rsidR="009A3457" w14:paraId="6162EAD9" w14:textId="77777777" w:rsidTr="00F47768">
        <w:trPr>
          <w:trHeight w:val="255"/>
        </w:trPr>
        <w:tc>
          <w:tcPr>
            <w:tcW w:w="3681" w:type="dxa"/>
            <w:vAlign w:val="center"/>
          </w:tcPr>
          <w:p w14:paraId="0151E736" w14:textId="77777777" w:rsidR="009A3457" w:rsidRPr="00091CA3" w:rsidRDefault="009A3457" w:rsidP="009A3457">
            <w:pPr>
              <w:widowControl w:val="0"/>
              <w:spacing w:before="60" w:after="60"/>
              <w:jc w:val="both"/>
              <w:rPr>
                <w:rFonts w:ascii="Arial" w:hAnsi="Arial" w:cs="Arial"/>
                <w:sz w:val="16"/>
                <w:szCs w:val="16"/>
              </w:rPr>
            </w:pPr>
            <w:r w:rsidRPr="00091CA3">
              <w:rPr>
                <w:rFonts w:ascii="Arial" w:hAnsi="Arial"/>
                <w:sz w:val="16"/>
                <w:szCs w:val="16"/>
              </w:rPr>
              <w:t xml:space="preserve">against prior </w:t>
            </w:r>
            <w:proofErr w:type="spellStart"/>
            <w:r w:rsidRPr="00091CA3">
              <w:rPr>
                <w:rFonts w:ascii="Arial" w:hAnsi="Arial"/>
                <w:sz w:val="16"/>
                <w:szCs w:val="16"/>
              </w:rPr>
              <w:t>yr</w:t>
            </w:r>
            <w:proofErr w:type="spellEnd"/>
            <w:r w:rsidRPr="00091CA3">
              <w:rPr>
                <w:rFonts w:ascii="Arial" w:hAnsi="Arial"/>
                <w:sz w:val="16"/>
                <w:szCs w:val="16"/>
              </w:rPr>
              <w:t xml:space="preserve"> [%]</w:t>
            </w:r>
          </w:p>
        </w:tc>
        <w:tc>
          <w:tcPr>
            <w:tcW w:w="1701" w:type="dxa"/>
            <w:vAlign w:val="center"/>
          </w:tcPr>
          <w:p w14:paraId="3E1FB4AB" w14:textId="30D58AAF" w:rsidR="009A3457" w:rsidRPr="00091CA3" w:rsidRDefault="003F03F9" w:rsidP="008E38C1">
            <w:pPr>
              <w:widowControl w:val="0"/>
              <w:spacing w:before="60" w:after="60"/>
              <w:jc w:val="right"/>
              <w:rPr>
                <w:rFonts w:ascii="Arial" w:hAnsi="Arial" w:cs="Arial"/>
                <w:sz w:val="16"/>
                <w:szCs w:val="16"/>
              </w:rPr>
            </w:pPr>
            <w:r w:rsidRPr="00091CA3">
              <w:rPr>
                <w:rFonts w:ascii="Arial" w:hAnsi="Arial"/>
                <w:sz w:val="16"/>
                <w:szCs w:val="16"/>
              </w:rPr>
              <w:t>+7.7</w:t>
            </w:r>
          </w:p>
        </w:tc>
      </w:tr>
      <w:tr w:rsidR="00395ED5" w:rsidRPr="006F49D0" w14:paraId="13A0ED8E" w14:textId="77777777" w:rsidTr="00F47768">
        <w:trPr>
          <w:trHeight w:val="255"/>
        </w:trPr>
        <w:tc>
          <w:tcPr>
            <w:tcW w:w="3681" w:type="dxa"/>
            <w:vAlign w:val="center"/>
          </w:tcPr>
          <w:p w14:paraId="2AD86D43" w14:textId="77777777" w:rsidR="00395ED5" w:rsidRPr="00091CA3" w:rsidRDefault="00395ED5" w:rsidP="00395ED5">
            <w:pPr>
              <w:widowControl w:val="0"/>
              <w:spacing w:after="0"/>
              <w:jc w:val="both"/>
              <w:rPr>
                <w:rFonts w:ascii="Arial" w:hAnsi="Arial" w:cs="Arial"/>
                <w:b/>
                <w:sz w:val="16"/>
                <w:szCs w:val="16"/>
              </w:rPr>
            </w:pPr>
            <w:r w:rsidRPr="00091CA3">
              <w:rPr>
                <w:rFonts w:ascii="Arial" w:hAnsi="Arial"/>
                <w:b/>
                <w:sz w:val="16"/>
                <w:szCs w:val="16"/>
              </w:rPr>
              <w:t>Most popular sub-market</w:t>
            </w:r>
          </w:p>
        </w:tc>
        <w:tc>
          <w:tcPr>
            <w:tcW w:w="1701" w:type="dxa"/>
            <w:vAlign w:val="center"/>
          </w:tcPr>
          <w:p w14:paraId="4BE4626E" w14:textId="0402D1CC" w:rsidR="00395ED5" w:rsidRPr="00091CA3" w:rsidRDefault="00723B02" w:rsidP="00395ED5">
            <w:pPr>
              <w:widowControl w:val="0"/>
              <w:spacing w:before="60" w:after="60"/>
              <w:jc w:val="right"/>
              <w:rPr>
                <w:rFonts w:ascii="Arial" w:hAnsi="Arial" w:cs="Arial"/>
                <w:sz w:val="16"/>
                <w:szCs w:val="16"/>
              </w:rPr>
            </w:pPr>
            <w:r w:rsidRPr="00091CA3">
              <w:rPr>
                <w:rFonts w:ascii="Arial" w:hAnsi="Arial"/>
                <w:sz w:val="16"/>
                <w:szCs w:val="16"/>
              </w:rPr>
              <w:t>Hamburg South</w:t>
            </w:r>
          </w:p>
        </w:tc>
      </w:tr>
      <w:tr w:rsidR="00395ED5" w14:paraId="52AFAC85" w14:textId="77777777" w:rsidTr="00F47768">
        <w:trPr>
          <w:trHeight w:val="255"/>
        </w:trPr>
        <w:tc>
          <w:tcPr>
            <w:tcW w:w="3681" w:type="dxa"/>
            <w:vAlign w:val="center"/>
          </w:tcPr>
          <w:p w14:paraId="1FC62107" w14:textId="77777777" w:rsidR="00395ED5" w:rsidRPr="00091CA3" w:rsidRDefault="00395ED5" w:rsidP="00395ED5">
            <w:pPr>
              <w:widowControl w:val="0"/>
              <w:spacing w:after="0"/>
              <w:rPr>
                <w:rFonts w:ascii="Arial" w:hAnsi="Arial" w:cs="Arial"/>
                <w:sz w:val="16"/>
                <w:szCs w:val="16"/>
              </w:rPr>
            </w:pPr>
            <w:r w:rsidRPr="00091CA3">
              <w:rPr>
                <w:rFonts w:ascii="Arial" w:hAnsi="Arial"/>
                <w:sz w:val="16"/>
                <w:szCs w:val="16"/>
              </w:rPr>
              <w:t>Most popular sub-market [%]</w:t>
            </w:r>
          </w:p>
        </w:tc>
        <w:tc>
          <w:tcPr>
            <w:tcW w:w="1701" w:type="dxa"/>
            <w:vAlign w:val="center"/>
          </w:tcPr>
          <w:p w14:paraId="0EEDC51D" w14:textId="1F07C4F5" w:rsidR="00395ED5" w:rsidRPr="00091CA3" w:rsidRDefault="008E38C1" w:rsidP="00395ED5">
            <w:pPr>
              <w:widowControl w:val="0"/>
              <w:spacing w:before="60" w:after="60"/>
              <w:jc w:val="right"/>
              <w:rPr>
                <w:rFonts w:ascii="Arial" w:hAnsi="Arial" w:cs="Arial"/>
                <w:sz w:val="16"/>
                <w:szCs w:val="16"/>
              </w:rPr>
            </w:pPr>
            <w:r w:rsidRPr="00091CA3">
              <w:rPr>
                <w:rFonts w:ascii="Arial" w:hAnsi="Arial"/>
                <w:sz w:val="16"/>
                <w:szCs w:val="16"/>
              </w:rPr>
              <w:t>34</w:t>
            </w:r>
          </w:p>
        </w:tc>
      </w:tr>
      <w:tr w:rsidR="009A3457" w:rsidRPr="006F49D0" w14:paraId="5E737EA1" w14:textId="77777777" w:rsidTr="00F47768">
        <w:trPr>
          <w:trHeight w:val="255"/>
        </w:trPr>
        <w:tc>
          <w:tcPr>
            <w:tcW w:w="3681" w:type="dxa"/>
            <w:tcBorders>
              <w:bottom w:val="single" w:sz="4" w:space="0" w:color="auto"/>
            </w:tcBorders>
            <w:vAlign w:val="center"/>
          </w:tcPr>
          <w:p w14:paraId="387A52FE" w14:textId="77777777" w:rsidR="009A3457" w:rsidRPr="00091CA3" w:rsidRDefault="009A3457" w:rsidP="009A3457">
            <w:pPr>
              <w:widowControl w:val="0"/>
              <w:spacing w:before="60" w:after="60"/>
              <w:jc w:val="both"/>
              <w:rPr>
                <w:rFonts w:ascii="Arial" w:hAnsi="Arial" w:cs="Arial"/>
                <w:b/>
                <w:sz w:val="16"/>
                <w:szCs w:val="16"/>
              </w:rPr>
            </w:pPr>
            <w:r w:rsidRPr="00091CA3">
              <w:rPr>
                <w:rFonts w:ascii="Arial" w:hAnsi="Arial"/>
                <w:b/>
                <w:sz w:val="16"/>
                <w:szCs w:val="16"/>
              </w:rPr>
              <w:t>Industry with highest turnover</w:t>
            </w:r>
          </w:p>
        </w:tc>
        <w:tc>
          <w:tcPr>
            <w:tcW w:w="1701" w:type="dxa"/>
            <w:tcBorders>
              <w:bottom w:val="single" w:sz="4" w:space="0" w:color="auto"/>
            </w:tcBorders>
            <w:vAlign w:val="center"/>
          </w:tcPr>
          <w:p w14:paraId="47CEAA99" w14:textId="7F60EB58" w:rsidR="009A3457" w:rsidRPr="00091CA3" w:rsidRDefault="00F47768" w:rsidP="009A3457">
            <w:pPr>
              <w:widowControl w:val="0"/>
              <w:spacing w:before="60" w:after="60"/>
              <w:jc w:val="right"/>
              <w:rPr>
                <w:rFonts w:ascii="Arial" w:hAnsi="Arial" w:cs="Arial"/>
                <w:sz w:val="16"/>
                <w:szCs w:val="16"/>
              </w:rPr>
            </w:pPr>
            <w:r>
              <w:rPr>
                <w:rFonts w:ascii="Arial" w:hAnsi="Arial"/>
                <w:sz w:val="16"/>
                <w:szCs w:val="16"/>
              </w:rPr>
              <w:t>R</w:t>
            </w:r>
            <w:r w:rsidR="008E38C1" w:rsidRPr="00091CA3">
              <w:rPr>
                <w:rFonts w:ascii="Arial" w:hAnsi="Arial"/>
                <w:sz w:val="16"/>
                <w:szCs w:val="16"/>
              </w:rPr>
              <w:t>etail</w:t>
            </w:r>
            <w:r>
              <w:rPr>
                <w:rFonts w:ascii="Arial" w:hAnsi="Arial"/>
                <w:sz w:val="16"/>
                <w:szCs w:val="16"/>
              </w:rPr>
              <w:t>/wholesale</w:t>
            </w:r>
          </w:p>
        </w:tc>
      </w:tr>
      <w:tr w:rsidR="009A3457" w:rsidRPr="006F49D0" w14:paraId="6AE22D82" w14:textId="77777777" w:rsidTr="00F47768">
        <w:trPr>
          <w:trHeight w:val="255"/>
        </w:trPr>
        <w:tc>
          <w:tcPr>
            <w:tcW w:w="3681" w:type="dxa"/>
            <w:tcBorders>
              <w:bottom w:val="single" w:sz="4" w:space="0" w:color="auto"/>
            </w:tcBorders>
            <w:vAlign w:val="center"/>
          </w:tcPr>
          <w:p w14:paraId="0FCDD888" w14:textId="77777777" w:rsidR="009A3457" w:rsidRPr="00091CA3" w:rsidRDefault="009A3457" w:rsidP="009A3457">
            <w:pPr>
              <w:widowControl w:val="0"/>
              <w:spacing w:before="60" w:after="60"/>
              <w:jc w:val="both"/>
              <w:rPr>
                <w:rFonts w:ascii="Arial" w:hAnsi="Arial" w:cs="Arial"/>
                <w:b/>
                <w:sz w:val="16"/>
                <w:szCs w:val="16"/>
              </w:rPr>
            </w:pPr>
            <w:r w:rsidRPr="00091CA3">
              <w:rPr>
                <w:rFonts w:ascii="Arial" w:hAnsi="Arial"/>
                <w:sz w:val="16"/>
                <w:szCs w:val="16"/>
              </w:rPr>
              <w:t>Industry with highest turnover [%]</w:t>
            </w:r>
          </w:p>
        </w:tc>
        <w:tc>
          <w:tcPr>
            <w:tcW w:w="1701" w:type="dxa"/>
            <w:tcBorders>
              <w:bottom w:val="single" w:sz="4" w:space="0" w:color="auto"/>
            </w:tcBorders>
            <w:vAlign w:val="center"/>
          </w:tcPr>
          <w:p w14:paraId="66F89E6A" w14:textId="43DFC332" w:rsidR="009A3457" w:rsidRPr="00091CA3" w:rsidRDefault="008E38C1" w:rsidP="009A3457">
            <w:pPr>
              <w:widowControl w:val="0"/>
              <w:spacing w:before="60" w:after="60"/>
              <w:jc w:val="right"/>
              <w:rPr>
                <w:rFonts w:ascii="Arial" w:hAnsi="Arial" w:cs="Arial"/>
                <w:sz w:val="16"/>
                <w:szCs w:val="16"/>
              </w:rPr>
            </w:pPr>
            <w:r w:rsidRPr="00091CA3">
              <w:rPr>
                <w:rFonts w:ascii="Arial" w:hAnsi="Arial"/>
                <w:sz w:val="16"/>
                <w:szCs w:val="16"/>
              </w:rPr>
              <w:t>51</w:t>
            </w:r>
          </w:p>
        </w:tc>
      </w:tr>
    </w:tbl>
    <w:p w14:paraId="411FDB89" w14:textId="50BE5069" w:rsidR="00514293" w:rsidRDefault="0099386F" w:rsidP="000C43E8">
      <w:pPr>
        <w:tabs>
          <w:tab w:val="left" w:pos="1730"/>
        </w:tabs>
        <w:spacing w:after="0" w:line="360" w:lineRule="auto"/>
        <w:rPr>
          <w:rFonts w:ascii="Arial" w:hAnsi="Arial" w:cs="Arial"/>
          <w:b/>
          <w:sz w:val="20"/>
          <w:szCs w:val="20"/>
        </w:rPr>
      </w:pPr>
      <w:r>
        <w:rPr>
          <w:rFonts w:ascii="Arial" w:hAnsi="Arial"/>
          <w:b/>
          <w:sz w:val="20"/>
          <w:szCs w:val="20"/>
        </w:rPr>
        <w:tab/>
      </w:r>
    </w:p>
    <w:p w14:paraId="44AFEE63" w14:textId="54FD2C7F" w:rsidR="00F47768" w:rsidRDefault="00F47768" w:rsidP="009A3457">
      <w:pPr>
        <w:spacing w:after="0" w:line="360" w:lineRule="auto"/>
        <w:rPr>
          <w:rFonts w:ascii="Arial" w:hAnsi="Arial" w:cs="Arial"/>
          <w:b/>
          <w:sz w:val="20"/>
          <w:szCs w:val="20"/>
        </w:rPr>
      </w:pPr>
    </w:p>
    <w:p w14:paraId="551692BB" w14:textId="77777777" w:rsidR="00726C30" w:rsidRDefault="00726C30" w:rsidP="009A3457">
      <w:pPr>
        <w:spacing w:after="0" w:line="360" w:lineRule="auto"/>
        <w:rPr>
          <w:rFonts w:ascii="Arial" w:hAnsi="Arial"/>
          <w:b/>
          <w:sz w:val="20"/>
          <w:szCs w:val="20"/>
        </w:rPr>
      </w:pPr>
    </w:p>
    <w:p w14:paraId="025D18C3" w14:textId="5245A6A3" w:rsidR="008E38C1" w:rsidRPr="00726C30" w:rsidRDefault="00091CA3" w:rsidP="008E38C1">
      <w:pPr>
        <w:spacing w:after="0" w:line="360" w:lineRule="auto"/>
        <w:rPr>
          <w:rFonts w:ascii="Arial" w:hAnsi="Arial"/>
          <w:b/>
          <w:sz w:val="20"/>
          <w:szCs w:val="20"/>
        </w:rPr>
      </w:pPr>
      <w:r>
        <w:rPr>
          <w:rFonts w:ascii="Arial" w:hAnsi="Arial"/>
          <w:b/>
          <w:sz w:val="20"/>
          <w:szCs w:val="20"/>
        </w:rPr>
        <w:t>Selected top transactions | industrial &amp; logistics | Hamburg &amp; environs | 2022 Q1-2</w:t>
      </w:r>
    </w:p>
    <w:tbl>
      <w:tblPr>
        <w:tblStyle w:val="Tabellenraster"/>
        <w:tblpPr w:leftFromText="141" w:rightFromText="141" w:vertAnchor="text" w:horzAnchor="margin" w:tblpY="200"/>
        <w:tblW w:w="9634" w:type="dxa"/>
        <w:tblLook w:val="04A0" w:firstRow="1" w:lastRow="0" w:firstColumn="1" w:lastColumn="0" w:noHBand="0" w:noVBand="1"/>
      </w:tblPr>
      <w:tblGrid>
        <w:gridCol w:w="1080"/>
        <w:gridCol w:w="2459"/>
        <w:gridCol w:w="2977"/>
        <w:gridCol w:w="2126"/>
        <w:gridCol w:w="992"/>
      </w:tblGrid>
      <w:tr w:rsidR="00091CA3" w:rsidRPr="0017364E" w14:paraId="39CB2A0F" w14:textId="77777777" w:rsidTr="00F47768">
        <w:trPr>
          <w:trHeight w:val="542"/>
        </w:trPr>
        <w:tc>
          <w:tcPr>
            <w:tcW w:w="1080" w:type="dxa"/>
            <w:shd w:val="clear" w:color="auto" w:fill="1F242B" w:themeFill="accent2"/>
          </w:tcPr>
          <w:p w14:paraId="6269217B" w14:textId="77777777" w:rsidR="00091CA3" w:rsidRPr="0017364E" w:rsidRDefault="00091CA3" w:rsidP="00091CA3">
            <w:pPr>
              <w:spacing w:before="60" w:after="60"/>
              <w:jc w:val="center"/>
              <w:rPr>
                <w:rFonts w:ascii="Arial" w:hAnsi="Arial" w:cs="Arial"/>
                <w:b/>
                <w:sz w:val="18"/>
                <w:szCs w:val="16"/>
              </w:rPr>
            </w:pPr>
            <w:r>
              <w:rPr>
                <w:rFonts w:ascii="Arial" w:hAnsi="Arial"/>
                <w:b/>
                <w:sz w:val="16"/>
                <w:szCs w:val="16"/>
              </w:rPr>
              <w:t>City</w:t>
            </w:r>
          </w:p>
        </w:tc>
        <w:tc>
          <w:tcPr>
            <w:tcW w:w="2459" w:type="dxa"/>
            <w:shd w:val="clear" w:color="auto" w:fill="1F242B" w:themeFill="accent2"/>
          </w:tcPr>
          <w:p w14:paraId="76364B4A" w14:textId="77777777" w:rsidR="00091CA3" w:rsidRPr="0017364E" w:rsidRDefault="00091CA3" w:rsidP="00091CA3">
            <w:pPr>
              <w:spacing w:before="60" w:after="60"/>
              <w:jc w:val="center"/>
              <w:rPr>
                <w:rFonts w:ascii="Arial" w:hAnsi="Arial" w:cs="Arial"/>
                <w:b/>
                <w:sz w:val="18"/>
                <w:szCs w:val="16"/>
              </w:rPr>
            </w:pPr>
            <w:r>
              <w:rPr>
                <w:rFonts w:ascii="Arial" w:hAnsi="Arial"/>
                <w:b/>
                <w:sz w:val="16"/>
                <w:szCs w:val="16"/>
              </w:rPr>
              <w:t>Road/street</w:t>
            </w:r>
          </w:p>
        </w:tc>
        <w:tc>
          <w:tcPr>
            <w:tcW w:w="2977" w:type="dxa"/>
            <w:shd w:val="clear" w:color="auto" w:fill="1F242B" w:themeFill="accent2"/>
          </w:tcPr>
          <w:p w14:paraId="1BF34D65" w14:textId="77777777" w:rsidR="00091CA3" w:rsidRPr="0017364E" w:rsidRDefault="00091CA3" w:rsidP="00091CA3">
            <w:pPr>
              <w:spacing w:before="60" w:after="60"/>
              <w:jc w:val="center"/>
              <w:rPr>
                <w:rFonts w:ascii="Arial" w:hAnsi="Arial" w:cs="Arial"/>
                <w:b/>
                <w:sz w:val="18"/>
                <w:szCs w:val="16"/>
              </w:rPr>
            </w:pPr>
            <w:r>
              <w:rPr>
                <w:rFonts w:ascii="Arial" w:hAnsi="Arial"/>
                <w:b/>
                <w:sz w:val="16"/>
                <w:szCs w:val="16"/>
              </w:rPr>
              <w:t>Property/project</w:t>
            </w:r>
          </w:p>
        </w:tc>
        <w:tc>
          <w:tcPr>
            <w:tcW w:w="2126" w:type="dxa"/>
            <w:shd w:val="clear" w:color="auto" w:fill="1F242B" w:themeFill="accent2"/>
          </w:tcPr>
          <w:p w14:paraId="5FECEABD" w14:textId="77777777" w:rsidR="00091CA3" w:rsidRPr="0017364E" w:rsidRDefault="00091CA3" w:rsidP="00091CA3">
            <w:pPr>
              <w:spacing w:before="60" w:after="60"/>
              <w:jc w:val="center"/>
              <w:rPr>
                <w:rFonts w:ascii="Arial" w:hAnsi="Arial" w:cs="Arial"/>
                <w:b/>
                <w:sz w:val="18"/>
                <w:szCs w:val="16"/>
              </w:rPr>
            </w:pPr>
            <w:r>
              <w:rPr>
                <w:rFonts w:ascii="Arial" w:hAnsi="Arial"/>
                <w:b/>
                <w:sz w:val="16"/>
                <w:szCs w:val="16"/>
              </w:rPr>
              <w:t>Tenant/owner-occupier</w:t>
            </w:r>
          </w:p>
        </w:tc>
        <w:tc>
          <w:tcPr>
            <w:tcW w:w="992" w:type="dxa"/>
            <w:shd w:val="clear" w:color="auto" w:fill="1F242B" w:themeFill="accent2"/>
          </w:tcPr>
          <w:p w14:paraId="1EF646B4" w14:textId="33B24B55" w:rsidR="00091CA3" w:rsidRPr="00873089" w:rsidRDefault="00091CA3" w:rsidP="00091CA3">
            <w:pPr>
              <w:spacing w:after="0"/>
              <w:jc w:val="center"/>
              <w:rPr>
                <w:rFonts w:ascii="Arial" w:hAnsi="Arial" w:cs="Arial"/>
                <w:b/>
                <w:sz w:val="16"/>
                <w:szCs w:val="16"/>
              </w:rPr>
            </w:pPr>
            <w:r>
              <w:rPr>
                <w:rFonts w:ascii="Arial" w:hAnsi="Arial"/>
                <w:b/>
                <w:sz w:val="16"/>
                <w:szCs w:val="16"/>
              </w:rPr>
              <w:t>Floor area</w:t>
            </w:r>
          </w:p>
          <w:p w14:paraId="69032C66" w14:textId="77777777" w:rsidR="00091CA3" w:rsidRPr="00627692" w:rsidRDefault="00091CA3" w:rsidP="00091CA3">
            <w:pPr>
              <w:spacing w:before="60" w:after="60"/>
              <w:jc w:val="center"/>
              <w:rPr>
                <w:rFonts w:ascii="Arial" w:hAnsi="Arial" w:cs="Arial"/>
                <w:sz w:val="18"/>
                <w:szCs w:val="16"/>
              </w:rPr>
            </w:pPr>
            <w:r>
              <w:rPr>
                <w:rFonts w:ascii="Arial" w:hAnsi="Arial"/>
                <w:sz w:val="16"/>
                <w:szCs w:val="16"/>
              </w:rPr>
              <w:t>[ca. m²]</w:t>
            </w:r>
          </w:p>
        </w:tc>
      </w:tr>
      <w:tr w:rsidR="00091CA3" w:rsidRPr="0017364E" w14:paraId="05CFF3A0" w14:textId="77777777" w:rsidTr="00F47768">
        <w:trPr>
          <w:trHeight w:val="542"/>
        </w:trPr>
        <w:tc>
          <w:tcPr>
            <w:tcW w:w="1080" w:type="dxa"/>
            <w:shd w:val="clear" w:color="auto" w:fill="auto"/>
            <w:vAlign w:val="center"/>
          </w:tcPr>
          <w:p w14:paraId="42195598" w14:textId="77777777" w:rsidR="00091CA3" w:rsidRPr="004C4080" w:rsidRDefault="00091CA3" w:rsidP="00091CA3">
            <w:pPr>
              <w:spacing w:before="60" w:after="60"/>
              <w:rPr>
                <w:rFonts w:ascii="Arial" w:hAnsi="Arial" w:cs="Arial"/>
                <w:sz w:val="16"/>
                <w:szCs w:val="16"/>
              </w:rPr>
            </w:pPr>
            <w:proofErr w:type="spellStart"/>
            <w:r>
              <w:rPr>
                <w:rFonts w:ascii="Arial" w:hAnsi="Arial"/>
                <w:sz w:val="16"/>
                <w:szCs w:val="16"/>
              </w:rPr>
              <w:t>Geesthacht</w:t>
            </w:r>
            <w:proofErr w:type="spellEnd"/>
          </w:p>
        </w:tc>
        <w:tc>
          <w:tcPr>
            <w:tcW w:w="2459" w:type="dxa"/>
            <w:shd w:val="clear" w:color="auto" w:fill="auto"/>
            <w:vAlign w:val="center"/>
          </w:tcPr>
          <w:p w14:paraId="60F58162" w14:textId="77777777" w:rsidR="00091CA3" w:rsidRDefault="00091CA3" w:rsidP="00091CA3">
            <w:pPr>
              <w:spacing w:before="60" w:after="60"/>
              <w:rPr>
                <w:rFonts w:ascii="Arial" w:hAnsi="Arial" w:cs="Arial"/>
                <w:sz w:val="16"/>
                <w:szCs w:val="16"/>
              </w:rPr>
            </w:pPr>
            <w:proofErr w:type="spellStart"/>
            <w:r>
              <w:rPr>
                <w:rFonts w:ascii="Arial" w:hAnsi="Arial"/>
                <w:sz w:val="16"/>
                <w:szCs w:val="16"/>
              </w:rPr>
              <w:t>Düneberger</w:t>
            </w:r>
            <w:proofErr w:type="spellEnd"/>
            <w:r>
              <w:rPr>
                <w:rFonts w:ascii="Arial" w:hAnsi="Arial"/>
                <w:sz w:val="16"/>
                <w:szCs w:val="16"/>
              </w:rPr>
              <w:t xml:space="preserve"> </w:t>
            </w:r>
            <w:proofErr w:type="spellStart"/>
            <w:r>
              <w:rPr>
                <w:rFonts w:ascii="Arial" w:hAnsi="Arial"/>
                <w:sz w:val="16"/>
                <w:szCs w:val="16"/>
              </w:rPr>
              <w:t>Strasse</w:t>
            </w:r>
            <w:proofErr w:type="spellEnd"/>
            <w:r>
              <w:rPr>
                <w:rFonts w:ascii="Arial" w:hAnsi="Arial"/>
                <w:sz w:val="16"/>
                <w:szCs w:val="16"/>
              </w:rPr>
              <w:t xml:space="preserve"> 70</w:t>
            </w:r>
          </w:p>
        </w:tc>
        <w:tc>
          <w:tcPr>
            <w:tcW w:w="2977" w:type="dxa"/>
            <w:shd w:val="clear" w:color="auto" w:fill="auto"/>
            <w:vAlign w:val="center"/>
          </w:tcPr>
          <w:p w14:paraId="45716C49" w14:textId="409E1D8D" w:rsidR="00091CA3" w:rsidRPr="00154797" w:rsidRDefault="00F47768" w:rsidP="00091CA3">
            <w:pPr>
              <w:spacing w:before="60" w:after="60"/>
              <w:rPr>
                <w:rFonts w:ascii="Arial" w:hAnsi="Arial" w:cs="Arial"/>
                <w:sz w:val="16"/>
                <w:szCs w:val="16"/>
              </w:rPr>
            </w:pPr>
            <w:proofErr w:type="spellStart"/>
            <w:r>
              <w:rPr>
                <w:rFonts w:ascii="Arial" w:hAnsi="Arial"/>
                <w:sz w:val="16"/>
                <w:szCs w:val="16"/>
              </w:rPr>
              <w:t>Norddeutsche</w:t>
            </w:r>
            <w:proofErr w:type="spellEnd"/>
            <w:r>
              <w:rPr>
                <w:rFonts w:ascii="Arial" w:hAnsi="Arial"/>
                <w:sz w:val="16"/>
                <w:szCs w:val="16"/>
              </w:rPr>
              <w:t xml:space="preserve"> </w:t>
            </w:r>
            <w:proofErr w:type="spellStart"/>
            <w:r>
              <w:rPr>
                <w:rFonts w:ascii="Arial" w:hAnsi="Arial"/>
                <w:sz w:val="16"/>
                <w:szCs w:val="16"/>
              </w:rPr>
              <w:t>Teppichfabrik</w:t>
            </w:r>
            <w:proofErr w:type="spellEnd"/>
            <w:r>
              <w:rPr>
                <w:rFonts w:ascii="Arial" w:hAnsi="Arial"/>
                <w:sz w:val="16"/>
                <w:szCs w:val="16"/>
              </w:rPr>
              <w:br/>
            </w:r>
            <w:r w:rsidR="00091CA3">
              <w:rPr>
                <w:rFonts w:ascii="Arial" w:hAnsi="Arial"/>
                <w:sz w:val="16"/>
                <w:szCs w:val="16"/>
              </w:rPr>
              <w:t>(disused carpet factory)</w:t>
            </w:r>
          </w:p>
        </w:tc>
        <w:tc>
          <w:tcPr>
            <w:tcW w:w="2126" w:type="dxa"/>
            <w:shd w:val="clear" w:color="auto" w:fill="auto"/>
            <w:vAlign w:val="center"/>
          </w:tcPr>
          <w:p w14:paraId="2B5404A3" w14:textId="77777777" w:rsidR="00091CA3" w:rsidRDefault="00091CA3" w:rsidP="00091CA3">
            <w:pPr>
              <w:spacing w:before="60" w:after="60"/>
              <w:rPr>
                <w:rFonts w:ascii="Arial" w:hAnsi="Arial" w:cs="Arial"/>
                <w:sz w:val="16"/>
                <w:szCs w:val="16"/>
              </w:rPr>
            </w:pPr>
            <w:r>
              <w:rPr>
                <w:rFonts w:ascii="Arial" w:hAnsi="Arial"/>
                <w:sz w:val="16"/>
                <w:szCs w:val="16"/>
              </w:rPr>
              <w:t xml:space="preserve">Pfaff </w:t>
            </w:r>
            <w:proofErr w:type="spellStart"/>
            <w:r>
              <w:rPr>
                <w:rFonts w:ascii="Arial" w:hAnsi="Arial"/>
                <w:sz w:val="16"/>
                <w:szCs w:val="16"/>
              </w:rPr>
              <w:t>Logistik</w:t>
            </w:r>
            <w:proofErr w:type="spellEnd"/>
          </w:p>
        </w:tc>
        <w:tc>
          <w:tcPr>
            <w:tcW w:w="992" w:type="dxa"/>
            <w:shd w:val="clear" w:color="auto" w:fill="auto"/>
            <w:vAlign w:val="center"/>
          </w:tcPr>
          <w:p w14:paraId="5142AC11" w14:textId="77777777" w:rsidR="00091CA3" w:rsidRDefault="00091CA3" w:rsidP="00091CA3">
            <w:pPr>
              <w:spacing w:after="0"/>
              <w:jc w:val="center"/>
              <w:rPr>
                <w:rFonts w:ascii="Arial" w:hAnsi="Arial" w:cs="Arial"/>
                <w:sz w:val="16"/>
                <w:szCs w:val="16"/>
              </w:rPr>
            </w:pPr>
            <w:r>
              <w:rPr>
                <w:rFonts w:ascii="Arial" w:hAnsi="Arial"/>
                <w:sz w:val="16"/>
                <w:szCs w:val="16"/>
              </w:rPr>
              <w:t>29,500</w:t>
            </w:r>
          </w:p>
        </w:tc>
      </w:tr>
      <w:tr w:rsidR="00091CA3" w:rsidRPr="0017364E" w14:paraId="3CE3BEEF" w14:textId="77777777" w:rsidTr="00F47768">
        <w:trPr>
          <w:trHeight w:val="542"/>
        </w:trPr>
        <w:tc>
          <w:tcPr>
            <w:tcW w:w="1080" w:type="dxa"/>
            <w:shd w:val="clear" w:color="auto" w:fill="auto"/>
            <w:vAlign w:val="center"/>
          </w:tcPr>
          <w:p w14:paraId="15C206BC" w14:textId="77777777" w:rsidR="00091CA3" w:rsidRPr="004C4080" w:rsidRDefault="00091CA3" w:rsidP="00091CA3">
            <w:pPr>
              <w:spacing w:before="60" w:after="60"/>
              <w:rPr>
                <w:rFonts w:ascii="Arial" w:hAnsi="Arial" w:cs="Arial"/>
                <w:sz w:val="16"/>
                <w:szCs w:val="16"/>
              </w:rPr>
            </w:pPr>
            <w:r>
              <w:rPr>
                <w:rFonts w:ascii="Arial" w:hAnsi="Arial"/>
                <w:sz w:val="16"/>
                <w:szCs w:val="16"/>
              </w:rPr>
              <w:t>Hamburg</w:t>
            </w:r>
          </w:p>
        </w:tc>
        <w:tc>
          <w:tcPr>
            <w:tcW w:w="2459" w:type="dxa"/>
            <w:shd w:val="clear" w:color="auto" w:fill="auto"/>
            <w:vAlign w:val="center"/>
          </w:tcPr>
          <w:p w14:paraId="4F892A52" w14:textId="5CF158BE" w:rsidR="00091CA3" w:rsidRPr="00F47768" w:rsidRDefault="00F47768" w:rsidP="00091CA3">
            <w:pPr>
              <w:spacing w:before="60" w:after="60"/>
              <w:rPr>
                <w:rFonts w:ascii="Arial" w:hAnsi="Arial"/>
                <w:sz w:val="16"/>
                <w:szCs w:val="16"/>
              </w:rPr>
            </w:pPr>
            <w:proofErr w:type="spellStart"/>
            <w:r>
              <w:rPr>
                <w:rFonts w:ascii="Arial" w:hAnsi="Arial"/>
                <w:sz w:val="16"/>
                <w:szCs w:val="16"/>
              </w:rPr>
              <w:t>Reiherstieg-Hauptdeich</w:t>
            </w:r>
            <w:proofErr w:type="spellEnd"/>
            <w:r>
              <w:rPr>
                <w:rFonts w:ascii="Arial" w:hAnsi="Arial"/>
                <w:sz w:val="16"/>
                <w:szCs w:val="16"/>
              </w:rPr>
              <w:br/>
            </w:r>
            <w:r w:rsidR="00091CA3">
              <w:rPr>
                <w:rFonts w:ascii="Arial" w:hAnsi="Arial"/>
                <w:sz w:val="16"/>
                <w:szCs w:val="16"/>
              </w:rPr>
              <w:t>39-47</w:t>
            </w:r>
          </w:p>
        </w:tc>
        <w:tc>
          <w:tcPr>
            <w:tcW w:w="2977" w:type="dxa"/>
            <w:shd w:val="clear" w:color="auto" w:fill="auto"/>
            <w:vAlign w:val="center"/>
          </w:tcPr>
          <w:p w14:paraId="5C296554" w14:textId="77777777" w:rsidR="00091CA3" w:rsidRPr="00154797" w:rsidRDefault="00091CA3" w:rsidP="00091CA3">
            <w:pPr>
              <w:spacing w:before="60" w:after="60"/>
              <w:rPr>
                <w:rFonts w:ascii="Arial" w:hAnsi="Arial" w:cs="Arial"/>
                <w:sz w:val="16"/>
                <w:szCs w:val="16"/>
              </w:rPr>
            </w:pPr>
            <w:r>
              <w:rPr>
                <w:rFonts w:ascii="Arial" w:hAnsi="Arial"/>
                <w:sz w:val="16"/>
                <w:szCs w:val="16"/>
              </w:rPr>
              <w:t xml:space="preserve">“Mach2 / Four </w:t>
            </w:r>
            <w:proofErr w:type="spellStart"/>
            <w:r>
              <w:rPr>
                <w:rFonts w:ascii="Arial" w:hAnsi="Arial"/>
                <w:sz w:val="16"/>
                <w:szCs w:val="16"/>
              </w:rPr>
              <w:t>Parx</w:t>
            </w:r>
            <w:proofErr w:type="spellEnd"/>
            <w:r>
              <w:rPr>
                <w:rFonts w:ascii="Arial" w:hAnsi="Arial"/>
                <w:sz w:val="16"/>
                <w:szCs w:val="16"/>
              </w:rPr>
              <w:t xml:space="preserve"> Hamburg”</w:t>
            </w:r>
            <w:r>
              <w:rPr>
                <w:rFonts w:ascii="Arial" w:hAnsi="Arial"/>
                <w:sz w:val="16"/>
                <w:szCs w:val="16"/>
              </w:rPr>
              <w:br/>
              <w:t>new-build logistics halls</w:t>
            </w:r>
          </w:p>
        </w:tc>
        <w:tc>
          <w:tcPr>
            <w:tcW w:w="2126" w:type="dxa"/>
            <w:shd w:val="clear" w:color="auto" w:fill="auto"/>
            <w:vAlign w:val="center"/>
          </w:tcPr>
          <w:p w14:paraId="3B2123AE" w14:textId="77777777" w:rsidR="00091CA3" w:rsidRPr="004C4080" w:rsidRDefault="00091CA3" w:rsidP="00091CA3">
            <w:pPr>
              <w:spacing w:before="60" w:after="60"/>
              <w:rPr>
                <w:rFonts w:ascii="Arial" w:hAnsi="Arial" w:cs="Arial"/>
                <w:sz w:val="16"/>
                <w:szCs w:val="16"/>
              </w:rPr>
            </w:pPr>
            <w:r>
              <w:rPr>
                <w:rFonts w:ascii="Arial" w:hAnsi="Arial"/>
                <w:sz w:val="16"/>
                <w:szCs w:val="16"/>
              </w:rPr>
              <w:t>JYSK</w:t>
            </w:r>
          </w:p>
        </w:tc>
        <w:tc>
          <w:tcPr>
            <w:tcW w:w="992" w:type="dxa"/>
            <w:shd w:val="clear" w:color="auto" w:fill="auto"/>
            <w:vAlign w:val="center"/>
          </w:tcPr>
          <w:p w14:paraId="01628DBA" w14:textId="77777777" w:rsidR="00091CA3" w:rsidRPr="004C4080" w:rsidRDefault="00091CA3" w:rsidP="00091CA3">
            <w:pPr>
              <w:spacing w:after="0"/>
              <w:jc w:val="center"/>
              <w:rPr>
                <w:rFonts w:ascii="Arial" w:hAnsi="Arial" w:cs="Arial"/>
                <w:sz w:val="16"/>
                <w:szCs w:val="16"/>
              </w:rPr>
            </w:pPr>
            <w:r>
              <w:rPr>
                <w:rFonts w:ascii="Arial" w:hAnsi="Arial"/>
                <w:sz w:val="16"/>
                <w:szCs w:val="16"/>
              </w:rPr>
              <w:t>24,000</w:t>
            </w:r>
          </w:p>
        </w:tc>
      </w:tr>
      <w:tr w:rsidR="00091CA3" w:rsidRPr="0017364E" w14:paraId="190BF1B8" w14:textId="77777777" w:rsidTr="00F47768">
        <w:trPr>
          <w:trHeight w:val="542"/>
        </w:trPr>
        <w:tc>
          <w:tcPr>
            <w:tcW w:w="1080" w:type="dxa"/>
            <w:shd w:val="clear" w:color="auto" w:fill="D9D9D9" w:themeFill="background1" w:themeFillShade="D9"/>
            <w:vAlign w:val="center"/>
          </w:tcPr>
          <w:p w14:paraId="0820B0AB" w14:textId="77777777" w:rsidR="00091CA3" w:rsidRPr="001753A7" w:rsidRDefault="00091CA3" w:rsidP="00091CA3">
            <w:pPr>
              <w:spacing w:before="60" w:after="60"/>
              <w:rPr>
                <w:rFonts w:ascii="Arial" w:hAnsi="Arial" w:cs="Arial"/>
                <w:sz w:val="16"/>
                <w:szCs w:val="16"/>
              </w:rPr>
            </w:pPr>
            <w:proofErr w:type="spellStart"/>
            <w:r>
              <w:rPr>
                <w:rFonts w:ascii="Arial" w:hAnsi="Arial"/>
                <w:sz w:val="16"/>
                <w:szCs w:val="16"/>
              </w:rPr>
              <w:t>Stapelfeld</w:t>
            </w:r>
            <w:proofErr w:type="spellEnd"/>
          </w:p>
        </w:tc>
        <w:tc>
          <w:tcPr>
            <w:tcW w:w="2459" w:type="dxa"/>
            <w:shd w:val="clear" w:color="auto" w:fill="D9D9D9" w:themeFill="background1" w:themeFillShade="D9"/>
            <w:vAlign w:val="center"/>
          </w:tcPr>
          <w:p w14:paraId="692646E4" w14:textId="77777777" w:rsidR="00091CA3" w:rsidRPr="001753A7" w:rsidRDefault="00091CA3" w:rsidP="00091CA3">
            <w:pPr>
              <w:spacing w:before="60" w:after="60"/>
              <w:rPr>
                <w:rFonts w:ascii="Arial" w:hAnsi="Arial" w:cs="Arial"/>
                <w:sz w:val="16"/>
                <w:szCs w:val="16"/>
              </w:rPr>
            </w:pPr>
            <w:proofErr w:type="spellStart"/>
            <w:r>
              <w:rPr>
                <w:rFonts w:ascii="Arial" w:hAnsi="Arial"/>
                <w:sz w:val="16"/>
                <w:szCs w:val="16"/>
              </w:rPr>
              <w:t>Meiendorfer</w:t>
            </w:r>
            <w:proofErr w:type="spellEnd"/>
            <w:r>
              <w:rPr>
                <w:rFonts w:ascii="Arial" w:hAnsi="Arial"/>
                <w:sz w:val="16"/>
                <w:szCs w:val="16"/>
              </w:rPr>
              <w:t xml:space="preserve"> </w:t>
            </w:r>
            <w:proofErr w:type="spellStart"/>
            <w:r>
              <w:rPr>
                <w:rFonts w:ascii="Arial" w:hAnsi="Arial"/>
                <w:sz w:val="16"/>
                <w:szCs w:val="16"/>
              </w:rPr>
              <w:t>Amtsweg</w:t>
            </w:r>
            <w:proofErr w:type="spellEnd"/>
          </w:p>
        </w:tc>
        <w:tc>
          <w:tcPr>
            <w:tcW w:w="2977" w:type="dxa"/>
            <w:shd w:val="clear" w:color="auto" w:fill="D9D9D9" w:themeFill="background1" w:themeFillShade="D9"/>
            <w:vAlign w:val="center"/>
          </w:tcPr>
          <w:p w14:paraId="7C7A908F" w14:textId="77777777" w:rsidR="00091CA3" w:rsidRPr="001753A7" w:rsidRDefault="00091CA3" w:rsidP="00091CA3">
            <w:pPr>
              <w:spacing w:before="60" w:after="60"/>
              <w:rPr>
                <w:rFonts w:ascii="Arial" w:hAnsi="Arial" w:cs="Arial"/>
                <w:sz w:val="16"/>
                <w:szCs w:val="16"/>
              </w:rPr>
            </w:pPr>
            <w:r>
              <w:rPr>
                <w:rFonts w:ascii="Arial" w:hAnsi="Arial"/>
                <w:sz w:val="16"/>
                <w:szCs w:val="16"/>
              </w:rPr>
              <w:t>Logistics new build</w:t>
            </w:r>
          </w:p>
        </w:tc>
        <w:tc>
          <w:tcPr>
            <w:tcW w:w="2126" w:type="dxa"/>
            <w:shd w:val="clear" w:color="auto" w:fill="D9D9D9" w:themeFill="background1" w:themeFillShade="D9"/>
            <w:vAlign w:val="center"/>
          </w:tcPr>
          <w:p w14:paraId="0508C832" w14:textId="77777777" w:rsidR="00091CA3" w:rsidRPr="001753A7" w:rsidRDefault="00091CA3" w:rsidP="00091CA3">
            <w:pPr>
              <w:spacing w:before="60" w:after="60"/>
              <w:rPr>
                <w:rFonts w:ascii="Arial" w:hAnsi="Arial" w:cs="Arial"/>
                <w:sz w:val="16"/>
                <w:szCs w:val="16"/>
              </w:rPr>
            </w:pPr>
            <w:proofErr w:type="spellStart"/>
            <w:r>
              <w:rPr>
                <w:rFonts w:ascii="Arial" w:hAnsi="Arial"/>
                <w:sz w:val="16"/>
                <w:szCs w:val="16"/>
              </w:rPr>
              <w:t>SoBuy</w:t>
            </w:r>
            <w:proofErr w:type="spellEnd"/>
            <w:r>
              <w:rPr>
                <w:rFonts w:ascii="Arial" w:hAnsi="Arial"/>
                <w:sz w:val="16"/>
                <w:szCs w:val="16"/>
              </w:rPr>
              <w:t xml:space="preserve"> Commercial</w:t>
            </w:r>
          </w:p>
        </w:tc>
        <w:tc>
          <w:tcPr>
            <w:tcW w:w="992" w:type="dxa"/>
            <w:shd w:val="clear" w:color="auto" w:fill="D9D9D9" w:themeFill="background1" w:themeFillShade="D9"/>
            <w:vAlign w:val="center"/>
          </w:tcPr>
          <w:p w14:paraId="3CF4DE96" w14:textId="77777777" w:rsidR="00091CA3" w:rsidRPr="001753A7" w:rsidRDefault="00091CA3" w:rsidP="00091CA3">
            <w:pPr>
              <w:spacing w:after="0"/>
              <w:jc w:val="center"/>
              <w:rPr>
                <w:rFonts w:ascii="Arial" w:hAnsi="Arial" w:cs="Arial"/>
                <w:sz w:val="16"/>
                <w:szCs w:val="16"/>
              </w:rPr>
            </w:pPr>
            <w:r>
              <w:rPr>
                <w:rFonts w:ascii="Arial" w:hAnsi="Arial"/>
                <w:sz w:val="16"/>
                <w:szCs w:val="16"/>
              </w:rPr>
              <w:t>22,100</w:t>
            </w:r>
          </w:p>
        </w:tc>
      </w:tr>
      <w:tr w:rsidR="00091CA3" w:rsidRPr="0017364E" w14:paraId="5FD2D930" w14:textId="77777777" w:rsidTr="00F47768">
        <w:trPr>
          <w:trHeight w:val="542"/>
        </w:trPr>
        <w:tc>
          <w:tcPr>
            <w:tcW w:w="1080" w:type="dxa"/>
            <w:shd w:val="clear" w:color="auto" w:fill="D9D9D9" w:themeFill="background1" w:themeFillShade="D9"/>
            <w:vAlign w:val="center"/>
          </w:tcPr>
          <w:p w14:paraId="7A44CF6C" w14:textId="77777777" w:rsidR="00091CA3" w:rsidRPr="008E38C1" w:rsidRDefault="00091CA3" w:rsidP="00091CA3">
            <w:pPr>
              <w:spacing w:before="60" w:after="60"/>
              <w:rPr>
                <w:rFonts w:ascii="Arial" w:hAnsi="Arial" w:cs="Arial"/>
                <w:sz w:val="16"/>
                <w:szCs w:val="16"/>
              </w:rPr>
            </w:pPr>
            <w:r>
              <w:rPr>
                <w:rFonts w:ascii="Arial" w:hAnsi="Arial"/>
                <w:sz w:val="16"/>
                <w:szCs w:val="16"/>
              </w:rPr>
              <w:t>Hamburg</w:t>
            </w:r>
          </w:p>
        </w:tc>
        <w:tc>
          <w:tcPr>
            <w:tcW w:w="2459" w:type="dxa"/>
            <w:shd w:val="clear" w:color="auto" w:fill="D9D9D9" w:themeFill="background1" w:themeFillShade="D9"/>
            <w:vAlign w:val="center"/>
          </w:tcPr>
          <w:p w14:paraId="3CD64930" w14:textId="6B49C6B6" w:rsidR="00091CA3" w:rsidRPr="008E38C1" w:rsidRDefault="00F47768" w:rsidP="00091CA3">
            <w:pPr>
              <w:spacing w:before="60" w:after="60"/>
              <w:rPr>
                <w:rFonts w:ascii="Arial" w:hAnsi="Arial" w:cs="Arial"/>
                <w:sz w:val="16"/>
                <w:szCs w:val="16"/>
              </w:rPr>
            </w:pPr>
            <w:proofErr w:type="spellStart"/>
            <w:r>
              <w:rPr>
                <w:rFonts w:ascii="Arial" w:hAnsi="Arial"/>
                <w:sz w:val="16"/>
                <w:szCs w:val="16"/>
              </w:rPr>
              <w:t>Reiherstieg-Hauptdeich</w:t>
            </w:r>
            <w:proofErr w:type="spellEnd"/>
            <w:r>
              <w:rPr>
                <w:rFonts w:ascii="Arial" w:hAnsi="Arial"/>
                <w:sz w:val="16"/>
                <w:szCs w:val="16"/>
              </w:rPr>
              <w:br/>
            </w:r>
            <w:r w:rsidR="00091CA3">
              <w:rPr>
                <w:rFonts w:ascii="Arial" w:hAnsi="Arial"/>
                <w:sz w:val="16"/>
                <w:szCs w:val="16"/>
              </w:rPr>
              <w:t>39-47</w:t>
            </w:r>
          </w:p>
        </w:tc>
        <w:tc>
          <w:tcPr>
            <w:tcW w:w="2977" w:type="dxa"/>
            <w:shd w:val="clear" w:color="auto" w:fill="D9D9D9" w:themeFill="background1" w:themeFillShade="D9"/>
            <w:vAlign w:val="center"/>
          </w:tcPr>
          <w:p w14:paraId="03C28019" w14:textId="7B3D9FB6" w:rsidR="00091CA3" w:rsidRPr="008E38C1" w:rsidRDefault="00091CA3" w:rsidP="00091CA3">
            <w:pPr>
              <w:spacing w:before="60" w:after="60"/>
              <w:rPr>
                <w:rFonts w:ascii="Arial" w:hAnsi="Arial" w:cs="Arial"/>
                <w:sz w:val="16"/>
                <w:szCs w:val="16"/>
              </w:rPr>
            </w:pPr>
            <w:r>
              <w:rPr>
                <w:rFonts w:ascii="Arial" w:hAnsi="Arial"/>
                <w:sz w:val="16"/>
                <w:szCs w:val="16"/>
              </w:rPr>
              <w:t xml:space="preserve">“Mach2 / Four </w:t>
            </w:r>
            <w:proofErr w:type="spellStart"/>
            <w:r>
              <w:rPr>
                <w:rFonts w:ascii="Arial" w:hAnsi="Arial"/>
                <w:sz w:val="16"/>
                <w:szCs w:val="16"/>
              </w:rPr>
              <w:t>Parx</w:t>
            </w:r>
            <w:proofErr w:type="spellEnd"/>
            <w:r>
              <w:rPr>
                <w:rFonts w:ascii="Arial" w:hAnsi="Arial"/>
                <w:sz w:val="16"/>
                <w:szCs w:val="16"/>
              </w:rPr>
              <w:t xml:space="preserve"> Hamburg”</w:t>
            </w:r>
            <w:r>
              <w:rPr>
                <w:rFonts w:ascii="Arial" w:hAnsi="Arial"/>
                <w:sz w:val="16"/>
                <w:szCs w:val="16"/>
              </w:rPr>
              <w:br/>
              <w:t>new-build logistics halls</w:t>
            </w:r>
          </w:p>
        </w:tc>
        <w:tc>
          <w:tcPr>
            <w:tcW w:w="2126" w:type="dxa"/>
            <w:shd w:val="clear" w:color="auto" w:fill="D9D9D9" w:themeFill="background1" w:themeFillShade="D9"/>
            <w:vAlign w:val="center"/>
          </w:tcPr>
          <w:p w14:paraId="57B8E166" w14:textId="77777777" w:rsidR="00091CA3" w:rsidRPr="008E38C1" w:rsidRDefault="00091CA3" w:rsidP="00091CA3">
            <w:pPr>
              <w:spacing w:before="60" w:after="60"/>
              <w:rPr>
                <w:rFonts w:ascii="Arial" w:hAnsi="Arial" w:cs="Arial"/>
                <w:sz w:val="16"/>
                <w:szCs w:val="16"/>
              </w:rPr>
            </w:pPr>
            <w:proofErr w:type="spellStart"/>
            <w:r>
              <w:rPr>
                <w:rFonts w:ascii="Arial" w:hAnsi="Arial"/>
                <w:sz w:val="16"/>
                <w:szCs w:val="16"/>
              </w:rPr>
              <w:t>Bechtle</w:t>
            </w:r>
            <w:proofErr w:type="spellEnd"/>
          </w:p>
        </w:tc>
        <w:tc>
          <w:tcPr>
            <w:tcW w:w="992" w:type="dxa"/>
            <w:shd w:val="clear" w:color="auto" w:fill="D9D9D9" w:themeFill="background1" w:themeFillShade="D9"/>
            <w:vAlign w:val="center"/>
          </w:tcPr>
          <w:p w14:paraId="6AABE73C" w14:textId="77777777" w:rsidR="00091CA3" w:rsidRPr="008E38C1" w:rsidRDefault="00091CA3" w:rsidP="00091CA3">
            <w:pPr>
              <w:spacing w:after="0"/>
              <w:jc w:val="center"/>
              <w:rPr>
                <w:rFonts w:ascii="Arial" w:hAnsi="Arial" w:cs="Arial"/>
                <w:sz w:val="16"/>
                <w:szCs w:val="16"/>
              </w:rPr>
            </w:pPr>
            <w:r>
              <w:rPr>
                <w:rFonts w:ascii="Arial" w:hAnsi="Arial"/>
                <w:sz w:val="16"/>
                <w:szCs w:val="16"/>
              </w:rPr>
              <w:t>18,800</w:t>
            </w:r>
          </w:p>
        </w:tc>
      </w:tr>
      <w:tr w:rsidR="00091CA3" w:rsidRPr="0017364E" w14:paraId="7FA168A7" w14:textId="77777777" w:rsidTr="00F47768">
        <w:trPr>
          <w:trHeight w:val="542"/>
        </w:trPr>
        <w:tc>
          <w:tcPr>
            <w:tcW w:w="1080" w:type="dxa"/>
            <w:shd w:val="clear" w:color="auto" w:fill="auto"/>
            <w:vAlign w:val="center"/>
          </w:tcPr>
          <w:p w14:paraId="36E2F1F6" w14:textId="77777777" w:rsidR="00091CA3" w:rsidRDefault="00091CA3" w:rsidP="00091CA3">
            <w:pPr>
              <w:spacing w:before="60" w:after="60"/>
              <w:rPr>
                <w:rFonts w:ascii="Arial" w:hAnsi="Arial" w:cs="Arial"/>
                <w:sz w:val="16"/>
                <w:szCs w:val="16"/>
              </w:rPr>
            </w:pPr>
            <w:r>
              <w:rPr>
                <w:rFonts w:ascii="Arial" w:hAnsi="Arial"/>
                <w:sz w:val="16"/>
                <w:szCs w:val="16"/>
              </w:rPr>
              <w:t>Hamburg</w:t>
            </w:r>
          </w:p>
        </w:tc>
        <w:tc>
          <w:tcPr>
            <w:tcW w:w="2459" w:type="dxa"/>
            <w:shd w:val="clear" w:color="auto" w:fill="auto"/>
            <w:vAlign w:val="center"/>
          </w:tcPr>
          <w:p w14:paraId="3B6936F2" w14:textId="7D78903E" w:rsidR="00091CA3" w:rsidRDefault="00F47768" w:rsidP="00091CA3">
            <w:pPr>
              <w:spacing w:before="60" w:after="60"/>
              <w:rPr>
                <w:rFonts w:ascii="Arial" w:hAnsi="Arial" w:cs="Arial"/>
                <w:sz w:val="16"/>
                <w:szCs w:val="16"/>
              </w:rPr>
            </w:pPr>
            <w:r>
              <w:rPr>
                <w:rFonts w:ascii="Arial" w:hAnsi="Arial"/>
                <w:sz w:val="16"/>
                <w:szCs w:val="16"/>
              </w:rPr>
              <w:t>Amadeus-</w:t>
            </w:r>
            <w:proofErr w:type="spellStart"/>
            <w:r>
              <w:rPr>
                <w:rFonts w:ascii="Arial" w:hAnsi="Arial"/>
                <w:sz w:val="16"/>
                <w:szCs w:val="16"/>
              </w:rPr>
              <w:t>Stubbe</w:t>
            </w:r>
            <w:proofErr w:type="spellEnd"/>
            <w:r>
              <w:rPr>
                <w:rFonts w:ascii="Arial" w:hAnsi="Arial"/>
                <w:sz w:val="16"/>
                <w:szCs w:val="16"/>
              </w:rPr>
              <w:t>-</w:t>
            </w:r>
            <w:proofErr w:type="spellStart"/>
            <w:r>
              <w:rPr>
                <w:rFonts w:ascii="Arial" w:hAnsi="Arial"/>
                <w:sz w:val="16"/>
                <w:szCs w:val="16"/>
              </w:rPr>
              <w:t>Strasse</w:t>
            </w:r>
            <w:proofErr w:type="spellEnd"/>
          </w:p>
        </w:tc>
        <w:tc>
          <w:tcPr>
            <w:tcW w:w="2977" w:type="dxa"/>
            <w:shd w:val="clear" w:color="auto" w:fill="auto"/>
            <w:vAlign w:val="center"/>
          </w:tcPr>
          <w:p w14:paraId="4E6DADD1" w14:textId="3F0B2494" w:rsidR="00091CA3" w:rsidRPr="006021B6" w:rsidRDefault="00F47768" w:rsidP="00091CA3">
            <w:pPr>
              <w:spacing w:before="60" w:after="60"/>
              <w:rPr>
                <w:rFonts w:ascii="Arial" w:hAnsi="Arial" w:cs="Arial"/>
                <w:sz w:val="16"/>
                <w:szCs w:val="16"/>
              </w:rPr>
            </w:pPr>
            <w:r>
              <w:rPr>
                <w:rFonts w:ascii="Arial" w:hAnsi="Arial"/>
                <w:sz w:val="16"/>
                <w:szCs w:val="16"/>
              </w:rPr>
              <w:t>“Spectrum”, l</w:t>
            </w:r>
            <w:r w:rsidR="00091CA3">
              <w:rPr>
                <w:rFonts w:ascii="Arial" w:hAnsi="Arial"/>
                <w:sz w:val="16"/>
                <w:szCs w:val="16"/>
              </w:rPr>
              <w:t>ogistics new build</w:t>
            </w:r>
          </w:p>
        </w:tc>
        <w:tc>
          <w:tcPr>
            <w:tcW w:w="2126" w:type="dxa"/>
            <w:shd w:val="clear" w:color="auto" w:fill="auto"/>
            <w:vAlign w:val="center"/>
          </w:tcPr>
          <w:p w14:paraId="60B204D7" w14:textId="77777777" w:rsidR="00091CA3" w:rsidRDefault="00091CA3" w:rsidP="00091CA3">
            <w:pPr>
              <w:spacing w:before="60" w:after="60"/>
              <w:rPr>
                <w:rFonts w:ascii="Arial" w:hAnsi="Arial" w:cs="Arial"/>
                <w:sz w:val="16"/>
                <w:szCs w:val="16"/>
              </w:rPr>
            </w:pPr>
            <w:proofErr w:type="spellStart"/>
            <w:r>
              <w:rPr>
                <w:rFonts w:ascii="Arial" w:hAnsi="Arial"/>
                <w:sz w:val="16"/>
                <w:szCs w:val="16"/>
              </w:rPr>
              <w:t>Fiege</w:t>
            </w:r>
            <w:proofErr w:type="spellEnd"/>
            <w:r>
              <w:rPr>
                <w:rFonts w:ascii="Arial" w:hAnsi="Arial"/>
                <w:sz w:val="16"/>
                <w:szCs w:val="16"/>
              </w:rPr>
              <w:t xml:space="preserve"> Deutschland (owner-occupier)</w:t>
            </w:r>
          </w:p>
        </w:tc>
        <w:tc>
          <w:tcPr>
            <w:tcW w:w="992" w:type="dxa"/>
            <w:shd w:val="clear" w:color="auto" w:fill="auto"/>
            <w:vAlign w:val="center"/>
          </w:tcPr>
          <w:p w14:paraId="287084BF" w14:textId="77777777" w:rsidR="00091CA3" w:rsidRDefault="00091CA3" w:rsidP="00091CA3">
            <w:pPr>
              <w:spacing w:after="0"/>
              <w:jc w:val="center"/>
              <w:rPr>
                <w:rFonts w:ascii="Arial" w:hAnsi="Arial" w:cs="Arial"/>
                <w:sz w:val="16"/>
                <w:szCs w:val="16"/>
              </w:rPr>
            </w:pPr>
            <w:r>
              <w:rPr>
                <w:rFonts w:ascii="Arial" w:hAnsi="Arial"/>
                <w:sz w:val="16"/>
                <w:szCs w:val="16"/>
              </w:rPr>
              <w:t>18,500</w:t>
            </w:r>
          </w:p>
        </w:tc>
      </w:tr>
      <w:tr w:rsidR="00091CA3" w:rsidRPr="0017364E" w14:paraId="7873310E" w14:textId="77777777" w:rsidTr="00F47768">
        <w:trPr>
          <w:trHeight w:val="542"/>
        </w:trPr>
        <w:tc>
          <w:tcPr>
            <w:tcW w:w="1080" w:type="dxa"/>
            <w:shd w:val="clear" w:color="auto" w:fill="D9D9D9" w:themeFill="background1" w:themeFillShade="D9"/>
            <w:vAlign w:val="center"/>
          </w:tcPr>
          <w:p w14:paraId="6E38C3A1" w14:textId="77777777" w:rsidR="00091CA3" w:rsidRPr="001753A7" w:rsidRDefault="00091CA3" w:rsidP="00091CA3">
            <w:pPr>
              <w:spacing w:before="60" w:after="60"/>
              <w:rPr>
                <w:rFonts w:ascii="Arial" w:hAnsi="Arial" w:cs="Arial"/>
                <w:sz w:val="16"/>
                <w:szCs w:val="16"/>
              </w:rPr>
            </w:pPr>
            <w:proofErr w:type="spellStart"/>
            <w:r>
              <w:rPr>
                <w:rFonts w:ascii="Arial" w:hAnsi="Arial"/>
                <w:sz w:val="16"/>
                <w:szCs w:val="16"/>
              </w:rPr>
              <w:t>Nützen</w:t>
            </w:r>
            <w:proofErr w:type="spellEnd"/>
          </w:p>
        </w:tc>
        <w:tc>
          <w:tcPr>
            <w:tcW w:w="2459" w:type="dxa"/>
            <w:shd w:val="clear" w:color="auto" w:fill="D9D9D9" w:themeFill="background1" w:themeFillShade="D9"/>
            <w:vAlign w:val="center"/>
          </w:tcPr>
          <w:p w14:paraId="12B5E629" w14:textId="77777777" w:rsidR="00091CA3" w:rsidRPr="001753A7" w:rsidRDefault="00091CA3" w:rsidP="00091CA3">
            <w:pPr>
              <w:spacing w:before="60" w:after="60"/>
              <w:rPr>
                <w:rFonts w:ascii="Arial" w:hAnsi="Arial" w:cs="Arial"/>
                <w:sz w:val="16"/>
                <w:szCs w:val="16"/>
              </w:rPr>
            </w:pPr>
            <w:proofErr w:type="spellStart"/>
            <w:r>
              <w:rPr>
                <w:rFonts w:ascii="Arial" w:hAnsi="Arial"/>
                <w:sz w:val="16"/>
                <w:szCs w:val="16"/>
              </w:rPr>
              <w:t>Kirchenweg</w:t>
            </w:r>
            <w:proofErr w:type="spellEnd"/>
            <w:r>
              <w:rPr>
                <w:rFonts w:ascii="Arial" w:hAnsi="Arial"/>
                <w:sz w:val="16"/>
                <w:szCs w:val="16"/>
              </w:rPr>
              <w:t xml:space="preserve"> 12</w:t>
            </w:r>
          </w:p>
        </w:tc>
        <w:tc>
          <w:tcPr>
            <w:tcW w:w="2977" w:type="dxa"/>
            <w:shd w:val="clear" w:color="auto" w:fill="D9D9D9" w:themeFill="background1" w:themeFillShade="D9"/>
            <w:vAlign w:val="center"/>
          </w:tcPr>
          <w:p w14:paraId="674B714F" w14:textId="77777777" w:rsidR="00091CA3" w:rsidRPr="001753A7" w:rsidRDefault="00091CA3" w:rsidP="00091CA3">
            <w:pPr>
              <w:spacing w:before="60" w:after="60"/>
              <w:rPr>
                <w:rFonts w:ascii="Arial" w:hAnsi="Arial" w:cs="Arial"/>
                <w:sz w:val="16"/>
                <w:szCs w:val="16"/>
              </w:rPr>
            </w:pPr>
            <w:r>
              <w:rPr>
                <w:rFonts w:ascii="Arial" w:hAnsi="Arial"/>
                <w:sz w:val="16"/>
                <w:szCs w:val="16"/>
              </w:rPr>
              <w:t>“</w:t>
            </w:r>
            <w:proofErr w:type="spellStart"/>
            <w:r>
              <w:rPr>
                <w:rFonts w:ascii="Arial" w:hAnsi="Arial"/>
                <w:sz w:val="16"/>
                <w:szCs w:val="16"/>
              </w:rPr>
              <w:t>Panattoni</w:t>
            </w:r>
            <w:proofErr w:type="spellEnd"/>
            <w:r>
              <w:rPr>
                <w:rFonts w:ascii="Arial" w:hAnsi="Arial"/>
                <w:sz w:val="16"/>
                <w:szCs w:val="16"/>
              </w:rPr>
              <w:t>-Park Hamburg Nord”</w:t>
            </w:r>
            <w:r>
              <w:rPr>
                <w:rFonts w:ascii="Arial" w:hAnsi="Arial"/>
                <w:sz w:val="16"/>
                <w:szCs w:val="16"/>
              </w:rPr>
              <w:br/>
              <w:t>Halls 2 + 3</w:t>
            </w:r>
          </w:p>
        </w:tc>
        <w:tc>
          <w:tcPr>
            <w:tcW w:w="2126" w:type="dxa"/>
            <w:shd w:val="clear" w:color="auto" w:fill="D9D9D9" w:themeFill="background1" w:themeFillShade="D9"/>
            <w:vAlign w:val="center"/>
          </w:tcPr>
          <w:p w14:paraId="5446C94D" w14:textId="77777777" w:rsidR="00091CA3" w:rsidRPr="001753A7" w:rsidRDefault="00091CA3" w:rsidP="00091CA3">
            <w:pPr>
              <w:spacing w:before="60" w:after="60"/>
              <w:rPr>
                <w:rFonts w:ascii="Arial" w:hAnsi="Arial" w:cs="Arial"/>
                <w:sz w:val="16"/>
                <w:szCs w:val="16"/>
              </w:rPr>
            </w:pPr>
            <w:r>
              <w:rPr>
                <w:rFonts w:ascii="Arial" w:hAnsi="Arial"/>
                <w:sz w:val="16"/>
                <w:szCs w:val="16"/>
              </w:rPr>
              <w:t>The Quality Group</w:t>
            </w:r>
          </w:p>
        </w:tc>
        <w:tc>
          <w:tcPr>
            <w:tcW w:w="992" w:type="dxa"/>
            <w:shd w:val="clear" w:color="auto" w:fill="D9D9D9" w:themeFill="background1" w:themeFillShade="D9"/>
            <w:vAlign w:val="center"/>
          </w:tcPr>
          <w:p w14:paraId="3AA57480" w14:textId="77777777" w:rsidR="00091CA3" w:rsidRPr="001753A7" w:rsidRDefault="00091CA3" w:rsidP="00091CA3">
            <w:pPr>
              <w:spacing w:after="0"/>
              <w:jc w:val="center"/>
              <w:rPr>
                <w:rFonts w:ascii="Arial" w:hAnsi="Arial" w:cs="Arial"/>
                <w:sz w:val="16"/>
                <w:szCs w:val="16"/>
              </w:rPr>
            </w:pPr>
            <w:r>
              <w:rPr>
                <w:rFonts w:ascii="Arial" w:hAnsi="Arial"/>
                <w:sz w:val="16"/>
                <w:szCs w:val="16"/>
              </w:rPr>
              <w:t>17,600</w:t>
            </w:r>
          </w:p>
        </w:tc>
      </w:tr>
    </w:tbl>
    <w:p w14:paraId="66526736" w14:textId="77777777" w:rsidR="008E38C1" w:rsidRDefault="008E38C1" w:rsidP="00587FDA">
      <w:pPr>
        <w:spacing w:after="0" w:line="360" w:lineRule="auto"/>
        <w:rPr>
          <w:rFonts w:ascii="Arial" w:eastAsia="Arial" w:hAnsi="Arial" w:cs="Arial"/>
          <w:color w:val="000000" w:themeColor="text1"/>
          <w:sz w:val="20"/>
          <w:szCs w:val="20"/>
        </w:rPr>
      </w:pPr>
    </w:p>
    <w:p w14:paraId="363DFF59" w14:textId="77777777" w:rsidR="00F47768" w:rsidRDefault="00F47768" w:rsidP="00F47768">
      <w:pPr>
        <w:spacing w:after="0" w:line="360" w:lineRule="auto"/>
        <w:rPr>
          <w:rFonts w:ascii="Arial" w:hAnsi="Arial"/>
          <w:color w:val="000000" w:themeColor="text1"/>
          <w:sz w:val="16"/>
          <w:szCs w:val="16"/>
        </w:rPr>
      </w:pPr>
      <w:r>
        <w:rPr>
          <w:rFonts w:ascii="Arial" w:hAnsi="Arial"/>
          <w:color w:val="000000" w:themeColor="text1"/>
          <w:sz w:val="16"/>
          <w:szCs w:val="16"/>
        </w:rPr>
        <w:t>New agreements are colour-marked</w:t>
      </w:r>
    </w:p>
    <w:p w14:paraId="4F6C5C44" w14:textId="77777777" w:rsidR="00F47768" w:rsidRDefault="00F47768" w:rsidP="00587FDA">
      <w:pPr>
        <w:spacing w:after="0" w:line="360" w:lineRule="auto"/>
        <w:rPr>
          <w:rFonts w:ascii="Arial" w:hAnsi="Arial"/>
          <w:sz w:val="20"/>
          <w:szCs w:val="20"/>
        </w:rPr>
      </w:pPr>
    </w:p>
    <w:p w14:paraId="75C7E3C4" w14:textId="292C33DF" w:rsidR="006E5C9C" w:rsidRDefault="00A76566" w:rsidP="00587FDA">
      <w:pPr>
        <w:spacing w:after="0" w:line="360" w:lineRule="auto"/>
        <w:rPr>
          <w:rFonts w:ascii="Arial" w:hAnsi="Arial" w:cs="Arial"/>
          <w:b/>
          <w:sz w:val="16"/>
          <w:szCs w:val="16"/>
        </w:rPr>
      </w:pPr>
      <w:r>
        <w:rPr>
          <w:rFonts w:ascii="Arial" w:hAnsi="Arial"/>
          <w:sz w:val="20"/>
          <w:szCs w:val="20"/>
        </w:rPr>
        <w:t xml:space="preserve">Our </w:t>
      </w:r>
      <w:hyperlink r:id="rId9" w:history="1">
        <w:r w:rsidR="00F47768">
          <w:rPr>
            <w:rStyle w:val="Hyperlink"/>
            <w:rFonts w:ascii="Arial" w:hAnsi="Arial"/>
            <w:sz w:val="20"/>
            <w:szCs w:val="20"/>
          </w:rPr>
          <w:t>Market Survey</w:t>
        </w:r>
        <w:r>
          <w:rPr>
            <w:rStyle w:val="Hyperlink"/>
            <w:rFonts w:ascii="Arial" w:hAnsi="Arial"/>
            <w:sz w:val="20"/>
            <w:szCs w:val="20"/>
          </w:rPr>
          <w:t xml:space="preserve"> Industrial &amp; Logistics Hamburg 2022/Q2</w:t>
        </w:r>
      </w:hyperlink>
      <w:r>
        <w:rPr>
          <w:rFonts w:ascii="Arial" w:hAnsi="Arial"/>
          <w:color w:val="000000" w:themeColor="text1"/>
          <w:sz w:val="20"/>
          <w:szCs w:val="20"/>
        </w:rPr>
        <w:t xml:space="preserve"> in PDF format will shortly be available to download from our website.</w:t>
      </w:r>
    </w:p>
    <w:p w14:paraId="1079D55C" w14:textId="77777777" w:rsidR="00514293" w:rsidRDefault="00514293" w:rsidP="00587FDA">
      <w:pPr>
        <w:spacing w:after="0" w:line="360" w:lineRule="auto"/>
        <w:rPr>
          <w:rFonts w:ascii="Arial" w:hAnsi="Arial" w:cs="Arial"/>
          <w:b/>
          <w:sz w:val="16"/>
          <w:szCs w:val="16"/>
        </w:rPr>
      </w:pPr>
      <w:bookmarkStart w:id="0" w:name="_GoBack"/>
      <w:bookmarkEnd w:id="0"/>
    </w:p>
    <w:p w14:paraId="384199FB" w14:textId="77777777" w:rsidR="0069237A" w:rsidRPr="0090748B" w:rsidRDefault="0069237A" w:rsidP="0069237A">
      <w:pPr>
        <w:spacing w:after="0" w:line="360" w:lineRule="auto"/>
        <w:rPr>
          <w:rFonts w:ascii="Arial" w:hAnsi="Arial" w:cs="Arial"/>
          <w:b/>
          <w:sz w:val="16"/>
          <w:szCs w:val="16"/>
        </w:rPr>
      </w:pPr>
      <w:r>
        <w:rPr>
          <w:rFonts w:ascii="Arial" w:hAnsi="Arial"/>
          <w:b/>
          <w:sz w:val="16"/>
          <w:szCs w:val="16"/>
        </w:rPr>
        <w:t>About Grossmann &amp; Berger</w:t>
      </w:r>
    </w:p>
    <w:p w14:paraId="47BCFDA3" w14:textId="4BC4B647" w:rsidR="0069237A" w:rsidRPr="00521AA1" w:rsidRDefault="00F47768" w:rsidP="0069237A">
      <w:pPr>
        <w:spacing w:after="0" w:line="360" w:lineRule="auto"/>
        <w:rPr>
          <w:rFonts w:ascii="Arial" w:hAnsi="Arial" w:cs="Arial"/>
          <w:vanish/>
          <w:sz w:val="16"/>
          <w:szCs w:val="16"/>
          <w:specVanish/>
        </w:rPr>
      </w:pPr>
      <w:hyperlink r:id="rId10" w:history="1">
        <w:r w:rsidR="0069237A">
          <w:rPr>
            <w:rStyle w:val="Hyperlink"/>
            <w:rFonts w:ascii="Arial" w:hAnsi="Arial"/>
            <w:snapToGrid w:val="0"/>
            <w:sz w:val="16"/>
            <w:szCs w:val="16"/>
          </w:rPr>
          <w:t>Grossmann &amp; Berger GmbH</w:t>
        </w:r>
      </w:hyperlink>
      <w:r w:rsidR="0069237A">
        <w:rPr>
          <w:rFonts w:ascii="Arial" w:hAnsi="Arial"/>
          <w:snapToGrid w:val="0"/>
          <w:sz w:val="16"/>
          <w:szCs w:val="16"/>
        </w:rPr>
        <w:t xml:space="preserve"> is one of the leading service providers in the business of selling and letting commercial and residential properties in North Germany. Including its main office in Hamburg, the Company has 22 regional offices. This allows Grossmann &amp; Berger to cover the entire North German market. In May 2021 the company was augmented by </w:t>
      </w:r>
      <w:hyperlink r:id="rId11" w:history="1">
        <w:r w:rsidR="0069237A">
          <w:rPr>
            <w:rStyle w:val="Hyperlink"/>
            <w:rFonts w:ascii="Arial" w:hAnsi="Arial"/>
            <w:snapToGrid w:val="0"/>
            <w:sz w:val="16"/>
            <w:szCs w:val="16"/>
          </w:rPr>
          <w:t>E &amp; G Real Estate</w:t>
        </w:r>
      </w:hyperlink>
      <w:r w:rsidR="00104C99">
        <w:rPr>
          <w:rFonts w:ascii="Arial" w:hAnsi="Arial"/>
          <w:snapToGrid w:val="0"/>
          <w:sz w:val="16"/>
          <w:szCs w:val="16"/>
        </w:rPr>
        <w:t xml:space="preserve"> and </w:t>
      </w:r>
      <w:r w:rsidR="00104C99">
        <w:rPr>
          <w:rFonts w:ascii="Arial" w:hAnsi="Arial"/>
          <w:snapToGrid w:val="0"/>
          <w:sz w:val="16"/>
          <w:szCs w:val="16"/>
        </w:rPr>
        <w:br/>
      </w:r>
      <w:hyperlink r:id="rId12" w:history="1">
        <w:r w:rsidR="0069237A">
          <w:rPr>
            <w:rStyle w:val="Hyperlink"/>
            <w:rFonts w:ascii="Arial" w:hAnsi="Arial"/>
            <w:snapToGrid w:val="0"/>
            <w:sz w:val="16"/>
            <w:szCs w:val="16"/>
          </w:rPr>
          <w:t xml:space="preserve">E &amp; G Private </w:t>
        </w:r>
        <w:proofErr w:type="spellStart"/>
        <w:r w:rsidR="0069237A">
          <w:rPr>
            <w:rStyle w:val="Hyperlink"/>
            <w:rFonts w:ascii="Arial" w:hAnsi="Arial"/>
            <w:snapToGrid w:val="0"/>
            <w:sz w:val="16"/>
            <w:szCs w:val="16"/>
          </w:rPr>
          <w:t>Immobilien</w:t>
        </w:r>
        <w:proofErr w:type="spellEnd"/>
      </w:hyperlink>
      <w:r w:rsidR="0069237A">
        <w:rPr>
          <w:rFonts w:ascii="Arial" w:hAnsi="Arial"/>
          <w:snapToGrid w:val="0"/>
          <w:sz w:val="16"/>
          <w:szCs w:val="16"/>
        </w:rPr>
        <w:t xml:space="preserve">, so that Grossmann &amp; Berger also operates in the two South German metropolitan areas of Stuttgart and Munich. Drawing on their comprehensive expertise in the real estate business, some 240 employees provide the full range of relevant services. They also benefit from the company’s more than 85 years standing in the industry. </w:t>
      </w:r>
      <w:r w:rsidR="0069237A">
        <w:rPr>
          <w:rFonts w:ascii="Arial" w:hAnsi="Arial"/>
          <w:sz w:val="16"/>
          <w:szCs w:val="16"/>
        </w:rPr>
        <w:t xml:space="preserve">Grossmann &amp; Berger belongs to the HASPA Group and is a founding member of the national commercial real estate network </w:t>
      </w:r>
      <w:hyperlink r:id="rId13" w:history="1">
        <w:r w:rsidR="0069237A">
          <w:rPr>
            <w:rStyle w:val="Hyperlink"/>
            <w:rFonts w:ascii="Arial" w:hAnsi="Arial"/>
            <w:sz w:val="16"/>
            <w:szCs w:val="16"/>
          </w:rPr>
          <w:t>German Property Partners</w:t>
        </w:r>
      </w:hyperlink>
      <w:r w:rsidR="0069237A">
        <w:rPr>
          <w:rFonts w:ascii="Arial" w:hAnsi="Arial"/>
          <w:sz w:val="16"/>
          <w:szCs w:val="16"/>
        </w:rPr>
        <w:t xml:space="preserve"> (GPP).</w:t>
      </w:r>
    </w:p>
    <w:p w14:paraId="385B2CAF" w14:textId="77777777" w:rsidR="0069237A" w:rsidRPr="00521AA1" w:rsidRDefault="0069237A" w:rsidP="0069237A">
      <w:pPr>
        <w:spacing w:after="0" w:line="360" w:lineRule="auto"/>
        <w:rPr>
          <w:rFonts w:ascii="Arial" w:hAnsi="Arial" w:cs="Arial"/>
          <w:sz w:val="16"/>
          <w:szCs w:val="16"/>
        </w:rPr>
      </w:pPr>
    </w:p>
    <w:p w14:paraId="1CCE0094" w14:textId="77777777" w:rsidR="0069237A" w:rsidRDefault="0069237A" w:rsidP="0069237A">
      <w:pPr>
        <w:spacing w:after="0" w:line="360" w:lineRule="auto"/>
        <w:rPr>
          <w:rFonts w:ascii="Arial" w:hAnsi="Arial" w:cs="Arial"/>
          <w:sz w:val="16"/>
          <w:szCs w:val="16"/>
        </w:rPr>
      </w:pPr>
    </w:p>
    <w:p w14:paraId="4B5501F7" w14:textId="144A977C" w:rsidR="00503D8C" w:rsidRPr="0069237A" w:rsidRDefault="0069237A" w:rsidP="0069237A">
      <w:pPr>
        <w:spacing w:after="0" w:line="360" w:lineRule="auto"/>
        <w:rPr>
          <w:rFonts w:ascii="Arial" w:hAnsi="Arial" w:cs="Arial"/>
          <w:bCs/>
          <w:color w:val="000000" w:themeColor="text1"/>
          <w:sz w:val="20"/>
          <w:szCs w:val="20"/>
        </w:rPr>
      </w:pPr>
      <w:r>
        <w:rPr>
          <w:rFonts w:ascii="Arial" w:hAnsi="Arial"/>
          <w:sz w:val="16"/>
          <w:szCs w:val="16"/>
        </w:rPr>
        <w:t>Please consult our website for Grossmann &amp; Berger’s</w:t>
      </w:r>
      <w:hyperlink r:id="rId14" w:history="1">
        <w:r w:rsidRPr="005235AC">
          <w:rPr>
            <w:rStyle w:val="Hyperlink"/>
            <w:rFonts w:ascii="Arial" w:hAnsi="Arial"/>
            <w:sz w:val="16"/>
            <w:szCs w:val="16"/>
            <w:u w:val="none"/>
          </w:rPr>
          <w:t xml:space="preserve"> </w:t>
        </w:r>
        <w:r>
          <w:rPr>
            <w:rStyle w:val="Hyperlink"/>
            <w:rFonts w:ascii="Arial" w:hAnsi="Arial"/>
            <w:sz w:val="16"/>
            <w:szCs w:val="16"/>
          </w:rPr>
          <w:t>data privacy policy</w:t>
        </w:r>
        <w:r w:rsidRPr="005235AC">
          <w:rPr>
            <w:rStyle w:val="Hyperlink"/>
            <w:rFonts w:ascii="Arial" w:hAnsi="Arial"/>
            <w:sz w:val="16"/>
            <w:szCs w:val="16"/>
            <w:u w:val="none"/>
          </w:rPr>
          <w:t>.</w:t>
        </w:r>
      </w:hyperlink>
      <w:r>
        <w:rPr>
          <w:rFonts w:ascii="Arial" w:hAnsi="Arial"/>
          <w:sz w:val="16"/>
          <w:szCs w:val="16"/>
        </w:rPr>
        <w:t xml:space="preserve"> Here you </w:t>
      </w:r>
      <w:r w:rsidR="005235AC">
        <w:rPr>
          <w:rFonts w:ascii="Arial" w:hAnsi="Arial"/>
          <w:sz w:val="16"/>
          <w:szCs w:val="16"/>
        </w:rPr>
        <w:t>will also be able to access our</w:t>
      </w:r>
      <w:hyperlink r:id="rId15" w:history="1">
        <w:r w:rsidRPr="005235AC">
          <w:rPr>
            <w:rStyle w:val="Hyperlink"/>
            <w:rFonts w:ascii="Arial" w:hAnsi="Arial"/>
            <w:sz w:val="16"/>
            <w:szCs w:val="16"/>
            <w:u w:val="none"/>
          </w:rPr>
          <w:t xml:space="preserve"> </w:t>
        </w:r>
        <w:r>
          <w:rPr>
            <w:rStyle w:val="Hyperlink"/>
            <w:rFonts w:ascii="Arial" w:hAnsi="Arial"/>
            <w:sz w:val="16"/>
            <w:szCs w:val="16"/>
          </w:rPr>
          <w:t>press kit</w:t>
        </w:r>
      </w:hyperlink>
      <w:r w:rsidR="005235AC" w:rsidRPr="005235AC">
        <w:rPr>
          <w:rStyle w:val="Hyperlink"/>
          <w:rFonts w:ascii="Arial" w:hAnsi="Arial"/>
          <w:sz w:val="16"/>
          <w:szCs w:val="16"/>
          <w:u w:val="none"/>
        </w:rPr>
        <w:t xml:space="preserve"> </w:t>
      </w:r>
      <w:r>
        <w:rPr>
          <w:rFonts w:ascii="Arial" w:hAnsi="Arial"/>
          <w:sz w:val="16"/>
          <w:szCs w:val="16"/>
        </w:rPr>
        <w:t xml:space="preserve">and the associated </w:t>
      </w:r>
      <w:hyperlink r:id="rId16"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7"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503D8C" w:rsidRPr="0069237A" w:rsidSect="00D83CB7">
      <w:headerReference w:type="default" r:id="rId18"/>
      <w:footerReference w:type="default" r:id="rId19"/>
      <w:headerReference w:type="first" r:id="rId20"/>
      <w:footerReference w:type="first" r:id="rId21"/>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25E9D" w14:textId="77777777" w:rsidR="00432428" w:rsidRDefault="00432428">
      <w:r>
        <w:separator/>
      </w:r>
    </w:p>
  </w:endnote>
  <w:endnote w:type="continuationSeparator" w:id="0">
    <w:p w14:paraId="13009F04" w14:textId="77777777" w:rsidR="00432428" w:rsidRDefault="0043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4D"/>
    <w:family w:val="swiss"/>
    <w:notTrueType/>
    <w:pitch w:val="variable"/>
    <w:sig w:usb0="A00000EF" w:usb1="5000FCFB" w:usb2="00000000" w:usb3="00000000" w:csb0="00000001" w:csb1="00000000"/>
  </w:font>
  <w:font w:name="Mark O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6E4DE"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091CA3">
      <w:rPr>
        <w:rFonts w:ascii="Arial" w:hAnsi="Arial"/>
        <w:b/>
        <w:bCs/>
        <w:color w:val="918F90"/>
        <w:sz w:val="18"/>
        <w:szCs w:val="18"/>
        <w:lang w:val="de-DE"/>
      </w:rPr>
      <w:t xml:space="preserve">Grossmann &amp; Berger GmbH </w:t>
    </w:r>
    <w:r w:rsidRPr="00091CA3">
      <w:rPr>
        <w:rFonts w:ascii="Arial" w:hAnsi="Arial"/>
        <w:color w:val="918F90"/>
        <w:sz w:val="18"/>
        <w:szCs w:val="18"/>
        <w:lang w:val="de-DE"/>
      </w:rPr>
      <w:t xml:space="preserve">| </w:t>
    </w:r>
    <w:proofErr w:type="spellStart"/>
    <w:r w:rsidRPr="00091CA3">
      <w:rPr>
        <w:rFonts w:ascii="Arial" w:hAnsi="Arial"/>
        <w:color w:val="918F90"/>
        <w:sz w:val="18"/>
        <w:szCs w:val="18"/>
        <w:lang w:val="de-DE"/>
      </w:rPr>
      <w:t>Bleichenbrücke</w:t>
    </w:r>
    <w:proofErr w:type="spellEnd"/>
    <w:r w:rsidRPr="00091CA3">
      <w:rPr>
        <w:rFonts w:ascii="Arial" w:hAnsi="Arial"/>
        <w:color w:val="918F90"/>
        <w:sz w:val="18"/>
        <w:szCs w:val="18"/>
        <w:lang w:val="de-DE"/>
      </w:rPr>
      <w:t xml:space="preserve"> 9 | 20354 Hamburg | Tel. </w:t>
    </w:r>
    <w:r>
      <w:rPr>
        <w:rFonts w:ascii="Arial" w:hAnsi="Arial"/>
        <w:color w:val="918F90"/>
        <w:sz w:val="18"/>
        <w:szCs w:val="18"/>
      </w:rPr>
      <w:t>+49 (0)40/350 80 2-0 | www.grossmann-berger.de</w:t>
    </w:r>
  </w:p>
  <w:p w14:paraId="161708D2" w14:textId="0CA670EB"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F47768">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F47768">
      <w:rPr>
        <w:rStyle w:val="Seitenzahl"/>
        <w:rFonts w:ascii="Arial" w:hAnsi="Arial" w:cs="Arial"/>
        <w:noProof/>
        <w:color w:val="000000" w:themeColor="text1"/>
        <w:sz w:val="18"/>
        <w:szCs w:val="18"/>
      </w:rPr>
      <w:t>3</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F838" w14:textId="77777777" w:rsidR="008C608D" w:rsidRDefault="008C608D">
    <w:pPr>
      <w:pStyle w:val="Fuzeile"/>
    </w:pPr>
    <w:r>
      <w:rPr>
        <w:noProof/>
        <w:lang w:val="de-DE" w:eastAsia="de-DE"/>
      </w:rPr>
      <w:drawing>
        <wp:anchor distT="0" distB="0" distL="0" distR="0" simplePos="0" relativeHeight="251659264" behindDoc="0" locked="0" layoutInCell="0" allowOverlap="1" wp14:anchorId="1E89235B" wp14:editId="0E1E20DF">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E93D7" w14:textId="77777777" w:rsidR="00432428" w:rsidRDefault="00432428">
      <w:r>
        <w:separator/>
      </w:r>
    </w:p>
  </w:footnote>
  <w:footnote w:type="continuationSeparator" w:id="0">
    <w:p w14:paraId="0967C995" w14:textId="77777777" w:rsidR="00432428" w:rsidRDefault="00432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1852" w14:textId="77777777" w:rsidR="006138CB" w:rsidRPr="009E3ADA" w:rsidRDefault="006A7604" w:rsidP="006138CB">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7456" behindDoc="0" locked="0" layoutInCell="1" allowOverlap="1" wp14:anchorId="46BAE9B7" wp14:editId="6A6E2B17">
              <wp:simplePos x="0" y="0"/>
              <wp:positionH relativeFrom="margin">
                <wp:posOffset>-92075</wp:posOffset>
              </wp:positionH>
              <wp:positionV relativeFrom="paragraph">
                <wp:posOffset>30703</wp:posOffset>
              </wp:positionV>
              <wp:extent cx="4779010" cy="281940"/>
              <wp:effectExtent l="0" t="0" r="0" b="381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81940"/>
                      </a:xfrm>
                      <a:prstGeom prst="rect">
                        <a:avLst/>
                      </a:prstGeom>
                      <a:noFill/>
                      <a:ln w="9525">
                        <a:noFill/>
                        <a:miter lim="800000"/>
                        <a:headEnd/>
                        <a:tailEnd/>
                      </a:ln>
                    </wps:spPr>
                    <wps:txbx>
                      <w:txbxContent>
                        <w:p w14:paraId="34DFB114" w14:textId="77777777" w:rsidR="006A7604" w:rsidRDefault="006A7604" w:rsidP="006A760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AE9B7" id="_x0000_t202" coordsize="21600,21600" o:spt="202" path="m,l,21600r21600,l21600,xe">
              <v:stroke joinstyle="miter"/>
              <v:path gradientshapeok="t" o:connecttype="rect"/>
            </v:shapetype>
            <v:shape id="Textfeld 4" o:spid="_x0000_s1026" type="#_x0000_t202" style="position:absolute;left:0;text-align:left;margin-left:-7.25pt;margin-top:2.4pt;width:376.3pt;height:2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" filled="f" stroked="f">
              <v:textbox>
                <w:txbxContent>
                  <w:p w14:paraId="34DFB114" w14:textId="77777777" w:rsidR="006A7604" w:rsidRDefault="006A7604" w:rsidP="006A760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w10:wrap anchorx="margin"/>
            </v:shape>
          </w:pict>
        </mc:Fallback>
      </mc:AlternateContent>
    </w:r>
    <w:r>
      <w:rPr>
        <w:rFonts w:ascii="Arial" w:hAnsi="Arial"/>
        <w:color w:val="918F90"/>
        <w:sz w:val="28"/>
        <w:szCs w:val="28"/>
      </w:rPr>
      <w:t>Press release</w:t>
    </w:r>
  </w:p>
  <w:p w14:paraId="622F1146"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C5D4E" w14:textId="77777777" w:rsidR="00D83CB7" w:rsidRDefault="006A7604" w:rsidP="000C770D">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5408" behindDoc="0" locked="0" layoutInCell="1" allowOverlap="1" wp14:anchorId="4F12CF69" wp14:editId="52804C30">
              <wp:simplePos x="0" y="0"/>
              <wp:positionH relativeFrom="margin">
                <wp:posOffset>-85725</wp:posOffset>
              </wp:positionH>
              <wp:positionV relativeFrom="paragraph">
                <wp:posOffset>20543</wp:posOffset>
              </wp:positionV>
              <wp:extent cx="4832798" cy="281940"/>
              <wp:effectExtent l="0" t="0" r="0" b="38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798" cy="281940"/>
                      </a:xfrm>
                      <a:prstGeom prst="rect">
                        <a:avLst/>
                      </a:prstGeom>
                      <a:noFill/>
                      <a:ln w="9525">
                        <a:noFill/>
                        <a:miter lim="800000"/>
                        <a:headEnd/>
                        <a:tailEnd/>
                      </a:ln>
                    </wps:spPr>
                    <wps:txbx>
                      <w:txbxContent>
                        <w:p w14:paraId="7E2A5B96" w14:textId="77777777" w:rsidR="006A7604" w:rsidRDefault="006A7604" w:rsidP="006A760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2CF69" id="_x0000_t202" coordsize="21600,21600" o:spt="202" path="m,l,21600r21600,l21600,xe">
              <v:stroke joinstyle="miter"/>
              <v:path gradientshapeok="t" o:connecttype="rect"/>
            </v:shapetype>
            <v:shape id="Textfeld 1" o:spid="_x0000_s1027" type="#_x0000_t202" style="position:absolute;left:0;text-align:left;margin-left:-6.75pt;margin-top:1.6pt;width:380.55pt;height:2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" filled="f" stroked="f">
              <v:textbox>
                <w:txbxContent>
                  <w:p w14:paraId="7E2A5B96" w14:textId="77777777" w:rsidR="006A7604" w:rsidRDefault="006A7604" w:rsidP="006A760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w10:wrap anchorx="margin"/>
            </v:shape>
          </w:pict>
        </mc:Fallback>
      </mc:AlternateContent>
    </w:r>
    <w:r>
      <w:rPr>
        <w:rFonts w:ascii="Arial" w:hAnsi="Arial"/>
        <w:color w:val="918F90"/>
        <w:sz w:val="28"/>
        <w:szCs w:val="28"/>
      </w:rPr>
      <w:t>Press release</w:t>
    </w:r>
  </w:p>
  <w:p w14:paraId="3034665C"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4B1188"/>
    <w:multiLevelType w:val="hybridMultilevel"/>
    <w:tmpl w:val="034E419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0296C5D"/>
    <w:multiLevelType w:val="hybridMultilevel"/>
    <w:tmpl w:val="0FA2F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5"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6"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7"/>
  </w:num>
  <w:num w:numId="14">
    <w:abstractNumId w:val="15"/>
  </w:num>
  <w:num w:numId="15">
    <w:abstractNumId w:val="16"/>
  </w:num>
  <w:num w:numId="16">
    <w:abstractNumId w:val="11"/>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0349B"/>
    <w:rsid w:val="000159FE"/>
    <w:rsid w:val="00016DDB"/>
    <w:rsid w:val="00021042"/>
    <w:rsid w:val="00022F16"/>
    <w:rsid w:val="00023D78"/>
    <w:rsid w:val="0003075C"/>
    <w:rsid w:val="00037015"/>
    <w:rsid w:val="00041728"/>
    <w:rsid w:val="00044CC7"/>
    <w:rsid w:val="00045187"/>
    <w:rsid w:val="00060743"/>
    <w:rsid w:val="00066796"/>
    <w:rsid w:val="000720D7"/>
    <w:rsid w:val="000766D7"/>
    <w:rsid w:val="0007670A"/>
    <w:rsid w:val="00082C21"/>
    <w:rsid w:val="00082FDC"/>
    <w:rsid w:val="00083FC2"/>
    <w:rsid w:val="00091B06"/>
    <w:rsid w:val="00091CA3"/>
    <w:rsid w:val="00095029"/>
    <w:rsid w:val="000A0C99"/>
    <w:rsid w:val="000A1F83"/>
    <w:rsid w:val="000A5ED1"/>
    <w:rsid w:val="000B1606"/>
    <w:rsid w:val="000B3315"/>
    <w:rsid w:val="000C43E8"/>
    <w:rsid w:val="000C770D"/>
    <w:rsid w:val="000D06E3"/>
    <w:rsid w:val="000E03F3"/>
    <w:rsid w:val="000E0716"/>
    <w:rsid w:val="000E3494"/>
    <w:rsid w:val="000E7BC7"/>
    <w:rsid w:val="000F726E"/>
    <w:rsid w:val="001029C4"/>
    <w:rsid w:val="00104C99"/>
    <w:rsid w:val="00105EAA"/>
    <w:rsid w:val="0011079D"/>
    <w:rsid w:val="0011486D"/>
    <w:rsid w:val="00120853"/>
    <w:rsid w:val="00121E33"/>
    <w:rsid w:val="00122A77"/>
    <w:rsid w:val="0012329F"/>
    <w:rsid w:val="00123619"/>
    <w:rsid w:val="00126550"/>
    <w:rsid w:val="00126EB1"/>
    <w:rsid w:val="00127639"/>
    <w:rsid w:val="001324D6"/>
    <w:rsid w:val="00135BD2"/>
    <w:rsid w:val="00135E09"/>
    <w:rsid w:val="0014179B"/>
    <w:rsid w:val="00141FCC"/>
    <w:rsid w:val="00142B3C"/>
    <w:rsid w:val="00143504"/>
    <w:rsid w:val="00143D29"/>
    <w:rsid w:val="00154797"/>
    <w:rsid w:val="00154825"/>
    <w:rsid w:val="0015550E"/>
    <w:rsid w:val="00162BD4"/>
    <w:rsid w:val="00163DB4"/>
    <w:rsid w:val="00170928"/>
    <w:rsid w:val="0017364E"/>
    <w:rsid w:val="0017516B"/>
    <w:rsid w:val="001753A7"/>
    <w:rsid w:val="00176ADE"/>
    <w:rsid w:val="00176F1D"/>
    <w:rsid w:val="0018068D"/>
    <w:rsid w:val="0018568C"/>
    <w:rsid w:val="001871BC"/>
    <w:rsid w:val="00192487"/>
    <w:rsid w:val="001A2ABE"/>
    <w:rsid w:val="001A360C"/>
    <w:rsid w:val="001A6053"/>
    <w:rsid w:val="001A7E51"/>
    <w:rsid w:val="001C4F70"/>
    <w:rsid w:val="001C72E7"/>
    <w:rsid w:val="001D14DA"/>
    <w:rsid w:val="001E1172"/>
    <w:rsid w:val="001E1BA2"/>
    <w:rsid w:val="001E6995"/>
    <w:rsid w:val="001F0C02"/>
    <w:rsid w:val="001F1513"/>
    <w:rsid w:val="001F3388"/>
    <w:rsid w:val="00205769"/>
    <w:rsid w:val="00212FEC"/>
    <w:rsid w:val="002131BB"/>
    <w:rsid w:val="0022086D"/>
    <w:rsid w:val="00223A7F"/>
    <w:rsid w:val="00226799"/>
    <w:rsid w:val="00227E31"/>
    <w:rsid w:val="00230F81"/>
    <w:rsid w:val="002341EE"/>
    <w:rsid w:val="00237341"/>
    <w:rsid w:val="00251750"/>
    <w:rsid w:val="00252F48"/>
    <w:rsid w:val="00254C6F"/>
    <w:rsid w:val="00255679"/>
    <w:rsid w:val="00262F5F"/>
    <w:rsid w:val="00264489"/>
    <w:rsid w:val="002677B9"/>
    <w:rsid w:val="0027266B"/>
    <w:rsid w:val="00274D58"/>
    <w:rsid w:val="00281E80"/>
    <w:rsid w:val="002834B0"/>
    <w:rsid w:val="00283671"/>
    <w:rsid w:val="00284A5D"/>
    <w:rsid w:val="00284E27"/>
    <w:rsid w:val="0029137A"/>
    <w:rsid w:val="00294B7D"/>
    <w:rsid w:val="002A1973"/>
    <w:rsid w:val="002A2641"/>
    <w:rsid w:val="002A4913"/>
    <w:rsid w:val="002A7502"/>
    <w:rsid w:val="002B14F6"/>
    <w:rsid w:val="002C055A"/>
    <w:rsid w:val="002C2392"/>
    <w:rsid w:val="002D1C5C"/>
    <w:rsid w:val="002D1E20"/>
    <w:rsid w:val="002E6200"/>
    <w:rsid w:val="002E6860"/>
    <w:rsid w:val="002F0411"/>
    <w:rsid w:val="002F317E"/>
    <w:rsid w:val="002F4176"/>
    <w:rsid w:val="002F4A7D"/>
    <w:rsid w:val="002F767E"/>
    <w:rsid w:val="00301F3A"/>
    <w:rsid w:val="003109D2"/>
    <w:rsid w:val="0031494D"/>
    <w:rsid w:val="003246F0"/>
    <w:rsid w:val="00325E2A"/>
    <w:rsid w:val="003272F3"/>
    <w:rsid w:val="003338B5"/>
    <w:rsid w:val="00337090"/>
    <w:rsid w:val="003377DF"/>
    <w:rsid w:val="00345716"/>
    <w:rsid w:val="0034786C"/>
    <w:rsid w:val="003517C9"/>
    <w:rsid w:val="00357EC4"/>
    <w:rsid w:val="003627E1"/>
    <w:rsid w:val="00363EAC"/>
    <w:rsid w:val="00365FE2"/>
    <w:rsid w:val="00370000"/>
    <w:rsid w:val="003709DA"/>
    <w:rsid w:val="00373507"/>
    <w:rsid w:val="00375B11"/>
    <w:rsid w:val="00381BED"/>
    <w:rsid w:val="0038230E"/>
    <w:rsid w:val="00382529"/>
    <w:rsid w:val="0039259C"/>
    <w:rsid w:val="00395564"/>
    <w:rsid w:val="00395ED5"/>
    <w:rsid w:val="00395FA7"/>
    <w:rsid w:val="0039600D"/>
    <w:rsid w:val="003A00C9"/>
    <w:rsid w:val="003A22D7"/>
    <w:rsid w:val="003A25A4"/>
    <w:rsid w:val="003A4DDA"/>
    <w:rsid w:val="003A6BDC"/>
    <w:rsid w:val="003B40F8"/>
    <w:rsid w:val="003B49E4"/>
    <w:rsid w:val="003B4CCF"/>
    <w:rsid w:val="003B6CD4"/>
    <w:rsid w:val="003C21F2"/>
    <w:rsid w:val="003C6AB4"/>
    <w:rsid w:val="003C7E40"/>
    <w:rsid w:val="003D0A8A"/>
    <w:rsid w:val="003D1B49"/>
    <w:rsid w:val="003D2BB6"/>
    <w:rsid w:val="003D5CFE"/>
    <w:rsid w:val="003E099F"/>
    <w:rsid w:val="003E48E3"/>
    <w:rsid w:val="003E4DF9"/>
    <w:rsid w:val="003F03F9"/>
    <w:rsid w:val="003F665D"/>
    <w:rsid w:val="003F7C37"/>
    <w:rsid w:val="0040086D"/>
    <w:rsid w:val="004017D8"/>
    <w:rsid w:val="00404594"/>
    <w:rsid w:val="00404D58"/>
    <w:rsid w:val="00411E03"/>
    <w:rsid w:val="004123B1"/>
    <w:rsid w:val="00413CBC"/>
    <w:rsid w:val="004303A1"/>
    <w:rsid w:val="00432428"/>
    <w:rsid w:val="00440DC9"/>
    <w:rsid w:val="004433EA"/>
    <w:rsid w:val="004450C4"/>
    <w:rsid w:val="004506D2"/>
    <w:rsid w:val="00451530"/>
    <w:rsid w:val="00455FC3"/>
    <w:rsid w:val="00456F40"/>
    <w:rsid w:val="004609BD"/>
    <w:rsid w:val="004661EE"/>
    <w:rsid w:val="00466741"/>
    <w:rsid w:val="00470064"/>
    <w:rsid w:val="004843A0"/>
    <w:rsid w:val="004875DB"/>
    <w:rsid w:val="004A2BEA"/>
    <w:rsid w:val="004A3C64"/>
    <w:rsid w:val="004A5AD1"/>
    <w:rsid w:val="004A5AEA"/>
    <w:rsid w:val="004B2FDA"/>
    <w:rsid w:val="004B45A2"/>
    <w:rsid w:val="004B480A"/>
    <w:rsid w:val="004C0CA2"/>
    <w:rsid w:val="004C4080"/>
    <w:rsid w:val="004C6712"/>
    <w:rsid w:val="004C6E6E"/>
    <w:rsid w:val="004D50C0"/>
    <w:rsid w:val="004D772A"/>
    <w:rsid w:val="004E339B"/>
    <w:rsid w:val="004E4273"/>
    <w:rsid w:val="004E4562"/>
    <w:rsid w:val="004E51E0"/>
    <w:rsid w:val="004E7B3E"/>
    <w:rsid w:val="004F077F"/>
    <w:rsid w:val="004F091E"/>
    <w:rsid w:val="004F1311"/>
    <w:rsid w:val="004F4066"/>
    <w:rsid w:val="005023DD"/>
    <w:rsid w:val="00503D8C"/>
    <w:rsid w:val="00510F37"/>
    <w:rsid w:val="00514293"/>
    <w:rsid w:val="00522B84"/>
    <w:rsid w:val="005235AC"/>
    <w:rsid w:val="00530EB4"/>
    <w:rsid w:val="00531A7F"/>
    <w:rsid w:val="00531AD3"/>
    <w:rsid w:val="00534BAD"/>
    <w:rsid w:val="005360E8"/>
    <w:rsid w:val="005428C5"/>
    <w:rsid w:val="00543C55"/>
    <w:rsid w:val="00550954"/>
    <w:rsid w:val="0055223D"/>
    <w:rsid w:val="0055393B"/>
    <w:rsid w:val="005554C7"/>
    <w:rsid w:val="00556F58"/>
    <w:rsid w:val="005606A6"/>
    <w:rsid w:val="00567D57"/>
    <w:rsid w:val="005743D2"/>
    <w:rsid w:val="00577799"/>
    <w:rsid w:val="00580EB7"/>
    <w:rsid w:val="00581456"/>
    <w:rsid w:val="00582B99"/>
    <w:rsid w:val="005860E2"/>
    <w:rsid w:val="00586256"/>
    <w:rsid w:val="00587FDA"/>
    <w:rsid w:val="00590903"/>
    <w:rsid w:val="005A617A"/>
    <w:rsid w:val="005A76EE"/>
    <w:rsid w:val="005B0FC9"/>
    <w:rsid w:val="005B66D3"/>
    <w:rsid w:val="005C100F"/>
    <w:rsid w:val="005C29E5"/>
    <w:rsid w:val="005C4556"/>
    <w:rsid w:val="005C5302"/>
    <w:rsid w:val="005D307B"/>
    <w:rsid w:val="005D515A"/>
    <w:rsid w:val="005E362E"/>
    <w:rsid w:val="005F2D3C"/>
    <w:rsid w:val="005F7593"/>
    <w:rsid w:val="006021B6"/>
    <w:rsid w:val="006029D7"/>
    <w:rsid w:val="00603A68"/>
    <w:rsid w:val="006071DC"/>
    <w:rsid w:val="0061109D"/>
    <w:rsid w:val="00612AA0"/>
    <w:rsid w:val="006138CB"/>
    <w:rsid w:val="00615DC2"/>
    <w:rsid w:val="00615FA2"/>
    <w:rsid w:val="00616335"/>
    <w:rsid w:val="0062106E"/>
    <w:rsid w:val="006224C4"/>
    <w:rsid w:val="006225EA"/>
    <w:rsid w:val="006261DF"/>
    <w:rsid w:val="00627588"/>
    <w:rsid w:val="00627692"/>
    <w:rsid w:val="00630694"/>
    <w:rsid w:val="00632543"/>
    <w:rsid w:val="00634517"/>
    <w:rsid w:val="00641270"/>
    <w:rsid w:val="00642074"/>
    <w:rsid w:val="006424F8"/>
    <w:rsid w:val="00646A18"/>
    <w:rsid w:val="00647950"/>
    <w:rsid w:val="00662F19"/>
    <w:rsid w:val="006752B2"/>
    <w:rsid w:val="00681CAB"/>
    <w:rsid w:val="006842EF"/>
    <w:rsid w:val="0068555F"/>
    <w:rsid w:val="00687256"/>
    <w:rsid w:val="0069237A"/>
    <w:rsid w:val="006928C4"/>
    <w:rsid w:val="00692D1D"/>
    <w:rsid w:val="0069320C"/>
    <w:rsid w:val="00693566"/>
    <w:rsid w:val="00695E58"/>
    <w:rsid w:val="006966CB"/>
    <w:rsid w:val="0069757D"/>
    <w:rsid w:val="006A1329"/>
    <w:rsid w:val="006A608F"/>
    <w:rsid w:val="006A66F9"/>
    <w:rsid w:val="006A7604"/>
    <w:rsid w:val="006C1DD8"/>
    <w:rsid w:val="006D024C"/>
    <w:rsid w:val="006D0A0A"/>
    <w:rsid w:val="006D12FB"/>
    <w:rsid w:val="006D360D"/>
    <w:rsid w:val="006D58B9"/>
    <w:rsid w:val="006E03AB"/>
    <w:rsid w:val="006E5C9C"/>
    <w:rsid w:val="006F1774"/>
    <w:rsid w:val="006F46E0"/>
    <w:rsid w:val="006F625D"/>
    <w:rsid w:val="0070224E"/>
    <w:rsid w:val="00704C9B"/>
    <w:rsid w:val="00711ECC"/>
    <w:rsid w:val="00715FB9"/>
    <w:rsid w:val="00717A20"/>
    <w:rsid w:val="00720DFF"/>
    <w:rsid w:val="00723B02"/>
    <w:rsid w:val="00726C30"/>
    <w:rsid w:val="00730E23"/>
    <w:rsid w:val="0073257C"/>
    <w:rsid w:val="0074780F"/>
    <w:rsid w:val="0075428A"/>
    <w:rsid w:val="00762CC5"/>
    <w:rsid w:val="00764E36"/>
    <w:rsid w:val="00765C4B"/>
    <w:rsid w:val="0076692B"/>
    <w:rsid w:val="00767B8E"/>
    <w:rsid w:val="00786781"/>
    <w:rsid w:val="00787037"/>
    <w:rsid w:val="007906B4"/>
    <w:rsid w:val="007970A0"/>
    <w:rsid w:val="007A592B"/>
    <w:rsid w:val="007B215B"/>
    <w:rsid w:val="007B4617"/>
    <w:rsid w:val="007B7BAD"/>
    <w:rsid w:val="007C2AF5"/>
    <w:rsid w:val="007C3BBA"/>
    <w:rsid w:val="007C5B5E"/>
    <w:rsid w:val="007D1FC4"/>
    <w:rsid w:val="007E28C6"/>
    <w:rsid w:val="007E3B34"/>
    <w:rsid w:val="007E759D"/>
    <w:rsid w:val="007E78E9"/>
    <w:rsid w:val="007F2DBE"/>
    <w:rsid w:val="007F33B6"/>
    <w:rsid w:val="007F5D65"/>
    <w:rsid w:val="007F642D"/>
    <w:rsid w:val="007F756A"/>
    <w:rsid w:val="0080256B"/>
    <w:rsid w:val="008044B3"/>
    <w:rsid w:val="00812471"/>
    <w:rsid w:val="00816064"/>
    <w:rsid w:val="00824727"/>
    <w:rsid w:val="008261A5"/>
    <w:rsid w:val="0083382E"/>
    <w:rsid w:val="008414A6"/>
    <w:rsid w:val="00842F5E"/>
    <w:rsid w:val="00850B30"/>
    <w:rsid w:val="00855325"/>
    <w:rsid w:val="00855494"/>
    <w:rsid w:val="00855D4A"/>
    <w:rsid w:val="00862E34"/>
    <w:rsid w:val="0086403E"/>
    <w:rsid w:val="00865915"/>
    <w:rsid w:val="008715FE"/>
    <w:rsid w:val="00871832"/>
    <w:rsid w:val="008740D8"/>
    <w:rsid w:val="0087446E"/>
    <w:rsid w:val="00874930"/>
    <w:rsid w:val="008775C5"/>
    <w:rsid w:val="00883410"/>
    <w:rsid w:val="00886360"/>
    <w:rsid w:val="00886953"/>
    <w:rsid w:val="00886CCE"/>
    <w:rsid w:val="008942C6"/>
    <w:rsid w:val="00896B33"/>
    <w:rsid w:val="00896D24"/>
    <w:rsid w:val="008A486B"/>
    <w:rsid w:val="008A62FB"/>
    <w:rsid w:val="008A77B7"/>
    <w:rsid w:val="008B0F67"/>
    <w:rsid w:val="008C0F8D"/>
    <w:rsid w:val="008C608D"/>
    <w:rsid w:val="008C7E5F"/>
    <w:rsid w:val="008E38C1"/>
    <w:rsid w:val="008E3AE2"/>
    <w:rsid w:val="008E461D"/>
    <w:rsid w:val="008E65DC"/>
    <w:rsid w:val="008F08E5"/>
    <w:rsid w:val="008F0EA4"/>
    <w:rsid w:val="008F38F6"/>
    <w:rsid w:val="008F5213"/>
    <w:rsid w:val="008F594E"/>
    <w:rsid w:val="009000CF"/>
    <w:rsid w:val="0090574E"/>
    <w:rsid w:val="0090748B"/>
    <w:rsid w:val="009101A6"/>
    <w:rsid w:val="00920C9C"/>
    <w:rsid w:val="00922754"/>
    <w:rsid w:val="00925781"/>
    <w:rsid w:val="009258D0"/>
    <w:rsid w:val="00926F5D"/>
    <w:rsid w:val="0092736D"/>
    <w:rsid w:val="00932E7E"/>
    <w:rsid w:val="00935AB3"/>
    <w:rsid w:val="0094505A"/>
    <w:rsid w:val="009526DF"/>
    <w:rsid w:val="009553B8"/>
    <w:rsid w:val="00956905"/>
    <w:rsid w:val="00963140"/>
    <w:rsid w:val="009646C4"/>
    <w:rsid w:val="00965108"/>
    <w:rsid w:val="009734CE"/>
    <w:rsid w:val="00974E78"/>
    <w:rsid w:val="00976B5A"/>
    <w:rsid w:val="00982387"/>
    <w:rsid w:val="009827B0"/>
    <w:rsid w:val="0098460C"/>
    <w:rsid w:val="00986F4C"/>
    <w:rsid w:val="009919C7"/>
    <w:rsid w:val="0099386F"/>
    <w:rsid w:val="0099413E"/>
    <w:rsid w:val="00995237"/>
    <w:rsid w:val="00996E1A"/>
    <w:rsid w:val="009A3457"/>
    <w:rsid w:val="009A504F"/>
    <w:rsid w:val="009A6689"/>
    <w:rsid w:val="009B1E98"/>
    <w:rsid w:val="009B42CF"/>
    <w:rsid w:val="009B4392"/>
    <w:rsid w:val="009B7D09"/>
    <w:rsid w:val="009C0678"/>
    <w:rsid w:val="009C5E5C"/>
    <w:rsid w:val="009D24DA"/>
    <w:rsid w:val="009D35EC"/>
    <w:rsid w:val="009D5D75"/>
    <w:rsid w:val="009D684A"/>
    <w:rsid w:val="009E0858"/>
    <w:rsid w:val="009E0C0B"/>
    <w:rsid w:val="009E6514"/>
    <w:rsid w:val="009F32A2"/>
    <w:rsid w:val="009F54CE"/>
    <w:rsid w:val="00A02793"/>
    <w:rsid w:val="00A05C3F"/>
    <w:rsid w:val="00A06264"/>
    <w:rsid w:val="00A103B0"/>
    <w:rsid w:val="00A1450C"/>
    <w:rsid w:val="00A1639A"/>
    <w:rsid w:val="00A168FE"/>
    <w:rsid w:val="00A215C9"/>
    <w:rsid w:val="00A31B4D"/>
    <w:rsid w:val="00A41206"/>
    <w:rsid w:val="00A42A17"/>
    <w:rsid w:val="00A443FF"/>
    <w:rsid w:val="00A46F56"/>
    <w:rsid w:val="00A5364B"/>
    <w:rsid w:val="00A615E0"/>
    <w:rsid w:val="00A65E2B"/>
    <w:rsid w:val="00A74AA0"/>
    <w:rsid w:val="00A7546D"/>
    <w:rsid w:val="00A75699"/>
    <w:rsid w:val="00A76566"/>
    <w:rsid w:val="00A77100"/>
    <w:rsid w:val="00A81D4D"/>
    <w:rsid w:val="00A85F19"/>
    <w:rsid w:val="00A8792D"/>
    <w:rsid w:val="00A90C63"/>
    <w:rsid w:val="00AA38B1"/>
    <w:rsid w:val="00AA4D97"/>
    <w:rsid w:val="00AB6E54"/>
    <w:rsid w:val="00AC168C"/>
    <w:rsid w:val="00AC41D5"/>
    <w:rsid w:val="00AD17B7"/>
    <w:rsid w:val="00AE4157"/>
    <w:rsid w:val="00AF08D2"/>
    <w:rsid w:val="00AF1FB0"/>
    <w:rsid w:val="00AF362A"/>
    <w:rsid w:val="00B04801"/>
    <w:rsid w:val="00B06306"/>
    <w:rsid w:val="00B069C5"/>
    <w:rsid w:val="00B06D1B"/>
    <w:rsid w:val="00B077D5"/>
    <w:rsid w:val="00B079DF"/>
    <w:rsid w:val="00B16A78"/>
    <w:rsid w:val="00B200E4"/>
    <w:rsid w:val="00B210A4"/>
    <w:rsid w:val="00B24E92"/>
    <w:rsid w:val="00B266B3"/>
    <w:rsid w:val="00B26FFD"/>
    <w:rsid w:val="00B35B6D"/>
    <w:rsid w:val="00B35DC6"/>
    <w:rsid w:val="00B4182C"/>
    <w:rsid w:val="00B42B8C"/>
    <w:rsid w:val="00B42F67"/>
    <w:rsid w:val="00B4491B"/>
    <w:rsid w:val="00B46EE2"/>
    <w:rsid w:val="00B500A5"/>
    <w:rsid w:val="00B51699"/>
    <w:rsid w:val="00B53FAF"/>
    <w:rsid w:val="00B60999"/>
    <w:rsid w:val="00B63153"/>
    <w:rsid w:val="00B6527D"/>
    <w:rsid w:val="00B7396A"/>
    <w:rsid w:val="00B73B3A"/>
    <w:rsid w:val="00B74507"/>
    <w:rsid w:val="00B7542D"/>
    <w:rsid w:val="00B75718"/>
    <w:rsid w:val="00B75E7E"/>
    <w:rsid w:val="00B81D29"/>
    <w:rsid w:val="00B85FF2"/>
    <w:rsid w:val="00B93817"/>
    <w:rsid w:val="00B9391B"/>
    <w:rsid w:val="00B9682D"/>
    <w:rsid w:val="00BA0849"/>
    <w:rsid w:val="00BA0B96"/>
    <w:rsid w:val="00BA1A9C"/>
    <w:rsid w:val="00BB06B9"/>
    <w:rsid w:val="00BB15DA"/>
    <w:rsid w:val="00BB340D"/>
    <w:rsid w:val="00BC2A3A"/>
    <w:rsid w:val="00BC3E27"/>
    <w:rsid w:val="00BC64EC"/>
    <w:rsid w:val="00BD029E"/>
    <w:rsid w:val="00BD073D"/>
    <w:rsid w:val="00BD0D66"/>
    <w:rsid w:val="00BD2E2F"/>
    <w:rsid w:val="00BE2424"/>
    <w:rsid w:val="00BE4198"/>
    <w:rsid w:val="00BF31E4"/>
    <w:rsid w:val="00BF3AFD"/>
    <w:rsid w:val="00BF3C49"/>
    <w:rsid w:val="00BF6593"/>
    <w:rsid w:val="00C12F1D"/>
    <w:rsid w:val="00C1606C"/>
    <w:rsid w:val="00C23180"/>
    <w:rsid w:val="00C245F2"/>
    <w:rsid w:val="00C26F94"/>
    <w:rsid w:val="00C2798B"/>
    <w:rsid w:val="00C36C38"/>
    <w:rsid w:val="00C41492"/>
    <w:rsid w:val="00C47179"/>
    <w:rsid w:val="00C502EC"/>
    <w:rsid w:val="00C50874"/>
    <w:rsid w:val="00C51419"/>
    <w:rsid w:val="00C702B5"/>
    <w:rsid w:val="00C70389"/>
    <w:rsid w:val="00C748A6"/>
    <w:rsid w:val="00C8454D"/>
    <w:rsid w:val="00C904B6"/>
    <w:rsid w:val="00C90A75"/>
    <w:rsid w:val="00C96DF4"/>
    <w:rsid w:val="00CA6A66"/>
    <w:rsid w:val="00CB18EE"/>
    <w:rsid w:val="00CB6245"/>
    <w:rsid w:val="00CC1337"/>
    <w:rsid w:val="00CC2514"/>
    <w:rsid w:val="00CC48DF"/>
    <w:rsid w:val="00CD4275"/>
    <w:rsid w:val="00CD4A91"/>
    <w:rsid w:val="00CD70E7"/>
    <w:rsid w:val="00CD7363"/>
    <w:rsid w:val="00CE0964"/>
    <w:rsid w:val="00CE0C1F"/>
    <w:rsid w:val="00CE41E1"/>
    <w:rsid w:val="00CE455F"/>
    <w:rsid w:val="00CF0BF9"/>
    <w:rsid w:val="00CF5957"/>
    <w:rsid w:val="00D01D40"/>
    <w:rsid w:val="00D02460"/>
    <w:rsid w:val="00D02D0D"/>
    <w:rsid w:val="00D04BA2"/>
    <w:rsid w:val="00D077B0"/>
    <w:rsid w:val="00D10B6F"/>
    <w:rsid w:val="00D11364"/>
    <w:rsid w:val="00D13F86"/>
    <w:rsid w:val="00D1602C"/>
    <w:rsid w:val="00D1670A"/>
    <w:rsid w:val="00D22D42"/>
    <w:rsid w:val="00D232F7"/>
    <w:rsid w:val="00D252B7"/>
    <w:rsid w:val="00D36D8D"/>
    <w:rsid w:val="00D45711"/>
    <w:rsid w:val="00D500FC"/>
    <w:rsid w:val="00D51597"/>
    <w:rsid w:val="00D5326E"/>
    <w:rsid w:val="00D55867"/>
    <w:rsid w:val="00D5605B"/>
    <w:rsid w:val="00D634A3"/>
    <w:rsid w:val="00D64886"/>
    <w:rsid w:val="00D7059B"/>
    <w:rsid w:val="00D713A7"/>
    <w:rsid w:val="00D72339"/>
    <w:rsid w:val="00D73E47"/>
    <w:rsid w:val="00D74ABB"/>
    <w:rsid w:val="00D77B6E"/>
    <w:rsid w:val="00D83CB0"/>
    <w:rsid w:val="00D83CB7"/>
    <w:rsid w:val="00D85C58"/>
    <w:rsid w:val="00D97FA8"/>
    <w:rsid w:val="00DA0CFD"/>
    <w:rsid w:val="00DA2E1E"/>
    <w:rsid w:val="00DA3063"/>
    <w:rsid w:val="00DA75EB"/>
    <w:rsid w:val="00DB4363"/>
    <w:rsid w:val="00DC7B25"/>
    <w:rsid w:val="00DD422D"/>
    <w:rsid w:val="00DD5942"/>
    <w:rsid w:val="00DD652C"/>
    <w:rsid w:val="00DD6B73"/>
    <w:rsid w:val="00DE23F8"/>
    <w:rsid w:val="00DE4EB3"/>
    <w:rsid w:val="00DE7CC2"/>
    <w:rsid w:val="00E036F9"/>
    <w:rsid w:val="00E04521"/>
    <w:rsid w:val="00E04869"/>
    <w:rsid w:val="00E05CF6"/>
    <w:rsid w:val="00E112C9"/>
    <w:rsid w:val="00E12C06"/>
    <w:rsid w:val="00E1314C"/>
    <w:rsid w:val="00E138AB"/>
    <w:rsid w:val="00E149C4"/>
    <w:rsid w:val="00E158F7"/>
    <w:rsid w:val="00E175DE"/>
    <w:rsid w:val="00E2087E"/>
    <w:rsid w:val="00E21D2A"/>
    <w:rsid w:val="00E2470E"/>
    <w:rsid w:val="00E2636D"/>
    <w:rsid w:val="00E33631"/>
    <w:rsid w:val="00E34976"/>
    <w:rsid w:val="00E36818"/>
    <w:rsid w:val="00E36AA4"/>
    <w:rsid w:val="00E37B23"/>
    <w:rsid w:val="00E455D7"/>
    <w:rsid w:val="00E47B97"/>
    <w:rsid w:val="00E5010B"/>
    <w:rsid w:val="00E5203C"/>
    <w:rsid w:val="00E55438"/>
    <w:rsid w:val="00E634CC"/>
    <w:rsid w:val="00E64B2E"/>
    <w:rsid w:val="00E66DFA"/>
    <w:rsid w:val="00E70EF5"/>
    <w:rsid w:val="00E71245"/>
    <w:rsid w:val="00E76BD6"/>
    <w:rsid w:val="00E82F0E"/>
    <w:rsid w:val="00E90644"/>
    <w:rsid w:val="00E93505"/>
    <w:rsid w:val="00E95F89"/>
    <w:rsid w:val="00E96FAC"/>
    <w:rsid w:val="00EA129F"/>
    <w:rsid w:val="00EA1CAA"/>
    <w:rsid w:val="00EA3F39"/>
    <w:rsid w:val="00EA46CC"/>
    <w:rsid w:val="00EA48AA"/>
    <w:rsid w:val="00EB07A3"/>
    <w:rsid w:val="00EB7A31"/>
    <w:rsid w:val="00EC287C"/>
    <w:rsid w:val="00EC3FDE"/>
    <w:rsid w:val="00ED0582"/>
    <w:rsid w:val="00ED1262"/>
    <w:rsid w:val="00ED4B64"/>
    <w:rsid w:val="00ED7374"/>
    <w:rsid w:val="00ED765A"/>
    <w:rsid w:val="00EE12FE"/>
    <w:rsid w:val="00EE31F6"/>
    <w:rsid w:val="00EE36DC"/>
    <w:rsid w:val="00EE40C6"/>
    <w:rsid w:val="00EF47B8"/>
    <w:rsid w:val="00F00071"/>
    <w:rsid w:val="00F044EE"/>
    <w:rsid w:val="00F04B03"/>
    <w:rsid w:val="00F06C93"/>
    <w:rsid w:val="00F16065"/>
    <w:rsid w:val="00F20A3B"/>
    <w:rsid w:val="00F2157F"/>
    <w:rsid w:val="00F25B1B"/>
    <w:rsid w:val="00F32201"/>
    <w:rsid w:val="00F3320B"/>
    <w:rsid w:val="00F40E92"/>
    <w:rsid w:val="00F41947"/>
    <w:rsid w:val="00F41DEB"/>
    <w:rsid w:val="00F435AA"/>
    <w:rsid w:val="00F43A2F"/>
    <w:rsid w:val="00F45290"/>
    <w:rsid w:val="00F46168"/>
    <w:rsid w:val="00F47768"/>
    <w:rsid w:val="00F6611E"/>
    <w:rsid w:val="00F67646"/>
    <w:rsid w:val="00F71846"/>
    <w:rsid w:val="00F75698"/>
    <w:rsid w:val="00F76C6A"/>
    <w:rsid w:val="00F83BF1"/>
    <w:rsid w:val="00F856C4"/>
    <w:rsid w:val="00F869C3"/>
    <w:rsid w:val="00F90CB9"/>
    <w:rsid w:val="00F93E08"/>
    <w:rsid w:val="00F96C69"/>
    <w:rsid w:val="00F97373"/>
    <w:rsid w:val="00F97F03"/>
    <w:rsid w:val="00FA0254"/>
    <w:rsid w:val="00FA6854"/>
    <w:rsid w:val="00FB01B9"/>
    <w:rsid w:val="00FB064F"/>
    <w:rsid w:val="00FB0F6B"/>
    <w:rsid w:val="00FB144F"/>
    <w:rsid w:val="00FB159A"/>
    <w:rsid w:val="00FB4D77"/>
    <w:rsid w:val="00FB5719"/>
    <w:rsid w:val="00FB7BBA"/>
    <w:rsid w:val="00FC007A"/>
    <w:rsid w:val="00FC497D"/>
    <w:rsid w:val="00FC7510"/>
    <w:rsid w:val="00FD076B"/>
    <w:rsid w:val="00FD15D2"/>
    <w:rsid w:val="00FE1986"/>
    <w:rsid w:val="00FE43D5"/>
    <w:rsid w:val="00FF1EC5"/>
    <w:rsid w:val="00FF271F"/>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22740B3"/>
  <w15:docId w15:val="{9DABA5D9-56C3-4BDF-BBA7-58BED5C5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table" w:customStyle="1" w:styleId="TableGrid1">
    <w:name w:val="Table Grid1"/>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ermanpropertypartners.de/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ug-immobilien.de/privat-immobilien" TargetMode="External"/><Relationship Id="rId17" Type="http://schemas.openxmlformats.org/officeDocument/2006/relationships/hyperlink" Target="mailto:presse@grossmann-berger.de" TargetMode="External"/><Relationship Id="rId2" Type="http://schemas.openxmlformats.org/officeDocument/2006/relationships/numbering" Target="numbering.xml"/><Relationship Id="rId16" Type="http://schemas.openxmlformats.org/officeDocument/2006/relationships/hyperlink" Target="https://www.grossmann-berger.de/unternehmen/pressemappe/nutzungsbedingungen-pres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g-immobilien.de/gewerbe-immobilien" TargetMode="External"/><Relationship Id="rId5" Type="http://schemas.openxmlformats.org/officeDocument/2006/relationships/webSettings" Target="webSettings.xml"/><Relationship Id="rId15" Type="http://schemas.openxmlformats.org/officeDocument/2006/relationships/hyperlink" Target="https://www.grossmann-berger.de/unternehmen/pressemappe/" TargetMode="External"/><Relationship Id="rId23" Type="http://schemas.openxmlformats.org/officeDocument/2006/relationships/theme" Target="theme/theme1.xml"/><Relationship Id="rId10" Type="http://schemas.openxmlformats.org/officeDocument/2006/relationships/hyperlink" Target="https://www.grossmann-berger.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ossmann-berger.de/en/info/marktberichte-preistrends" TargetMode="External"/><Relationship Id="rId14" Type="http://schemas.openxmlformats.org/officeDocument/2006/relationships/hyperlink" Target="https://www.grossmann-berger.de/datenschut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92B72-A466-4B3D-A11E-F03D5FAC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5558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Britt Finke</cp:lastModifiedBy>
  <cp:revision>3</cp:revision>
  <cp:lastPrinted>2022-07-14T14:04:00Z</cp:lastPrinted>
  <dcterms:created xsi:type="dcterms:W3CDTF">2022-07-14T14:19:00Z</dcterms:created>
  <dcterms:modified xsi:type="dcterms:W3CDTF">2022-07-14T14:27:00Z</dcterms:modified>
</cp:coreProperties>
</file>