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D808" w14:textId="77777777" w:rsidR="00663A89" w:rsidRDefault="00880DCE" w:rsidP="001E1172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Hamburg: Industrial, warehouse</w:t>
      </w:r>
      <w:r w:rsidR="00663A89">
        <w:rPr>
          <w:rFonts w:ascii="Arial" w:hAnsi="Arial"/>
          <w:b/>
        </w:rPr>
        <w:t xml:space="preserve"> and logistics property market,</w:t>
      </w:r>
    </w:p>
    <w:p w14:paraId="50464465" w14:textId="625B52A1" w:rsidR="001E1172" w:rsidRPr="0080256B" w:rsidRDefault="000E527D" w:rsidP="001E117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1</w:t>
      </w:r>
      <w:r w:rsidR="00663A89">
        <w:rPr>
          <w:rFonts w:ascii="Arial" w:hAnsi="Arial"/>
          <w:b/>
        </w:rPr>
        <w:t>st</w:t>
      </w:r>
      <w:r>
        <w:rPr>
          <w:rFonts w:ascii="Arial" w:hAnsi="Arial"/>
          <w:b/>
        </w:rPr>
        <w:t>-3</w:t>
      </w:r>
      <w:r w:rsidR="00663A89" w:rsidRPr="00663A89">
        <w:rPr>
          <w:rFonts w:ascii="Arial" w:hAnsi="Arial"/>
          <w:b/>
        </w:rPr>
        <w:t>rd</w:t>
      </w:r>
      <w:r w:rsidR="00663A89">
        <w:rPr>
          <w:rFonts w:ascii="Arial" w:hAnsi="Arial"/>
          <w:b/>
        </w:rPr>
        <w:t xml:space="preserve"> quarters of</w:t>
      </w:r>
      <w:r w:rsidR="00880DCE">
        <w:rPr>
          <w:rFonts w:ascii="Arial" w:hAnsi="Arial"/>
          <w:b/>
        </w:rPr>
        <w:t xml:space="preserve"> 2020</w:t>
      </w:r>
      <w:r w:rsidR="00880DCE">
        <w:rPr>
          <w:rFonts w:ascii="Arial" w:hAnsi="Arial"/>
          <w:b/>
        </w:rPr>
        <w:br/>
      </w:r>
      <w:r w:rsidR="00880DCE">
        <w:rPr>
          <w:rFonts w:ascii="Arial" w:hAnsi="Arial"/>
          <w:b/>
          <w:sz w:val="28"/>
          <w:szCs w:val="28"/>
        </w:rPr>
        <w:t>Building starts for large developments boost quarterly result</w:t>
      </w:r>
    </w:p>
    <w:p w14:paraId="32BAAF68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EE80505" w14:textId="232DEBAA" w:rsidR="00587CAE" w:rsidRDefault="000F726E" w:rsidP="009A34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Hamburg, 14 October 2020</w:t>
      </w:r>
      <w:r>
        <w:rPr>
          <w:rFonts w:ascii="Arial" w:hAnsi="Arial"/>
          <w:sz w:val="20"/>
          <w:szCs w:val="20"/>
        </w:rPr>
        <w:t xml:space="preserve"> - Proving many fears unfounded, take-up of space for industrial, storage and logistics purposes in Hamburg and its environs closed the 3rd quarter of 2020 with a huge rise of 48 %</w:t>
      </w:r>
      <w:r w:rsidR="00B82A5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Nevertheless, the total of 365,000 m² is not a sign that significantly more rental agreements are being concluded. Five of the six contracts involving more than 10,000 m² of space were construction starts for owner-occupier developments. Accordingly, the ratio of owner-occupiers was an impressive 53 %.</w:t>
      </w:r>
      <w:r>
        <w:rPr>
          <w:rFonts w:ascii="Arial" w:hAnsi="Arial"/>
          <w:i/>
          <w:sz w:val="20"/>
          <w:szCs w:val="20"/>
        </w:rPr>
        <w:t xml:space="preserve"> “Initial </w:t>
      </w:r>
      <w:r w:rsidR="00497D96">
        <w:rPr>
          <w:rFonts w:ascii="Arial" w:hAnsi="Arial"/>
          <w:i/>
          <w:sz w:val="20"/>
          <w:szCs w:val="20"/>
        </w:rPr>
        <w:t xml:space="preserve">planning </w:t>
      </w:r>
      <w:r>
        <w:rPr>
          <w:rFonts w:ascii="Arial" w:hAnsi="Arial"/>
          <w:i/>
          <w:sz w:val="20"/>
          <w:szCs w:val="20"/>
        </w:rPr>
        <w:t>work started on most of these developments in 2019 or 2018, and thus long before the coronavirus pandemic,”</w:t>
      </w:r>
      <w:r>
        <w:rPr>
          <w:rFonts w:ascii="Arial" w:hAnsi="Arial"/>
          <w:sz w:val="20"/>
          <w:szCs w:val="20"/>
        </w:rPr>
        <w:t xml:space="preserve"> says </w:t>
      </w:r>
      <w:r>
        <w:rPr>
          <w:rFonts w:ascii="Arial" w:hAnsi="Arial"/>
          <w:b/>
          <w:sz w:val="20"/>
          <w:szCs w:val="20"/>
        </w:rPr>
        <w:t xml:space="preserve">Felix </w:t>
      </w:r>
      <w:proofErr w:type="spellStart"/>
      <w:r>
        <w:rPr>
          <w:rFonts w:ascii="Arial" w:hAnsi="Arial"/>
          <w:b/>
          <w:sz w:val="20"/>
          <w:szCs w:val="20"/>
        </w:rPr>
        <w:t>Krumreich</w:t>
      </w:r>
      <w:proofErr w:type="spellEnd"/>
      <w:r>
        <w:rPr>
          <w:rFonts w:ascii="Arial" w:hAnsi="Arial"/>
          <w:sz w:val="20"/>
          <w:szCs w:val="20"/>
        </w:rPr>
        <w:t xml:space="preserve">, consultant for industrial, warehouse and logistics properties at Grossmann &amp; Berger, a member of German Property Partners (GPP). </w:t>
      </w:r>
      <w:r>
        <w:rPr>
          <w:rFonts w:ascii="Arial" w:hAnsi="Arial"/>
          <w:i/>
          <w:sz w:val="20"/>
          <w:szCs w:val="20"/>
        </w:rPr>
        <w:t xml:space="preserve">“Due to the coronavirus, letting activity remained slow after the summer holidays, unlike the pattern in previous years. However, certain industries, such as trade/retail displayed a fair amount of activity and </w:t>
      </w:r>
      <w:r w:rsidR="00663A89">
        <w:rPr>
          <w:rFonts w:ascii="Arial" w:hAnsi="Arial"/>
          <w:i/>
          <w:sz w:val="20"/>
          <w:szCs w:val="20"/>
        </w:rPr>
        <w:t>properties of less than 5,000 square metres</w:t>
      </w:r>
      <w:r>
        <w:rPr>
          <w:rFonts w:ascii="Arial" w:hAnsi="Arial"/>
          <w:i/>
          <w:sz w:val="20"/>
          <w:szCs w:val="20"/>
        </w:rPr>
        <w:t xml:space="preserve"> were popular.”</w:t>
      </w:r>
    </w:p>
    <w:p w14:paraId="66155B4B" w14:textId="77777777" w:rsidR="00AC5C6B" w:rsidRDefault="00AC5C6B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5C3B37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Market details: </w:t>
      </w:r>
    </w:p>
    <w:p w14:paraId="59588731" w14:textId="4EDA654D" w:rsidR="00C857E2" w:rsidRPr="00C857E2" w:rsidRDefault="00C857E2" w:rsidP="00E5703D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Four agreements for premises offering more than 10,000 m² of space boosted the quarterly result to 195,</w:t>
      </w:r>
      <w:r w:rsidR="00497D96">
        <w:rPr>
          <w:rFonts w:ascii="Arial" w:hAnsi="Arial"/>
          <w:sz w:val="20"/>
          <w:szCs w:val="20"/>
        </w:rPr>
        <w:t xml:space="preserve">000 m². This was higher than </w:t>
      </w:r>
      <w:r>
        <w:rPr>
          <w:rFonts w:ascii="Arial" w:hAnsi="Arial"/>
          <w:sz w:val="20"/>
          <w:szCs w:val="20"/>
        </w:rPr>
        <w:t xml:space="preserve">any other 3rd-quarter result apart from in 2011 and 2012. In contrast, not one single </w:t>
      </w:r>
      <w:r w:rsidR="000E527D">
        <w:rPr>
          <w:rFonts w:ascii="Arial" w:hAnsi="Arial"/>
          <w:sz w:val="20"/>
          <w:szCs w:val="20"/>
        </w:rPr>
        <w:t xml:space="preserve">large-volume </w:t>
      </w:r>
      <w:r>
        <w:rPr>
          <w:rFonts w:ascii="Arial" w:hAnsi="Arial"/>
          <w:sz w:val="20"/>
          <w:szCs w:val="20"/>
        </w:rPr>
        <w:t>agreement was signed in the same quarter a year ago. Accordingly, the size sector of 10,000 m² or more accounted for the largest slice of the market, 54 %.</w:t>
      </w:r>
    </w:p>
    <w:p w14:paraId="34475751" w14:textId="4A0F602A" w:rsidR="005B2712" w:rsidRDefault="005B2712" w:rsidP="00627692">
      <w:pPr>
        <w:pStyle w:val="Listenabsatz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One single agreement for 86,500 m² dominated the quarterly result, comprising more than a quar</w:t>
      </w:r>
      <w:r w:rsidR="000E527D">
        <w:rPr>
          <w:rFonts w:ascii="Arial" w:hAnsi="Arial"/>
          <w:sz w:val="20"/>
          <w:szCs w:val="20"/>
        </w:rPr>
        <w:t xml:space="preserve">ter of total take-up of space. </w:t>
      </w:r>
      <w:r>
        <w:rPr>
          <w:rFonts w:ascii="Arial" w:hAnsi="Arial"/>
          <w:sz w:val="20"/>
          <w:szCs w:val="20"/>
        </w:rPr>
        <w:t xml:space="preserve">This transaction was the long-planned construction start of a logistics and administrative centre for REWE in </w:t>
      </w:r>
      <w:proofErr w:type="spellStart"/>
      <w:r>
        <w:rPr>
          <w:rFonts w:ascii="Arial" w:hAnsi="Arial"/>
          <w:sz w:val="20"/>
          <w:szCs w:val="20"/>
        </w:rPr>
        <w:t>Henstedt-Ulzburg</w:t>
      </w:r>
      <w:proofErr w:type="spellEnd"/>
      <w:r>
        <w:rPr>
          <w:rFonts w:ascii="Arial" w:hAnsi="Arial"/>
          <w:sz w:val="20"/>
          <w:szCs w:val="20"/>
        </w:rPr>
        <w:t xml:space="preserve">, which will be the company’s base to supply food retailers in Hamburg and Schleswig-Holstein. Moreover, in terms of space, this development is the second-largest </w:t>
      </w:r>
      <w:r w:rsidR="001E4BD4">
        <w:rPr>
          <w:rFonts w:ascii="Arial" w:hAnsi="Arial"/>
          <w:sz w:val="20"/>
          <w:szCs w:val="20"/>
        </w:rPr>
        <w:t xml:space="preserve">deal </w:t>
      </w:r>
      <w:r>
        <w:rPr>
          <w:rFonts w:ascii="Arial" w:hAnsi="Arial"/>
          <w:sz w:val="20"/>
          <w:szCs w:val="20"/>
        </w:rPr>
        <w:t>ever undertaken in Hamburg and its environs.</w:t>
      </w:r>
    </w:p>
    <w:p w14:paraId="2FED8336" w14:textId="158AD359" w:rsidR="002A6D7B" w:rsidRDefault="002A6D7B" w:rsidP="002A6D7B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contrast with the previous year, trade/retail was the predominant industry, accounting for 38 % of take-up and ousting logistics and forwarding companies from the top slot; their sh</w:t>
      </w:r>
      <w:r w:rsidR="00A148E9">
        <w:rPr>
          <w:rFonts w:ascii="Arial" w:hAnsi="Arial"/>
          <w:sz w:val="20"/>
          <w:szCs w:val="20"/>
        </w:rPr>
        <w:t xml:space="preserve">are fell to 30 % (2019: 51 %). </w:t>
      </w:r>
    </w:p>
    <w:p w14:paraId="45CF7EB7" w14:textId="523F028A" w:rsidR="00FE43D5" w:rsidRDefault="00E4394C" w:rsidP="00627692">
      <w:pPr>
        <w:pStyle w:val="Listenabsatz"/>
        <w:numPr>
          <w:ilvl w:val="0"/>
          <w:numId w:val="18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 far, as a result of the REWE project now under construction, North-West Environs was the strongest sub-market with 30</w:t>
      </w:r>
      <w:r w:rsidR="006C692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% of the volume of take-up. For the same reason there was a marked shift in the focus of marketing activities in the 3rd quarter towards the environs, whose share of the market rose from 31 % to 56 % year on year. </w:t>
      </w:r>
    </w:p>
    <w:p w14:paraId="443D12FD" w14:textId="5055C569" w:rsidR="00AA5875" w:rsidRPr="00AA5875" w:rsidRDefault="00AA5875" w:rsidP="00AA5875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06"/>
        <w:tblW w:w="4815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</w:tblGrid>
      <w:tr w:rsidR="009A3457" w:rsidRPr="006F49D0" w14:paraId="021C6B67" w14:textId="77777777" w:rsidTr="006C692D">
        <w:trPr>
          <w:trHeight w:val="255"/>
        </w:trPr>
        <w:tc>
          <w:tcPr>
            <w:tcW w:w="3681" w:type="dxa"/>
            <w:shd w:val="clear" w:color="auto" w:fill="1F242B" w:themeFill="accent2"/>
            <w:vAlign w:val="center"/>
          </w:tcPr>
          <w:p w14:paraId="760E4BF3" w14:textId="7F6A4A49" w:rsidR="009A3457" w:rsidRPr="004712BA" w:rsidRDefault="00627692" w:rsidP="00627692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Industrial, warehouse, logistics | </w:t>
            </w:r>
            <w:r>
              <w:rPr>
                <w:rFonts w:ascii="Arial" w:hAnsi="Arial"/>
                <w:b/>
                <w:sz w:val="18"/>
                <w:szCs w:val="20"/>
              </w:rPr>
              <w:br/>
              <w:t>Hamburg and Environs | 2020</w:t>
            </w:r>
          </w:p>
        </w:tc>
        <w:tc>
          <w:tcPr>
            <w:tcW w:w="1134" w:type="dxa"/>
            <w:shd w:val="clear" w:color="auto" w:fill="1F242B" w:themeFill="accent2"/>
            <w:vAlign w:val="center"/>
          </w:tcPr>
          <w:p w14:paraId="1D849387" w14:textId="0D44282C" w:rsidR="009A3457" w:rsidRPr="004712BA" w:rsidRDefault="006C692D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Q</w:t>
            </w:r>
            <w:r w:rsidR="00880DCE">
              <w:rPr>
                <w:rFonts w:ascii="Arial" w:hAnsi="Arial"/>
                <w:b/>
                <w:sz w:val="18"/>
                <w:szCs w:val="16"/>
              </w:rPr>
              <w:t>1-3</w:t>
            </w:r>
          </w:p>
        </w:tc>
      </w:tr>
      <w:tr w:rsidR="009A3457" w:rsidRPr="006F49D0" w14:paraId="7F356168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1750FB3A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Space take-up </w:t>
            </w:r>
            <w:r>
              <w:rPr>
                <w:rFonts w:ascii="Arial" w:hAnsi="Arial"/>
                <w:sz w:val="18"/>
                <w:szCs w:val="16"/>
              </w:rPr>
              <w:t>[m²]</w:t>
            </w:r>
          </w:p>
        </w:tc>
        <w:tc>
          <w:tcPr>
            <w:tcW w:w="1134" w:type="dxa"/>
            <w:vAlign w:val="center"/>
          </w:tcPr>
          <w:p w14:paraId="18C2AB61" w14:textId="77777777" w:rsidR="009A3457" w:rsidRPr="004712BA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365,000</w:t>
            </w:r>
          </w:p>
        </w:tc>
      </w:tr>
      <w:tr w:rsidR="009A3457" w:rsidRPr="006F49D0" w14:paraId="28618D54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3DE6C35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58E01A65" w14:textId="77777777" w:rsidR="009A3457" w:rsidRPr="004712BA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+48</w:t>
            </w:r>
          </w:p>
        </w:tc>
      </w:tr>
      <w:tr w:rsidR="009A3457" w:rsidRPr="006F49D0" w14:paraId="040B6799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417793ED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Ratio of owner-occupiers</w:t>
            </w:r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2372BEB8" w14:textId="77777777" w:rsidR="009A3457" w:rsidRPr="004712BA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53</w:t>
            </w:r>
          </w:p>
        </w:tc>
      </w:tr>
      <w:tr w:rsidR="009A3457" w:rsidRPr="006F49D0" w14:paraId="2E1DD303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44920863" w14:textId="77777777" w:rsidR="009A3457" w:rsidRPr="00CF57D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[percentage points]</w:t>
            </w:r>
          </w:p>
        </w:tc>
        <w:tc>
          <w:tcPr>
            <w:tcW w:w="1134" w:type="dxa"/>
            <w:vAlign w:val="center"/>
          </w:tcPr>
          <w:p w14:paraId="31589376" w14:textId="31DCA392" w:rsidR="009A3457" w:rsidRDefault="00FD609F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  <w:szCs w:val="16"/>
              </w:rPr>
              <w:t>35</w:t>
            </w:r>
          </w:p>
        </w:tc>
      </w:tr>
      <w:tr w:rsidR="009A3457" w:rsidRPr="006F49D0" w14:paraId="3F0B547A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4934D5F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Premium rent </w:t>
            </w:r>
            <w:r>
              <w:rPr>
                <w:rFonts w:ascii="Arial" w:hAnsi="Arial"/>
                <w:sz w:val="18"/>
                <w:szCs w:val="16"/>
              </w:rPr>
              <w:t>[€/m²/month net of services]</w:t>
            </w:r>
          </w:p>
        </w:tc>
        <w:tc>
          <w:tcPr>
            <w:tcW w:w="1134" w:type="dxa"/>
            <w:vAlign w:val="center"/>
          </w:tcPr>
          <w:p w14:paraId="0B00F6DE" w14:textId="77777777" w:rsidR="009A3457" w:rsidRPr="004712BA" w:rsidRDefault="00880DCE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6.30 </w:t>
            </w:r>
          </w:p>
        </w:tc>
      </w:tr>
      <w:tr w:rsidR="009A3457" w14:paraId="208005C4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30B49E25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1C23B268" w14:textId="77777777" w:rsidR="009A3457" w:rsidRPr="00A7575D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±0.0</w:t>
            </w:r>
          </w:p>
        </w:tc>
      </w:tr>
      <w:tr w:rsidR="009A3457" w:rsidRPr="006F49D0" w14:paraId="34BFEDF9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6A69FCB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Average rent </w:t>
            </w:r>
            <w:r>
              <w:rPr>
                <w:rFonts w:ascii="Arial" w:hAnsi="Arial"/>
                <w:sz w:val="18"/>
                <w:szCs w:val="16"/>
              </w:rPr>
              <w:t>[€/m²/month net of services]</w:t>
            </w:r>
          </w:p>
        </w:tc>
        <w:tc>
          <w:tcPr>
            <w:tcW w:w="1134" w:type="dxa"/>
            <w:vAlign w:val="center"/>
          </w:tcPr>
          <w:p w14:paraId="7F1070AF" w14:textId="77777777" w:rsidR="009A3457" w:rsidRPr="004712BA" w:rsidRDefault="00880DCE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5.20 </w:t>
            </w:r>
          </w:p>
        </w:tc>
      </w:tr>
      <w:tr w:rsidR="009A3457" w14:paraId="768D39BB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421941CC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 xml:space="preserve">against prior </w:t>
            </w:r>
            <w:proofErr w:type="spellStart"/>
            <w:r>
              <w:rPr>
                <w:rFonts w:ascii="Arial" w:hAnsi="Arial"/>
                <w:sz w:val="18"/>
                <w:szCs w:val="16"/>
              </w:rPr>
              <w:t>yr</w:t>
            </w:r>
            <w:proofErr w:type="spellEnd"/>
            <w:r>
              <w:rPr>
                <w:rFonts w:ascii="Arial" w:hAnsi="Arial"/>
                <w:sz w:val="18"/>
                <w:szCs w:val="16"/>
              </w:rPr>
              <w:t xml:space="preserve"> [%]</w:t>
            </w:r>
          </w:p>
        </w:tc>
        <w:tc>
          <w:tcPr>
            <w:tcW w:w="1134" w:type="dxa"/>
            <w:vAlign w:val="center"/>
          </w:tcPr>
          <w:p w14:paraId="5DFE0EDE" w14:textId="77777777" w:rsidR="009A3457" w:rsidRPr="00A7575D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+4.0</w:t>
            </w:r>
          </w:p>
        </w:tc>
      </w:tr>
      <w:tr w:rsidR="00395ED5" w:rsidRPr="006F49D0" w14:paraId="7DD5D83B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22ECA808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Most popular sub-market</w:t>
            </w:r>
          </w:p>
        </w:tc>
        <w:tc>
          <w:tcPr>
            <w:tcW w:w="1134" w:type="dxa"/>
            <w:vAlign w:val="center"/>
          </w:tcPr>
          <w:p w14:paraId="6BF7005D" w14:textId="77777777" w:rsidR="00395ED5" w:rsidRPr="004712BA" w:rsidRDefault="00880DCE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North-West Environs</w:t>
            </w:r>
          </w:p>
        </w:tc>
      </w:tr>
      <w:tr w:rsidR="00395ED5" w14:paraId="5F6FF6EA" w14:textId="77777777" w:rsidTr="006C692D">
        <w:trPr>
          <w:trHeight w:val="255"/>
        </w:trPr>
        <w:tc>
          <w:tcPr>
            <w:tcW w:w="3681" w:type="dxa"/>
            <w:vAlign w:val="center"/>
          </w:tcPr>
          <w:p w14:paraId="0FD557BB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Most popular sub-market [%]</w:t>
            </w:r>
          </w:p>
        </w:tc>
        <w:tc>
          <w:tcPr>
            <w:tcW w:w="1134" w:type="dxa"/>
            <w:vAlign w:val="center"/>
          </w:tcPr>
          <w:p w14:paraId="06936400" w14:textId="77777777" w:rsidR="00395ED5" w:rsidRPr="004712BA" w:rsidRDefault="00880DCE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30</w:t>
            </w:r>
          </w:p>
        </w:tc>
      </w:tr>
      <w:tr w:rsidR="009A3457" w:rsidRPr="006F49D0" w14:paraId="41E1742C" w14:textId="77777777" w:rsidTr="006C692D">
        <w:trPr>
          <w:trHeight w:val="255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5606192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Industry with highest turnover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8C13D4" w14:textId="77777777" w:rsidR="009A3457" w:rsidRPr="004712BA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Trade/retail</w:t>
            </w:r>
          </w:p>
        </w:tc>
      </w:tr>
      <w:tr w:rsidR="009A3457" w:rsidRPr="006F49D0" w14:paraId="5D4F0106" w14:textId="77777777" w:rsidTr="006C692D">
        <w:trPr>
          <w:trHeight w:val="255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013292C1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Industry with highest turnover [%]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34B6A1" w14:textId="77777777" w:rsidR="009A3457" w:rsidRPr="004712BA" w:rsidRDefault="00880DCE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38</w:t>
            </w:r>
          </w:p>
        </w:tc>
      </w:tr>
    </w:tbl>
    <w:p w14:paraId="3AE733E9" w14:textId="48EA9C3C" w:rsidR="00956905" w:rsidRDefault="001E51E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CA04DFB" wp14:editId="1BB6D78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938145" cy="2070100"/>
            <wp:effectExtent l="19050" t="19050" r="14605" b="2540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Q3_Industrial Hamburg_Take-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20701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D4E76" w14:textId="3E1A1C2A" w:rsidR="00B82A53" w:rsidRDefault="00B82A5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737C781" w14:textId="77777777" w:rsidR="00B82A53" w:rsidRDefault="00B82A5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B20CD2F" w14:textId="2B62F984" w:rsidR="001E51E1" w:rsidRDefault="006C692D" w:rsidP="009A3457">
      <w:pPr>
        <w:spacing w:after="0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Selected t</w:t>
      </w:r>
      <w:r w:rsidR="00C36C38">
        <w:rPr>
          <w:rFonts w:ascii="Arial" w:hAnsi="Arial"/>
          <w:b/>
          <w:sz w:val="20"/>
          <w:szCs w:val="20"/>
        </w:rPr>
        <w:t xml:space="preserve">op </w:t>
      </w:r>
      <w:r>
        <w:rPr>
          <w:rFonts w:ascii="Arial" w:hAnsi="Arial"/>
          <w:b/>
          <w:sz w:val="20"/>
          <w:szCs w:val="20"/>
        </w:rPr>
        <w:t>agreements</w:t>
      </w:r>
      <w:r w:rsidR="00C36C3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| industrial, warehousing, l</w:t>
      </w:r>
      <w:r w:rsidR="00C36C38">
        <w:rPr>
          <w:rFonts w:ascii="Arial" w:hAnsi="Arial"/>
          <w:b/>
          <w:sz w:val="20"/>
          <w:szCs w:val="20"/>
        </w:rPr>
        <w:t xml:space="preserve">ogistics </w:t>
      </w:r>
      <w:r>
        <w:rPr>
          <w:rFonts w:ascii="Arial" w:hAnsi="Arial"/>
          <w:b/>
          <w:sz w:val="20"/>
          <w:szCs w:val="20"/>
        </w:rPr>
        <w:t>p</w:t>
      </w:r>
      <w:r w:rsidR="00C36C38">
        <w:rPr>
          <w:rFonts w:ascii="Arial" w:hAnsi="Arial"/>
          <w:b/>
          <w:sz w:val="20"/>
          <w:szCs w:val="20"/>
        </w:rPr>
        <w:t>roperties in Hamburg</w:t>
      </w:r>
      <w:r w:rsidR="001E51E1">
        <w:rPr>
          <w:rFonts w:ascii="Arial" w:hAnsi="Arial"/>
          <w:b/>
          <w:sz w:val="20"/>
          <w:szCs w:val="20"/>
        </w:rPr>
        <w:t xml:space="preserve"> </w:t>
      </w:r>
      <w:r w:rsidR="002B3CA7">
        <w:rPr>
          <w:rFonts w:ascii="Arial" w:hAnsi="Arial"/>
          <w:b/>
          <w:sz w:val="20"/>
          <w:szCs w:val="20"/>
        </w:rPr>
        <w:t xml:space="preserve">and Environs </w:t>
      </w:r>
      <w:r w:rsidR="001E51E1">
        <w:rPr>
          <w:rFonts w:ascii="Arial" w:hAnsi="Arial"/>
          <w:b/>
          <w:sz w:val="20"/>
          <w:szCs w:val="20"/>
        </w:rPr>
        <w:t>|</w:t>
      </w:r>
    </w:p>
    <w:p w14:paraId="56D8F82F" w14:textId="3623EBFB" w:rsidR="009A3457" w:rsidRDefault="001E51E1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1st to 3rd quarters of 2020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268"/>
        <w:gridCol w:w="992"/>
      </w:tblGrid>
      <w:tr w:rsidR="00C36C38" w:rsidRPr="0017364E" w14:paraId="6C03E773" w14:textId="77777777" w:rsidTr="007B5DB1">
        <w:trPr>
          <w:trHeight w:val="542"/>
        </w:trPr>
        <w:tc>
          <w:tcPr>
            <w:tcW w:w="1555" w:type="dxa"/>
            <w:shd w:val="clear" w:color="auto" w:fill="1F242B" w:themeFill="accent2"/>
          </w:tcPr>
          <w:p w14:paraId="5CB6127E" w14:textId="12C95263" w:rsidR="00C36C38" w:rsidRPr="0017364E" w:rsidRDefault="00C36C38" w:rsidP="002B3C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  <w:szCs w:val="16"/>
              </w:rPr>
              <w:t>City</w:t>
            </w:r>
          </w:p>
        </w:tc>
        <w:tc>
          <w:tcPr>
            <w:tcW w:w="2409" w:type="dxa"/>
            <w:shd w:val="clear" w:color="auto" w:fill="1F242B" w:themeFill="accent2"/>
          </w:tcPr>
          <w:p w14:paraId="4FF0496F" w14:textId="77777777" w:rsidR="00C36C38" w:rsidRPr="0017364E" w:rsidRDefault="00C36C38" w:rsidP="002B3C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Road/street</w:t>
            </w:r>
          </w:p>
        </w:tc>
        <w:tc>
          <w:tcPr>
            <w:tcW w:w="2410" w:type="dxa"/>
            <w:shd w:val="clear" w:color="auto" w:fill="1F242B" w:themeFill="accent2"/>
          </w:tcPr>
          <w:p w14:paraId="503E031C" w14:textId="57AADA71" w:rsidR="00C36C38" w:rsidRPr="0017364E" w:rsidRDefault="00C36C38" w:rsidP="002B3C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Property/project</w:t>
            </w:r>
          </w:p>
        </w:tc>
        <w:tc>
          <w:tcPr>
            <w:tcW w:w="2268" w:type="dxa"/>
            <w:shd w:val="clear" w:color="auto" w:fill="1F242B" w:themeFill="accent2"/>
          </w:tcPr>
          <w:p w14:paraId="760A3690" w14:textId="77777777" w:rsidR="00C36C38" w:rsidRPr="0017364E" w:rsidRDefault="00C36C38" w:rsidP="002B3CA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Tenant/owner-occupier</w:t>
            </w:r>
          </w:p>
        </w:tc>
        <w:tc>
          <w:tcPr>
            <w:tcW w:w="992" w:type="dxa"/>
            <w:shd w:val="clear" w:color="auto" w:fill="1F242B" w:themeFill="accent2"/>
          </w:tcPr>
          <w:p w14:paraId="00DC3A03" w14:textId="77777777" w:rsidR="00C36C38" w:rsidRPr="00873089" w:rsidRDefault="00C36C38" w:rsidP="002B3C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Floor area</w:t>
            </w:r>
          </w:p>
          <w:p w14:paraId="1BAA36C5" w14:textId="77777777" w:rsidR="00C36C38" w:rsidRPr="00627692" w:rsidRDefault="00627692" w:rsidP="002B3CA7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[ca. m²]</w:t>
            </w:r>
          </w:p>
        </w:tc>
      </w:tr>
      <w:tr w:rsidR="00D35E00" w:rsidRPr="0017364E" w14:paraId="0338756F" w14:textId="77777777" w:rsidTr="007B5DB1">
        <w:trPr>
          <w:trHeight w:val="542"/>
        </w:trPr>
        <w:tc>
          <w:tcPr>
            <w:tcW w:w="1555" w:type="dxa"/>
            <w:shd w:val="clear" w:color="auto" w:fill="CECACE" w:themeFill="background2" w:themeFillShade="E6"/>
            <w:vAlign w:val="center"/>
          </w:tcPr>
          <w:p w14:paraId="6CD321D8" w14:textId="77777777" w:rsidR="00D35E00" w:rsidRPr="00851D9F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Henstedt-Ulzburg</w:t>
            </w:r>
            <w:proofErr w:type="spellEnd"/>
          </w:p>
        </w:tc>
        <w:tc>
          <w:tcPr>
            <w:tcW w:w="2409" w:type="dxa"/>
            <w:shd w:val="clear" w:color="auto" w:fill="CECACE" w:themeFill="background2" w:themeFillShade="E6"/>
            <w:vAlign w:val="center"/>
          </w:tcPr>
          <w:p w14:paraId="7AC655D3" w14:textId="0532B1FF" w:rsidR="00D35E00" w:rsidRPr="00851D9F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Rudolf-Diesel-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2410" w:type="dxa"/>
            <w:shd w:val="clear" w:color="auto" w:fill="CECACE" w:themeFill="background2" w:themeFillShade="E6"/>
            <w:vAlign w:val="center"/>
          </w:tcPr>
          <w:p w14:paraId="25D77152" w14:textId="0D0B6883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Logistics and administrative centre (construction start)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55231F65" w14:textId="77777777" w:rsidR="00D35E00" w:rsidRPr="00851D9F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REWE Region North (owner-occupier)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3F783FE8" w14:textId="77777777" w:rsidR="00D35E00" w:rsidRPr="00851D9F" w:rsidRDefault="00D35E00" w:rsidP="00880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86,500</w:t>
            </w:r>
          </w:p>
        </w:tc>
      </w:tr>
      <w:tr w:rsidR="00880DCE" w:rsidRPr="0017364E" w14:paraId="223AEA6E" w14:textId="77777777" w:rsidTr="007B5DB1">
        <w:trPr>
          <w:trHeight w:val="542"/>
        </w:trPr>
        <w:tc>
          <w:tcPr>
            <w:tcW w:w="1555" w:type="dxa"/>
            <w:vAlign w:val="center"/>
          </w:tcPr>
          <w:p w14:paraId="27FDE81C" w14:textId="77777777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Hamburg</w:t>
            </w:r>
          </w:p>
        </w:tc>
        <w:tc>
          <w:tcPr>
            <w:tcW w:w="2409" w:type="dxa"/>
            <w:vAlign w:val="center"/>
          </w:tcPr>
          <w:p w14:paraId="52BE4A46" w14:textId="60B25021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Genter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Ufer</w:t>
            </w:r>
            <w:proofErr w:type="spellEnd"/>
          </w:p>
        </w:tc>
        <w:tc>
          <w:tcPr>
            <w:tcW w:w="2410" w:type="dxa"/>
            <w:vAlign w:val="center"/>
          </w:tcPr>
          <w:p w14:paraId="69343093" w14:textId="77777777" w:rsidR="00880DCE" w:rsidRPr="00851D9F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New build (construction start)</w:t>
            </w:r>
          </w:p>
        </w:tc>
        <w:tc>
          <w:tcPr>
            <w:tcW w:w="2268" w:type="dxa"/>
            <w:vAlign w:val="center"/>
          </w:tcPr>
          <w:p w14:paraId="12386CBE" w14:textId="193C6F2D" w:rsidR="00880DCE" w:rsidRPr="00851D9F" w:rsidRDefault="00880DCE" w:rsidP="00B82A5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Airbus (</w:t>
            </w:r>
            <w:r w:rsidR="00B82A53">
              <w:rPr>
                <w:rFonts w:ascii="Arial" w:hAnsi="Arial"/>
                <w:sz w:val="16"/>
                <w:szCs w:val="16"/>
              </w:rPr>
              <w:t>owner-occupier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9B079BC" w14:textId="77777777" w:rsidR="00880DCE" w:rsidRPr="00851D9F" w:rsidRDefault="00880DCE" w:rsidP="00880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30,600</w:t>
            </w:r>
          </w:p>
        </w:tc>
      </w:tr>
      <w:tr w:rsidR="00880DCE" w:rsidRPr="0017364E" w14:paraId="15BD9C39" w14:textId="77777777" w:rsidTr="007B5DB1">
        <w:trPr>
          <w:trHeight w:val="542"/>
        </w:trPr>
        <w:tc>
          <w:tcPr>
            <w:tcW w:w="1555" w:type="dxa"/>
            <w:vAlign w:val="center"/>
          </w:tcPr>
          <w:p w14:paraId="49403C3A" w14:textId="77777777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Hamburg</w:t>
            </w:r>
          </w:p>
        </w:tc>
        <w:tc>
          <w:tcPr>
            <w:tcW w:w="2409" w:type="dxa"/>
            <w:vAlign w:val="center"/>
          </w:tcPr>
          <w:p w14:paraId="405354BD" w14:textId="77777777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Am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Altenwerder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Kirchtal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1-5</w:t>
            </w:r>
          </w:p>
        </w:tc>
        <w:tc>
          <w:tcPr>
            <w:tcW w:w="2410" w:type="dxa"/>
            <w:vAlign w:val="center"/>
          </w:tcPr>
          <w:p w14:paraId="57E69E11" w14:textId="77777777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Existing building</w:t>
            </w:r>
          </w:p>
        </w:tc>
        <w:tc>
          <w:tcPr>
            <w:tcW w:w="2268" w:type="dxa"/>
            <w:vAlign w:val="center"/>
          </w:tcPr>
          <w:p w14:paraId="454ACFFC" w14:textId="77777777" w:rsidR="00880DCE" w:rsidRPr="00851D9F" w:rsidRDefault="00880DCE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Spedition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Mickeleit</w:t>
            </w:r>
            <w:proofErr w:type="spellEnd"/>
          </w:p>
        </w:tc>
        <w:tc>
          <w:tcPr>
            <w:tcW w:w="992" w:type="dxa"/>
            <w:vAlign w:val="center"/>
          </w:tcPr>
          <w:p w14:paraId="6219E045" w14:textId="77777777" w:rsidR="00880DCE" w:rsidRPr="00851D9F" w:rsidRDefault="00880DCE" w:rsidP="00880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28,400</w:t>
            </w:r>
          </w:p>
        </w:tc>
      </w:tr>
      <w:tr w:rsidR="00D35E00" w:rsidRPr="0017364E" w14:paraId="12D8063A" w14:textId="77777777" w:rsidTr="007B5DB1">
        <w:trPr>
          <w:trHeight w:val="542"/>
        </w:trPr>
        <w:tc>
          <w:tcPr>
            <w:tcW w:w="1555" w:type="dxa"/>
            <w:shd w:val="clear" w:color="auto" w:fill="CECACE" w:themeFill="background2" w:themeFillShade="E6"/>
            <w:vAlign w:val="center"/>
          </w:tcPr>
          <w:p w14:paraId="261EF26D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Neu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Wulmstorf</w:t>
            </w:r>
            <w:proofErr w:type="spellEnd"/>
          </w:p>
        </w:tc>
        <w:tc>
          <w:tcPr>
            <w:tcW w:w="2409" w:type="dxa"/>
            <w:shd w:val="clear" w:color="auto" w:fill="CECACE" w:themeFill="background2" w:themeFillShade="E6"/>
            <w:vAlign w:val="center"/>
          </w:tcPr>
          <w:p w14:paraId="0C471086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Gottlieb-Daimler-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2410" w:type="dxa"/>
            <w:shd w:val="clear" w:color="auto" w:fill="CECACE" w:themeFill="background2" w:themeFillShade="E6"/>
            <w:vAlign w:val="center"/>
          </w:tcPr>
          <w:p w14:paraId="1D519EC0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New build (construction start)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5F43FCD2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Kroop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&amp; Co. Transport +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Logistik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(owner-occupier)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4E46F2A8" w14:textId="77777777" w:rsidR="00D35E00" w:rsidRDefault="00D35E00" w:rsidP="00880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22,500</w:t>
            </w:r>
          </w:p>
        </w:tc>
      </w:tr>
      <w:tr w:rsidR="00D35E00" w:rsidRPr="0017364E" w14:paraId="5493AA0B" w14:textId="77777777" w:rsidTr="007B5DB1">
        <w:trPr>
          <w:trHeight w:val="542"/>
        </w:trPr>
        <w:tc>
          <w:tcPr>
            <w:tcW w:w="1555" w:type="dxa"/>
            <w:shd w:val="clear" w:color="auto" w:fill="CECACE" w:themeFill="background2" w:themeFillShade="E6"/>
            <w:vAlign w:val="center"/>
          </w:tcPr>
          <w:p w14:paraId="0473A7D4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Oldesloe</w:t>
            </w:r>
            <w:proofErr w:type="spellEnd"/>
          </w:p>
        </w:tc>
        <w:tc>
          <w:tcPr>
            <w:tcW w:w="2409" w:type="dxa"/>
            <w:shd w:val="clear" w:color="auto" w:fill="CECACE" w:themeFill="background2" w:themeFillShade="E6"/>
            <w:vAlign w:val="center"/>
          </w:tcPr>
          <w:p w14:paraId="63FA31CD" w14:textId="6A9700E9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Bergkoppel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4</w:t>
            </w:r>
          </w:p>
        </w:tc>
        <w:tc>
          <w:tcPr>
            <w:tcW w:w="2410" w:type="dxa"/>
            <w:shd w:val="clear" w:color="auto" w:fill="CECACE" w:themeFill="background2" w:themeFillShade="E6"/>
            <w:vAlign w:val="center"/>
          </w:tcPr>
          <w:p w14:paraId="105571BF" w14:textId="77777777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Central warehouse (construction start)</w:t>
            </w:r>
          </w:p>
        </w:tc>
        <w:tc>
          <w:tcPr>
            <w:tcW w:w="2268" w:type="dxa"/>
            <w:shd w:val="clear" w:color="auto" w:fill="CECACE" w:themeFill="background2" w:themeFillShade="E6"/>
            <w:vAlign w:val="center"/>
          </w:tcPr>
          <w:p w14:paraId="1B5F637D" w14:textId="77777777" w:rsidR="001E51E1" w:rsidRDefault="001E51E1" w:rsidP="00880DCE">
            <w:pPr>
              <w:spacing w:after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Asklepios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Kliniken</w:t>
            </w:r>
            <w:proofErr w:type="spellEnd"/>
          </w:p>
          <w:p w14:paraId="38F971EC" w14:textId="057CAF58" w:rsidR="00D35E00" w:rsidRDefault="00D35E00" w:rsidP="00880D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(owner-occupier)</w:t>
            </w:r>
          </w:p>
        </w:tc>
        <w:tc>
          <w:tcPr>
            <w:tcW w:w="992" w:type="dxa"/>
            <w:shd w:val="clear" w:color="auto" w:fill="CECACE" w:themeFill="background2" w:themeFillShade="E6"/>
            <w:vAlign w:val="center"/>
          </w:tcPr>
          <w:p w14:paraId="549433CA" w14:textId="77777777" w:rsidR="00D35E00" w:rsidRDefault="00D35E00" w:rsidP="00880DC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14,400</w:t>
            </w:r>
          </w:p>
        </w:tc>
      </w:tr>
    </w:tbl>
    <w:p w14:paraId="3FEF43C9" w14:textId="7D2B2028" w:rsidR="00E36AA4" w:rsidRDefault="00E36AA4" w:rsidP="00E36AA4">
      <w:pPr>
        <w:widowControl w:val="0"/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16"/>
          <w:szCs w:val="16"/>
        </w:rPr>
        <w:t>Transactions occurring in the quarter covered</w:t>
      </w:r>
      <w:r w:rsidR="006C692D">
        <w:rPr>
          <w:rFonts w:ascii="Arial" w:hAnsi="Arial"/>
          <w:sz w:val="16"/>
          <w:szCs w:val="16"/>
        </w:rPr>
        <w:t xml:space="preserve"> by this report are highlighted</w:t>
      </w:r>
    </w:p>
    <w:p w14:paraId="59083D0D" w14:textId="77777777" w:rsidR="009A3457" w:rsidRDefault="009A3457" w:rsidP="000A5ED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C1AFD0E" w14:textId="65C17D03" w:rsidR="00E36AA4" w:rsidRPr="001C40AD" w:rsidRDefault="00E36AA4" w:rsidP="00E36AA4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The next comprehensive </w:t>
      </w:r>
      <w:hyperlink r:id="rId9" w:history="1">
        <w:r w:rsidR="006C692D">
          <w:rPr>
            <w:rStyle w:val="Hyperlink"/>
            <w:rFonts w:ascii="Arial" w:hAnsi="Arial"/>
            <w:sz w:val="20"/>
            <w:szCs w:val="20"/>
          </w:rPr>
          <w:t>m</w:t>
        </w:r>
        <w:r>
          <w:rPr>
            <w:rStyle w:val="Hyperlink"/>
            <w:rFonts w:ascii="Arial" w:hAnsi="Arial"/>
            <w:sz w:val="20"/>
            <w:szCs w:val="20"/>
          </w:rPr>
          <w:t>arket survey</w:t>
        </w:r>
      </w:hyperlink>
      <w:r>
        <w:rPr>
          <w:rFonts w:ascii="Arial" w:hAnsi="Arial"/>
          <w:color w:val="000000" w:themeColor="text1"/>
          <w:sz w:val="20"/>
          <w:szCs w:val="20"/>
        </w:rPr>
        <w:t xml:space="preserve"> will be published in the 4th quarter on our website.</w:t>
      </w:r>
    </w:p>
    <w:p w14:paraId="226ADA0E" w14:textId="77777777" w:rsidR="006E5C9C" w:rsidRPr="00E36AA4" w:rsidRDefault="006E5C9C" w:rsidP="003A00C9">
      <w:pPr>
        <w:spacing w:after="0"/>
        <w:rPr>
          <w:rFonts w:ascii="Arial" w:hAnsi="Arial" w:cs="Arial"/>
          <w:sz w:val="20"/>
          <w:szCs w:val="20"/>
        </w:rPr>
      </w:pPr>
    </w:p>
    <w:p w14:paraId="783C0800" w14:textId="77777777" w:rsidR="006E5C9C" w:rsidRDefault="006E5C9C" w:rsidP="003A00C9">
      <w:pPr>
        <w:spacing w:after="0"/>
        <w:rPr>
          <w:rFonts w:ascii="Arial" w:hAnsi="Arial" w:cs="Arial"/>
          <w:b/>
          <w:sz w:val="16"/>
          <w:szCs w:val="16"/>
        </w:rPr>
      </w:pPr>
    </w:p>
    <w:p w14:paraId="320BDBB1" w14:textId="77777777"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About Grossmann &amp; Berger</w:t>
      </w:r>
    </w:p>
    <w:p w14:paraId="0BF7DA2A" w14:textId="499777E1" w:rsidR="00E36AA4" w:rsidRPr="001E51E1" w:rsidRDefault="002B3CA7" w:rsidP="00E36AA4">
      <w:pPr>
        <w:spacing w:after="0" w:line="360" w:lineRule="auto"/>
        <w:rPr>
          <w:rFonts w:ascii="Arial" w:hAnsi="Arial" w:cs="Arial"/>
          <w:sz w:val="16"/>
          <w:szCs w:val="16"/>
        </w:rPr>
      </w:pPr>
      <w:hyperlink r:id="rId10" w:history="1">
        <w:r w:rsidR="00E36AA4" w:rsidRPr="001E51E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="00E36AA4" w:rsidRPr="001E51E1">
        <w:rPr>
          <w:rFonts w:ascii="Arial" w:hAnsi="Arial" w:cs="Arial"/>
          <w:snapToGrid w:val="0"/>
          <w:sz w:val="16"/>
          <w:szCs w:val="16"/>
        </w:rPr>
        <w:t xml:space="preserve"> is one of the leading service providers for selling and letting commercial and residential properties in North Germany. Headquartered in Hamburg, the Company has a branch office in Berlin, a total of fourteen property shops, and over 190 employees who cover the entire North German market. With over 85 years of experience in the business, Grossmann &amp; Berger offers a complete package of real estate expertise. </w:t>
      </w:r>
      <w:r w:rsidR="00E36AA4" w:rsidRPr="001E51E1">
        <w:rPr>
          <w:rFonts w:ascii="Arial" w:hAnsi="Arial" w:cs="Arial"/>
          <w:sz w:val="16"/>
          <w:szCs w:val="16"/>
        </w:rPr>
        <w:t xml:space="preserve">Grossmann &amp; Berger is a member of the HASPA Group of Companies, which also includes Germany's largest savings bank, Hamburger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Sparkasse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Haspa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). Moreover, the Company is a founding member of the nation-wide commercial property network </w:t>
      </w:r>
      <w:hyperlink r:id="rId11" w:history="1">
        <w:r w:rsidR="00E36AA4" w:rsidRPr="001E51E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="00E36AA4" w:rsidRPr="001E51E1">
        <w:rPr>
          <w:rFonts w:ascii="Arial" w:hAnsi="Arial" w:cs="Arial"/>
          <w:sz w:val="16"/>
          <w:szCs w:val="16"/>
        </w:rPr>
        <w:t xml:space="preserve"> (GPP) and the working group of brokers associated with banks and building societies,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Arbeitsgemeinschaft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ImmobilienVermittler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Banken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Bausparkassen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6AA4" w:rsidRPr="001E51E1">
        <w:rPr>
          <w:rFonts w:ascii="Arial" w:hAnsi="Arial" w:cs="Arial"/>
          <w:sz w:val="16"/>
          <w:szCs w:val="16"/>
        </w:rPr>
        <w:t>e.V</w:t>
      </w:r>
      <w:proofErr w:type="spellEnd"/>
      <w:r w:rsidR="00E36AA4" w:rsidRPr="001E51E1">
        <w:rPr>
          <w:rFonts w:ascii="Arial" w:hAnsi="Arial" w:cs="Arial"/>
          <w:sz w:val="16"/>
          <w:szCs w:val="16"/>
        </w:rPr>
        <w:t>. (IVBB).</w:t>
      </w:r>
    </w:p>
    <w:p w14:paraId="3E792DF6" w14:textId="77777777" w:rsidR="0090748B" w:rsidRPr="001E51E1" w:rsidRDefault="0090748B" w:rsidP="000C770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40D4E87" w14:textId="7D6CC8A9" w:rsidR="00291B00" w:rsidRPr="001E51E1" w:rsidRDefault="003C6AB4" w:rsidP="00291B0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E51E1">
        <w:rPr>
          <w:rFonts w:ascii="Arial" w:hAnsi="Arial" w:cs="Arial"/>
          <w:sz w:val="16"/>
          <w:szCs w:val="16"/>
        </w:rPr>
        <w:t>Please consult our website for Grossmann &amp; Berger’s</w:t>
      </w:r>
      <w:hyperlink r:id="rId12" w:history="1">
        <w:r w:rsidRPr="001E51E1">
          <w:rPr>
            <w:rStyle w:val="Hyperlink"/>
            <w:rFonts w:ascii="Arial" w:hAnsi="Arial" w:cs="Arial"/>
            <w:sz w:val="16"/>
            <w:szCs w:val="16"/>
            <w:u w:val="none"/>
          </w:rPr>
          <w:t xml:space="preserve"> </w:t>
        </w:r>
        <w:r w:rsidRPr="001E51E1">
          <w:rPr>
            <w:rStyle w:val="Hyperlink"/>
            <w:rFonts w:ascii="Arial" w:hAnsi="Arial" w:cs="Arial"/>
            <w:sz w:val="16"/>
            <w:szCs w:val="16"/>
          </w:rPr>
          <w:t>data privacy policy.</w:t>
        </w:r>
      </w:hyperlink>
      <w:r w:rsidR="001E51E1">
        <w:rPr>
          <w:rFonts w:ascii="Arial" w:hAnsi="Arial" w:cs="Arial"/>
          <w:sz w:val="16"/>
          <w:szCs w:val="16"/>
        </w:rPr>
        <w:t xml:space="preserve"> </w:t>
      </w:r>
      <w:r w:rsidRPr="001E51E1">
        <w:rPr>
          <w:rFonts w:ascii="Arial" w:hAnsi="Arial" w:cs="Arial"/>
          <w:sz w:val="16"/>
          <w:szCs w:val="16"/>
        </w:rPr>
        <w:t xml:space="preserve">Here you will also be able to access our </w:t>
      </w:r>
      <w:hyperlink r:id="rId13" w:history="1">
        <w:r w:rsidRPr="001E51E1">
          <w:rPr>
            <w:rStyle w:val="Hyperlink"/>
            <w:rFonts w:ascii="Arial" w:hAnsi="Arial" w:cs="Arial"/>
            <w:sz w:val="16"/>
            <w:szCs w:val="16"/>
          </w:rPr>
          <w:t>press kit</w:t>
        </w:r>
      </w:hyperlink>
      <w:r w:rsidRPr="001E51E1">
        <w:rPr>
          <w:rFonts w:ascii="Arial" w:hAnsi="Arial" w:cs="Arial"/>
          <w:sz w:val="16"/>
          <w:szCs w:val="16"/>
        </w:rPr>
        <w:t xml:space="preserve"> and the associated </w:t>
      </w:r>
      <w:hyperlink r:id="rId14" w:history="1">
        <w:r w:rsidRPr="001E51E1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1E51E1">
        <w:rPr>
          <w:rFonts w:ascii="Arial" w:hAnsi="Arial" w:cs="Arial"/>
          <w:sz w:val="16"/>
          <w:szCs w:val="16"/>
        </w:rPr>
        <w:t xml:space="preserve">. If in future you would prefer not to receive any more information from our press office, please e-mail us at </w:t>
      </w:r>
      <w:hyperlink r:id="rId15" w:history="1">
        <w:r w:rsidRPr="001E51E1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1E51E1">
        <w:rPr>
          <w:rFonts w:ascii="Arial" w:hAnsi="Arial" w:cs="Arial"/>
          <w:sz w:val="16"/>
          <w:szCs w:val="16"/>
        </w:rPr>
        <w:t xml:space="preserve"> quoting as reference "</w:t>
      </w:r>
      <w:proofErr w:type="spellStart"/>
      <w:r w:rsidRPr="001E51E1">
        <w:rPr>
          <w:rFonts w:ascii="Arial" w:hAnsi="Arial" w:cs="Arial"/>
          <w:sz w:val="16"/>
          <w:szCs w:val="16"/>
        </w:rPr>
        <w:t>Abmeldung</w:t>
      </w:r>
      <w:proofErr w:type="spellEnd"/>
      <w:r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51E1">
        <w:rPr>
          <w:rFonts w:ascii="Arial" w:hAnsi="Arial" w:cs="Arial"/>
          <w:sz w:val="16"/>
          <w:szCs w:val="16"/>
        </w:rPr>
        <w:t>aus</w:t>
      </w:r>
      <w:proofErr w:type="spellEnd"/>
      <w:r w:rsidRPr="001E51E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51E1">
        <w:rPr>
          <w:rFonts w:ascii="Arial" w:hAnsi="Arial" w:cs="Arial"/>
          <w:sz w:val="16"/>
          <w:szCs w:val="16"/>
        </w:rPr>
        <w:t>Presseverteiler</w:t>
      </w:r>
      <w:proofErr w:type="spellEnd"/>
      <w:r w:rsidRPr="001E51E1">
        <w:rPr>
          <w:rFonts w:ascii="Arial" w:hAnsi="Arial" w:cs="Arial"/>
          <w:sz w:val="16"/>
          <w:szCs w:val="16"/>
        </w:rPr>
        <w:t>” / “Unsubscribe from press mailing list”.</w:t>
      </w:r>
    </w:p>
    <w:sectPr w:rsidR="00291B00" w:rsidRPr="001E51E1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2E31" w14:textId="77777777" w:rsidR="00001915" w:rsidRDefault="00001915">
      <w:r>
        <w:separator/>
      </w:r>
    </w:p>
  </w:endnote>
  <w:endnote w:type="continuationSeparator" w:id="0">
    <w:p w14:paraId="1E5446C5" w14:textId="77777777" w:rsidR="00001915" w:rsidRDefault="0000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30EF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663A89">
      <w:rPr>
        <w:rFonts w:ascii="Arial" w:hAnsi="Arial"/>
        <w:b/>
        <w:bCs/>
        <w:color w:val="918F90"/>
        <w:sz w:val="18"/>
        <w:szCs w:val="18"/>
        <w:lang w:val="de-DE"/>
      </w:rPr>
      <w:t xml:space="preserve">Grossmann &amp; Berger GmbH </w:t>
    </w:r>
    <w:r w:rsidRPr="00663A89">
      <w:rPr>
        <w:rFonts w:ascii="Arial" w:hAnsi="Arial"/>
        <w:color w:val="918F90"/>
        <w:sz w:val="18"/>
        <w:szCs w:val="18"/>
        <w:lang w:val="de-DE"/>
      </w:rPr>
      <w:t xml:space="preserve">| </w:t>
    </w:r>
    <w:proofErr w:type="spellStart"/>
    <w:r w:rsidRPr="00663A89">
      <w:rPr>
        <w:rFonts w:ascii="Arial" w:hAnsi="Arial"/>
        <w:color w:val="918F90"/>
        <w:sz w:val="18"/>
        <w:szCs w:val="18"/>
        <w:lang w:val="de-DE"/>
      </w:rPr>
      <w:t>Bleichenbrücke</w:t>
    </w:r>
    <w:proofErr w:type="spellEnd"/>
    <w:r w:rsidRPr="00663A89">
      <w:rPr>
        <w:rFonts w:ascii="Arial" w:hAnsi="Arial"/>
        <w:color w:val="918F90"/>
        <w:sz w:val="18"/>
        <w:szCs w:val="18"/>
        <w:lang w:val="de-DE"/>
      </w:rPr>
      <w:t xml:space="preserve"> 9 | D-20354 Hamburg | Tel. </w:t>
    </w:r>
    <w:r>
      <w:rPr>
        <w:rFonts w:ascii="Arial" w:hAnsi="Arial"/>
        <w:color w:val="918F90"/>
        <w:sz w:val="18"/>
        <w:szCs w:val="18"/>
      </w:rPr>
      <w:t>+49 (0)40/350 80 2-0 | www.grossmann-berger.de</w:t>
    </w:r>
  </w:p>
  <w:p w14:paraId="3FB02AFF" w14:textId="593BD235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/>
        <w:color w:val="918F90"/>
        <w:sz w:val="18"/>
        <w:szCs w:val="18"/>
      </w:rPr>
      <w:tab/>
    </w:r>
    <w:r>
      <w:rPr>
        <w:rStyle w:val="Seitenzahl"/>
        <w:rFonts w:ascii="Arial" w:hAnsi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B3CA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>
      <w:rPr>
        <w:rStyle w:val="Seitenzahl"/>
        <w:rFonts w:ascii="Arial" w:hAnsi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B3CA7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35BC" w14:textId="77777777" w:rsidR="008C608D" w:rsidRDefault="008C608D">
    <w:pPr>
      <w:pStyle w:val="Fuzeile"/>
    </w:pPr>
    <w:r>
      <w:rPr>
        <w:noProof/>
        <w:lang w:val="de-DE" w:eastAsia="de-DE"/>
      </w:rPr>
      <w:drawing>
        <wp:anchor distT="0" distB="0" distL="0" distR="0" simplePos="0" relativeHeight="251659264" behindDoc="0" locked="0" layoutInCell="0" allowOverlap="1" wp14:anchorId="6DC4DC06" wp14:editId="3439BCA7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4098" w14:textId="77777777" w:rsidR="00001915" w:rsidRDefault="00001915">
      <w:r>
        <w:separator/>
      </w:r>
    </w:p>
  </w:footnote>
  <w:footnote w:type="continuationSeparator" w:id="0">
    <w:p w14:paraId="6E960205" w14:textId="77777777" w:rsidR="00001915" w:rsidRDefault="0000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B01F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C25801" wp14:editId="6FB6EF35">
              <wp:simplePos x="0" y="0"/>
              <wp:positionH relativeFrom="margin">
                <wp:posOffset>-92208</wp:posOffset>
              </wp:positionH>
              <wp:positionV relativeFrom="paragraph">
                <wp:posOffset>7620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730DB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2580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.6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Bdx2bp3QAA&#10;AAgBAAAPAAAAAAAAAAAAAAAAAGUEAABkcnMvZG93bnJldi54bWxQSwUGAAAAAAQABADzAAAAbwUA&#10;AAAA&#10;" filled="f" stroked="f">
              <v:textbox>
                <w:txbxContent>
                  <w:p w14:paraId="260730DB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34E77C5D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2A83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03C415" wp14:editId="23862EF9">
              <wp:simplePos x="0" y="0"/>
              <wp:positionH relativeFrom="margin">
                <wp:posOffset>-92075</wp:posOffset>
              </wp:positionH>
              <wp:positionV relativeFrom="paragraph">
                <wp:posOffset>37160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4769A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Press contact: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Britt Finke | Tel.: +49 (0)40/350 802-993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3C41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7.25pt;margin-top:2.95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" filled="f" stroked="f">
              <v:textbox>
                <w:txbxContent>
                  <w:p w14:paraId="3844769A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Press contact: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Britt Finke | Tel.: +49 (0)40/350 802-993 | b.finke@grossmann-berger.de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color w:val="918F90"/>
        <w:sz w:val="28"/>
        <w:szCs w:val="28"/>
      </w:rPr>
      <w:t>Press release</w:t>
    </w:r>
  </w:p>
  <w:p w14:paraId="6A8CDD1F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7DEA0D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1915"/>
    <w:rsid w:val="000159FE"/>
    <w:rsid w:val="00022F16"/>
    <w:rsid w:val="000235DE"/>
    <w:rsid w:val="00023D78"/>
    <w:rsid w:val="0003075C"/>
    <w:rsid w:val="00060743"/>
    <w:rsid w:val="00060B72"/>
    <w:rsid w:val="00063C45"/>
    <w:rsid w:val="00066796"/>
    <w:rsid w:val="000766D7"/>
    <w:rsid w:val="0007670A"/>
    <w:rsid w:val="000A5ED1"/>
    <w:rsid w:val="000B1606"/>
    <w:rsid w:val="000B2ADC"/>
    <w:rsid w:val="000B3315"/>
    <w:rsid w:val="000C770D"/>
    <w:rsid w:val="000D140B"/>
    <w:rsid w:val="000E03F3"/>
    <w:rsid w:val="000E26C8"/>
    <w:rsid w:val="000E527D"/>
    <w:rsid w:val="000E7BC7"/>
    <w:rsid w:val="000F726E"/>
    <w:rsid w:val="001029C4"/>
    <w:rsid w:val="0011486D"/>
    <w:rsid w:val="00121E33"/>
    <w:rsid w:val="00126550"/>
    <w:rsid w:val="001324D6"/>
    <w:rsid w:val="00135BD2"/>
    <w:rsid w:val="00135E09"/>
    <w:rsid w:val="00154825"/>
    <w:rsid w:val="00156298"/>
    <w:rsid w:val="0017364E"/>
    <w:rsid w:val="0017516B"/>
    <w:rsid w:val="00176F1D"/>
    <w:rsid w:val="0018068D"/>
    <w:rsid w:val="001871BC"/>
    <w:rsid w:val="001A2ABE"/>
    <w:rsid w:val="001A360C"/>
    <w:rsid w:val="001D08B5"/>
    <w:rsid w:val="001D14DA"/>
    <w:rsid w:val="001E1172"/>
    <w:rsid w:val="001E4BD4"/>
    <w:rsid w:val="001E51E1"/>
    <w:rsid w:val="001E6995"/>
    <w:rsid w:val="001E6FE1"/>
    <w:rsid w:val="001F1513"/>
    <w:rsid w:val="00205769"/>
    <w:rsid w:val="00212FEC"/>
    <w:rsid w:val="002131BB"/>
    <w:rsid w:val="0022086D"/>
    <w:rsid w:val="00227E31"/>
    <w:rsid w:val="00230F81"/>
    <w:rsid w:val="002341EE"/>
    <w:rsid w:val="00237341"/>
    <w:rsid w:val="00254C6F"/>
    <w:rsid w:val="00255679"/>
    <w:rsid w:val="0027266B"/>
    <w:rsid w:val="00281E80"/>
    <w:rsid w:val="002834B0"/>
    <w:rsid w:val="00283671"/>
    <w:rsid w:val="00284A5D"/>
    <w:rsid w:val="00284E27"/>
    <w:rsid w:val="00286761"/>
    <w:rsid w:val="00291B00"/>
    <w:rsid w:val="0029417A"/>
    <w:rsid w:val="00294B7D"/>
    <w:rsid w:val="002A1973"/>
    <w:rsid w:val="002A6D7B"/>
    <w:rsid w:val="002B14F6"/>
    <w:rsid w:val="002B3CA7"/>
    <w:rsid w:val="002C055A"/>
    <w:rsid w:val="002C2392"/>
    <w:rsid w:val="002D1C5C"/>
    <w:rsid w:val="002D1E20"/>
    <w:rsid w:val="002E6860"/>
    <w:rsid w:val="002F0411"/>
    <w:rsid w:val="002F64A6"/>
    <w:rsid w:val="002F767E"/>
    <w:rsid w:val="00301F3A"/>
    <w:rsid w:val="003246F0"/>
    <w:rsid w:val="00325E2A"/>
    <w:rsid w:val="003272F3"/>
    <w:rsid w:val="00345716"/>
    <w:rsid w:val="0034786C"/>
    <w:rsid w:val="0035078D"/>
    <w:rsid w:val="003517C9"/>
    <w:rsid w:val="00357EC4"/>
    <w:rsid w:val="003627E1"/>
    <w:rsid w:val="00370000"/>
    <w:rsid w:val="00373507"/>
    <w:rsid w:val="00376115"/>
    <w:rsid w:val="0038230E"/>
    <w:rsid w:val="00382529"/>
    <w:rsid w:val="00395ED5"/>
    <w:rsid w:val="00396CEC"/>
    <w:rsid w:val="003A00C9"/>
    <w:rsid w:val="003A09C1"/>
    <w:rsid w:val="003A1E75"/>
    <w:rsid w:val="003A25A4"/>
    <w:rsid w:val="003B49E4"/>
    <w:rsid w:val="003B4CCF"/>
    <w:rsid w:val="003B6CD4"/>
    <w:rsid w:val="003C6AB4"/>
    <w:rsid w:val="003C7E40"/>
    <w:rsid w:val="003D2BB6"/>
    <w:rsid w:val="003E099F"/>
    <w:rsid w:val="003E4DF9"/>
    <w:rsid w:val="003E7C23"/>
    <w:rsid w:val="003F665D"/>
    <w:rsid w:val="0040086D"/>
    <w:rsid w:val="004017D8"/>
    <w:rsid w:val="00411E03"/>
    <w:rsid w:val="004123B1"/>
    <w:rsid w:val="004303A1"/>
    <w:rsid w:val="00435790"/>
    <w:rsid w:val="00440DC9"/>
    <w:rsid w:val="004450C4"/>
    <w:rsid w:val="004506D2"/>
    <w:rsid w:val="00456F40"/>
    <w:rsid w:val="004609BD"/>
    <w:rsid w:val="00465E41"/>
    <w:rsid w:val="004661EE"/>
    <w:rsid w:val="00466741"/>
    <w:rsid w:val="00470064"/>
    <w:rsid w:val="004843A0"/>
    <w:rsid w:val="00497D96"/>
    <w:rsid w:val="004A2BEA"/>
    <w:rsid w:val="004A3C64"/>
    <w:rsid w:val="004A5AEA"/>
    <w:rsid w:val="004B2FDA"/>
    <w:rsid w:val="004B480A"/>
    <w:rsid w:val="004C0CA2"/>
    <w:rsid w:val="004C6773"/>
    <w:rsid w:val="004D50C0"/>
    <w:rsid w:val="004D772A"/>
    <w:rsid w:val="004E339B"/>
    <w:rsid w:val="004E4273"/>
    <w:rsid w:val="004E4562"/>
    <w:rsid w:val="004F077F"/>
    <w:rsid w:val="005023DD"/>
    <w:rsid w:val="00503D8C"/>
    <w:rsid w:val="00510F37"/>
    <w:rsid w:val="00522B84"/>
    <w:rsid w:val="00531A7F"/>
    <w:rsid w:val="005349EF"/>
    <w:rsid w:val="00534BAD"/>
    <w:rsid w:val="005360E8"/>
    <w:rsid w:val="005428C5"/>
    <w:rsid w:val="00543C55"/>
    <w:rsid w:val="0055393B"/>
    <w:rsid w:val="005554C7"/>
    <w:rsid w:val="00556F58"/>
    <w:rsid w:val="00567D57"/>
    <w:rsid w:val="0057074E"/>
    <w:rsid w:val="005714AF"/>
    <w:rsid w:val="00582B99"/>
    <w:rsid w:val="00587CAE"/>
    <w:rsid w:val="00590903"/>
    <w:rsid w:val="005A617A"/>
    <w:rsid w:val="005B0FC9"/>
    <w:rsid w:val="005B2712"/>
    <w:rsid w:val="005B66D3"/>
    <w:rsid w:val="005C4556"/>
    <w:rsid w:val="005C5302"/>
    <w:rsid w:val="005C73B9"/>
    <w:rsid w:val="005D307B"/>
    <w:rsid w:val="005E362E"/>
    <w:rsid w:val="005F7593"/>
    <w:rsid w:val="006029D7"/>
    <w:rsid w:val="00605C60"/>
    <w:rsid w:val="0061109D"/>
    <w:rsid w:val="00612AA0"/>
    <w:rsid w:val="00613115"/>
    <w:rsid w:val="006138CB"/>
    <w:rsid w:val="006224C4"/>
    <w:rsid w:val="006225EA"/>
    <w:rsid w:val="006261DF"/>
    <w:rsid w:val="00627692"/>
    <w:rsid w:val="00641270"/>
    <w:rsid w:val="00642074"/>
    <w:rsid w:val="006424F8"/>
    <w:rsid w:val="00647C5B"/>
    <w:rsid w:val="00663A89"/>
    <w:rsid w:val="006752B2"/>
    <w:rsid w:val="00681CAB"/>
    <w:rsid w:val="006842EF"/>
    <w:rsid w:val="00687256"/>
    <w:rsid w:val="006879CA"/>
    <w:rsid w:val="00695E58"/>
    <w:rsid w:val="0069757D"/>
    <w:rsid w:val="006A1329"/>
    <w:rsid w:val="006A66F9"/>
    <w:rsid w:val="006A7604"/>
    <w:rsid w:val="006C1DD8"/>
    <w:rsid w:val="006C692D"/>
    <w:rsid w:val="006D024C"/>
    <w:rsid w:val="006D6383"/>
    <w:rsid w:val="006E5C9C"/>
    <w:rsid w:val="006F1774"/>
    <w:rsid w:val="00700AA1"/>
    <w:rsid w:val="007065CC"/>
    <w:rsid w:val="00717A20"/>
    <w:rsid w:val="00720DFF"/>
    <w:rsid w:val="00730E23"/>
    <w:rsid w:val="0074780F"/>
    <w:rsid w:val="00762CC5"/>
    <w:rsid w:val="00776103"/>
    <w:rsid w:val="00786781"/>
    <w:rsid w:val="007906B4"/>
    <w:rsid w:val="007970A0"/>
    <w:rsid w:val="007A6E12"/>
    <w:rsid w:val="007B215B"/>
    <w:rsid w:val="007B4617"/>
    <w:rsid w:val="007B5DB1"/>
    <w:rsid w:val="007D7F9F"/>
    <w:rsid w:val="007E0B8D"/>
    <w:rsid w:val="007E759D"/>
    <w:rsid w:val="007F2DBE"/>
    <w:rsid w:val="007F33B6"/>
    <w:rsid w:val="007F642D"/>
    <w:rsid w:val="007F756A"/>
    <w:rsid w:val="008019B5"/>
    <w:rsid w:val="0080256B"/>
    <w:rsid w:val="00812471"/>
    <w:rsid w:val="00820795"/>
    <w:rsid w:val="008261A5"/>
    <w:rsid w:val="0083382E"/>
    <w:rsid w:val="00855325"/>
    <w:rsid w:val="00862E34"/>
    <w:rsid w:val="00865915"/>
    <w:rsid w:val="00871832"/>
    <w:rsid w:val="00880DCE"/>
    <w:rsid w:val="0088698E"/>
    <w:rsid w:val="00886CCE"/>
    <w:rsid w:val="008942C6"/>
    <w:rsid w:val="00896B33"/>
    <w:rsid w:val="008A62FB"/>
    <w:rsid w:val="008A77B7"/>
    <w:rsid w:val="008B0F67"/>
    <w:rsid w:val="008C608D"/>
    <w:rsid w:val="008D0C98"/>
    <w:rsid w:val="008D296F"/>
    <w:rsid w:val="008E0B42"/>
    <w:rsid w:val="008E461D"/>
    <w:rsid w:val="008E65DC"/>
    <w:rsid w:val="008F08E5"/>
    <w:rsid w:val="008F0EA4"/>
    <w:rsid w:val="008F38F6"/>
    <w:rsid w:val="008F5213"/>
    <w:rsid w:val="009000CF"/>
    <w:rsid w:val="0090748B"/>
    <w:rsid w:val="009101A6"/>
    <w:rsid w:val="00920C9C"/>
    <w:rsid w:val="0092230B"/>
    <w:rsid w:val="00922754"/>
    <w:rsid w:val="00925781"/>
    <w:rsid w:val="009258D0"/>
    <w:rsid w:val="00935AB3"/>
    <w:rsid w:val="00956905"/>
    <w:rsid w:val="0096195D"/>
    <w:rsid w:val="009646C4"/>
    <w:rsid w:val="009734CE"/>
    <w:rsid w:val="0098460C"/>
    <w:rsid w:val="0099386F"/>
    <w:rsid w:val="0099413E"/>
    <w:rsid w:val="00996E1A"/>
    <w:rsid w:val="009A3457"/>
    <w:rsid w:val="009B21D1"/>
    <w:rsid w:val="009B4392"/>
    <w:rsid w:val="009B7D09"/>
    <w:rsid w:val="009D24DA"/>
    <w:rsid w:val="009D5D75"/>
    <w:rsid w:val="009E0C0B"/>
    <w:rsid w:val="009F32A2"/>
    <w:rsid w:val="009F54CE"/>
    <w:rsid w:val="009F5F8B"/>
    <w:rsid w:val="00A03DD0"/>
    <w:rsid w:val="00A06264"/>
    <w:rsid w:val="00A148E9"/>
    <w:rsid w:val="00A1639A"/>
    <w:rsid w:val="00A215C9"/>
    <w:rsid w:val="00A27D34"/>
    <w:rsid w:val="00A47756"/>
    <w:rsid w:val="00A5364B"/>
    <w:rsid w:val="00A615E0"/>
    <w:rsid w:val="00A65E2B"/>
    <w:rsid w:val="00A71CFD"/>
    <w:rsid w:val="00A74AA0"/>
    <w:rsid w:val="00A7546D"/>
    <w:rsid w:val="00A77100"/>
    <w:rsid w:val="00AA4D97"/>
    <w:rsid w:val="00AA5875"/>
    <w:rsid w:val="00AC5C6B"/>
    <w:rsid w:val="00AD17B7"/>
    <w:rsid w:val="00AD42B7"/>
    <w:rsid w:val="00AF08D2"/>
    <w:rsid w:val="00B069C5"/>
    <w:rsid w:val="00B06D1B"/>
    <w:rsid w:val="00B077D5"/>
    <w:rsid w:val="00B1355E"/>
    <w:rsid w:val="00B16A78"/>
    <w:rsid w:val="00B200E4"/>
    <w:rsid w:val="00B20596"/>
    <w:rsid w:val="00B26FFD"/>
    <w:rsid w:val="00B35B6D"/>
    <w:rsid w:val="00B35DC6"/>
    <w:rsid w:val="00B41B1E"/>
    <w:rsid w:val="00B51699"/>
    <w:rsid w:val="00B53FAF"/>
    <w:rsid w:val="00B578CA"/>
    <w:rsid w:val="00B63153"/>
    <w:rsid w:val="00B6527D"/>
    <w:rsid w:val="00B73B3A"/>
    <w:rsid w:val="00B74507"/>
    <w:rsid w:val="00B75718"/>
    <w:rsid w:val="00B75E7E"/>
    <w:rsid w:val="00B82A53"/>
    <w:rsid w:val="00B86C78"/>
    <w:rsid w:val="00B87690"/>
    <w:rsid w:val="00B93817"/>
    <w:rsid w:val="00B9391B"/>
    <w:rsid w:val="00B9682D"/>
    <w:rsid w:val="00BA0B96"/>
    <w:rsid w:val="00BA6C18"/>
    <w:rsid w:val="00BB15DA"/>
    <w:rsid w:val="00BB26F2"/>
    <w:rsid w:val="00BB340D"/>
    <w:rsid w:val="00BC0471"/>
    <w:rsid w:val="00BC2A3A"/>
    <w:rsid w:val="00BC64EC"/>
    <w:rsid w:val="00BD073D"/>
    <w:rsid w:val="00BE4198"/>
    <w:rsid w:val="00BE7E80"/>
    <w:rsid w:val="00BF3AFD"/>
    <w:rsid w:val="00C10A2B"/>
    <w:rsid w:val="00C1606C"/>
    <w:rsid w:val="00C23180"/>
    <w:rsid w:val="00C26F94"/>
    <w:rsid w:val="00C36C38"/>
    <w:rsid w:val="00C41492"/>
    <w:rsid w:val="00C502EC"/>
    <w:rsid w:val="00C50874"/>
    <w:rsid w:val="00C702B5"/>
    <w:rsid w:val="00C70389"/>
    <w:rsid w:val="00C748A6"/>
    <w:rsid w:val="00C857E2"/>
    <w:rsid w:val="00C87D8F"/>
    <w:rsid w:val="00C904B6"/>
    <w:rsid w:val="00C90A75"/>
    <w:rsid w:val="00C96DF4"/>
    <w:rsid w:val="00CA6A66"/>
    <w:rsid w:val="00CC1337"/>
    <w:rsid w:val="00CC2514"/>
    <w:rsid w:val="00CC48DF"/>
    <w:rsid w:val="00CD0793"/>
    <w:rsid w:val="00CD4A91"/>
    <w:rsid w:val="00CD4CD8"/>
    <w:rsid w:val="00CD70E7"/>
    <w:rsid w:val="00CD7363"/>
    <w:rsid w:val="00CE0964"/>
    <w:rsid w:val="00CE0C1F"/>
    <w:rsid w:val="00CE40C2"/>
    <w:rsid w:val="00CE455F"/>
    <w:rsid w:val="00CF0BF9"/>
    <w:rsid w:val="00CF5957"/>
    <w:rsid w:val="00D04BA2"/>
    <w:rsid w:val="00D062D6"/>
    <w:rsid w:val="00D077B0"/>
    <w:rsid w:val="00D22D42"/>
    <w:rsid w:val="00D3204E"/>
    <w:rsid w:val="00D35E00"/>
    <w:rsid w:val="00D36231"/>
    <w:rsid w:val="00D36D8D"/>
    <w:rsid w:val="00D45711"/>
    <w:rsid w:val="00D500FC"/>
    <w:rsid w:val="00D51597"/>
    <w:rsid w:val="00D5326E"/>
    <w:rsid w:val="00D55867"/>
    <w:rsid w:val="00D634A3"/>
    <w:rsid w:val="00D64F91"/>
    <w:rsid w:val="00D72339"/>
    <w:rsid w:val="00D73E47"/>
    <w:rsid w:val="00D74ABB"/>
    <w:rsid w:val="00D83592"/>
    <w:rsid w:val="00D83CB7"/>
    <w:rsid w:val="00D930E6"/>
    <w:rsid w:val="00D97FA8"/>
    <w:rsid w:val="00DB4363"/>
    <w:rsid w:val="00DC7B25"/>
    <w:rsid w:val="00DD422D"/>
    <w:rsid w:val="00DD6B73"/>
    <w:rsid w:val="00DD79F0"/>
    <w:rsid w:val="00DE23F8"/>
    <w:rsid w:val="00DE7CC2"/>
    <w:rsid w:val="00DF5A5F"/>
    <w:rsid w:val="00E05CF6"/>
    <w:rsid w:val="00E112C9"/>
    <w:rsid w:val="00E1314C"/>
    <w:rsid w:val="00E158F7"/>
    <w:rsid w:val="00E15C74"/>
    <w:rsid w:val="00E2087E"/>
    <w:rsid w:val="00E2636D"/>
    <w:rsid w:val="00E34976"/>
    <w:rsid w:val="00E36818"/>
    <w:rsid w:val="00E36AA4"/>
    <w:rsid w:val="00E4394C"/>
    <w:rsid w:val="00E47B97"/>
    <w:rsid w:val="00E5203C"/>
    <w:rsid w:val="00E634CC"/>
    <w:rsid w:val="00E64B2E"/>
    <w:rsid w:val="00E75481"/>
    <w:rsid w:val="00E82F0E"/>
    <w:rsid w:val="00E93F7B"/>
    <w:rsid w:val="00E95F89"/>
    <w:rsid w:val="00E96FAC"/>
    <w:rsid w:val="00EA129F"/>
    <w:rsid w:val="00EB7A31"/>
    <w:rsid w:val="00EC7808"/>
    <w:rsid w:val="00ED0582"/>
    <w:rsid w:val="00ED1262"/>
    <w:rsid w:val="00ED7374"/>
    <w:rsid w:val="00EE31F6"/>
    <w:rsid w:val="00EE36DC"/>
    <w:rsid w:val="00EF4A59"/>
    <w:rsid w:val="00F044EE"/>
    <w:rsid w:val="00F22F84"/>
    <w:rsid w:val="00F25B1B"/>
    <w:rsid w:val="00F32EE6"/>
    <w:rsid w:val="00F3320B"/>
    <w:rsid w:val="00F40E92"/>
    <w:rsid w:val="00F41947"/>
    <w:rsid w:val="00F435AA"/>
    <w:rsid w:val="00F515B2"/>
    <w:rsid w:val="00F64F6A"/>
    <w:rsid w:val="00F76C6A"/>
    <w:rsid w:val="00F83BF1"/>
    <w:rsid w:val="00F90CB9"/>
    <w:rsid w:val="00F97373"/>
    <w:rsid w:val="00FA0254"/>
    <w:rsid w:val="00FA6854"/>
    <w:rsid w:val="00FB064F"/>
    <w:rsid w:val="00FB0F6B"/>
    <w:rsid w:val="00FB144F"/>
    <w:rsid w:val="00FB159A"/>
    <w:rsid w:val="00FB4D77"/>
    <w:rsid w:val="00FC497D"/>
    <w:rsid w:val="00FD076B"/>
    <w:rsid w:val="00FD609F"/>
    <w:rsid w:val="00FE43D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39DA1A"/>
  <w15:docId w15:val="{2085E7E8-5C1B-40AD-851A-5327460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com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com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com/marktbericht/gewerbe/industrie-lager-logistik/" TargetMode="External"/><Relationship Id="rId14" Type="http://schemas.openxmlformats.org/officeDocument/2006/relationships/hyperlink" Target="https://www.grossmann-berger.com/nutzungsbedingungen-pres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C048-0222-41D0-83C9-C776AA5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5</cp:revision>
  <cp:lastPrinted>2020-10-15T07:54:00Z</cp:lastPrinted>
  <dcterms:created xsi:type="dcterms:W3CDTF">2020-10-15T10:01:00Z</dcterms:created>
  <dcterms:modified xsi:type="dcterms:W3CDTF">2020-10-15T12:07:00Z</dcterms:modified>
</cp:coreProperties>
</file>