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3AFCD" w14:textId="5AB2FCF5" w:rsidR="00B82960" w:rsidRPr="001818A0" w:rsidRDefault="00B82960" w:rsidP="00B82960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Hamburg: </w:t>
      </w:r>
      <w:r w:rsidR="00432376">
        <w:rPr>
          <w:rFonts w:ascii="Arial" w:hAnsi="Arial" w:cs="Arial"/>
          <w:b/>
        </w:rPr>
        <w:t>Investment Wohnen | Zinshaus</w:t>
      </w:r>
      <w:r>
        <w:rPr>
          <w:rFonts w:ascii="Arial" w:hAnsi="Arial" w:cs="Arial"/>
          <w:b/>
        </w:rPr>
        <w:t xml:space="preserve"> 2020 / 2021</w:t>
      </w:r>
    </w:p>
    <w:p w14:paraId="46CBFBBA" w14:textId="03D46673" w:rsidR="00B82960" w:rsidRPr="001818A0" w:rsidRDefault="00B82960" w:rsidP="00B82960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Preistrend </w:t>
      </w:r>
      <w:r w:rsidR="00CD3B0D">
        <w:rPr>
          <w:rFonts w:ascii="Arial" w:hAnsi="Arial" w:cs="Arial"/>
          <w:b/>
          <w:sz w:val="28"/>
          <w:szCs w:val="28"/>
        </w:rPr>
        <w:t xml:space="preserve">für Wohn-Investments </w:t>
      </w:r>
      <w:r>
        <w:rPr>
          <w:rFonts w:ascii="Arial" w:hAnsi="Arial" w:cs="Arial"/>
          <w:b/>
          <w:sz w:val="28"/>
          <w:szCs w:val="28"/>
        </w:rPr>
        <w:t xml:space="preserve">setzt sich </w:t>
      </w:r>
      <w:r w:rsidR="00CD3B0D">
        <w:rPr>
          <w:rFonts w:ascii="Arial" w:hAnsi="Arial" w:cs="Arial"/>
          <w:b/>
          <w:sz w:val="28"/>
          <w:szCs w:val="28"/>
        </w:rPr>
        <w:t>trotz Corona-Pandemie</w:t>
      </w:r>
      <w:r>
        <w:rPr>
          <w:rFonts w:ascii="Arial" w:hAnsi="Arial" w:cs="Arial"/>
          <w:b/>
          <w:sz w:val="28"/>
          <w:szCs w:val="28"/>
        </w:rPr>
        <w:t xml:space="preserve"> weiter fort</w:t>
      </w:r>
    </w:p>
    <w:p w14:paraId="10F6BA19" w14:textId="77777777" w:rsidR="00063A33" w:rsidRPr="00454EEE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514A4E" w14:textId="6EB8AD38" w:rsidR="00BF0BB5" w:rsidRDefault="00454EEE" w:rsidP="006A43E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1B1307">
        <w:rPr>
          <w:rFonts w:ascii="Arial" w:hAnsi="Arial" w:cs="Arial"/>
          <w:b/>
          <w:sz w:val="20"/>
          <w:szCs w:val="20"/>
        </w:rPr>
        <w:t>24</w:t>
      </w:r>
      <w:r w:rsidR="00063A33" w:rsidRPr="00454EEE">
        <w:rPr>
          <w:rFonts w:ascii="Arial" w:hAnsi="Arial" w:cs="Arial"/>
          <w:b/>
          <w:sz w:val="20"/>
          <w:szCs w:val="20"/>
        </w:rPr>
        <w:t xml:space="preserve">. </w:t>
      </w:r>
      <w:r w:rsidR="00B82960">
        <w:rPr>
          <w:rFonts w:ascii="Arial" w:hAnsi="Arial" w:cs="Arial"/>
          <w:b/>
          <w:sz w:val="20"/>
          <w:szCs w:val="20"/>
        </w:rPr>
        <w:t>September</w:t>
      </w:r>
      <w:r>
        <w:rPr>
          <w:rFonts w:ascii="Arial" w:hAnsi="Arial" w:cs="Arial"/>
          <w:b/>
          <w:sz w:val="20"/>
          <w:szCs w:val="20"/>
        </w:rPr>
        <w:t xml:space="preserve"> 20</w:t>
      </w:r>
      <w:r w:rsidR="006A43E4">
        <w:rPr>
          <w:rFonts w:ascii="Arial" w:hAnsi="Arial" w:cs="Arial"/>
          <w:b/>
          <w:sz w:val="20"/>
          <w:szCs w:val="20"/>
        </w:rPr>
        <w:t>20</w:t>
      </w:r>
      <w:r w:rsidR="00063A33" w:rsidRPr="00454EEE">
        <w:rPr>
          <w:rFonts w:ascii="Arial" w:hAnsi="Arial" w:cs="Arial"/>
          <w:sz w:val="20"/>
          <w:szCs w:val="20"/>
        </w:rPr>
        <w:t xml:space="preserve"> –</w:t>
      </w:r>
      <w:r w:rsidR="006A43E4">
        <w:rPr>
          <w:rFonts w:ascii="Arial" w:hAnsi="Arial" w:cs="Arial"/>
          <w:sz w:val="20"/>
          <w:szCs w:val="20"/>
        </w:rPr>
        <w:t xml:space="preserve"> </w:t>
      </w:r>
      <w:r w:rsidR="008B52FB">
        <w:rPr>
          <w:rFonts w:ascii="Arial" w:hAnsi="Arial" w:cs="Arial"/>
          <w:sz w:val="20"/>
          <w:szCs w:val="20"/>
        </w:rPr>
        <w:t xml:space="preserve">Der Markt für Wohn-Investments in Hamburg </w:t>
      </w:r>
      <w:r w:rsidR="008E7D27">
        <w:rPr>
          <w:rFonts w:ascii="Arial" w:hAnsi="Arial" w:cs="Arial"/>
          <w:sz w:val="20"/>
          <w:szCs w:val="20"/>
        </w:rPr>
        <w:t>zeigt</w:t>
      </w:r>
      <w:r w:rsidR="008B52FB">
        <w:rPr>
          <w:rFonts w:ascii="Arial" w:hAnsi="Arial" w:cs="Arial"/>
          <w:sz w:val="20"/>
          <w:szCs w:val="20"/>
        </w:rPr>
        <w:t xml:space="preserve"> sich angesichts der Corona-Pandemie äußerst krisensicher. Das Transaktionsgeschehen kam während des </w:t>
      </w:r>
      <w:proofErr w:type="spellStart"/>
      <w:r w:rsidR="008B52FB">
        <w:rPr>
          <w:rFonts w:ascii="Arial" w:hAnsi="Arial" w:cs="Arial"/>
          <w:sz w:val="20"/>
          <w:szCs w:val="20"/>
        </w:rPr>
        <w:t>Lockdowns</w:t>
      </w:r>
      <w:proofErr w:type="spellEnd"/>
      <w:r w:rsidR="008B52FB">
        <w:rPr>
          <w:rFonts w:ascii="Arial" w:hAnsi="Arial" w:cs="Arial"/>
          <w:sz w:val="20"/>
          <w:szCs w:val="20"/>
        </w:rPr>
        <w:t xml:space="preserve"> zwar kurzzeitig zum Erliegen, jedoch hat sich der Markt inzwischen wieder normalisiert. Auch die Preisentwicklung knüpft an den Trend vor Pandemie-Beginn an. Die maßgeblichen Parameter für Zinshäuser, der Ertragsfaktor</w:t>
      </w:r>
      <w:r w:rsidR="00CD3B0D">
        <w:rPr>
          <w:rFonts w:ascii="Arial" w:hAnsi="Arial" w:cs="Arial"/>
          <w:sz w:val="20"/>
          <w:szCs w:val="20"/>
        </w:rPr>
        <w:t>*</w:t>
      </w:r>
      <w:r w:rsidR="008B52FB">
        <w:rPr>
          <w:rFonts w:ascii="Arial" w:hAnsi="Arial" w:cs="Arial"/>
          <w:sz w:val="20"/>
          <w:szCs w:val="20"/>
        </w:rPr>
        <w:t xml:space="preserve"> und der Quadratmete</w:t>
      </w:r>
      <w:r w:rsidR="008E7D27">
        <w:rPr>
          <w:rFonts w:ascii="Arial" w:hAnsi="Arial" w:cs="Arial"/>
          <w:sz w:val="20"/>
          <w:szCs w:val="20"/>
        </w:rPr>
        <w:t>rkaufpreis, haben sich gemäß der von Grossmann &amp; Berger 2019 abgegebenen Prognose</w:t>
      </w:r>
      <w:r w:rsidR="008B52FB">
        <w:rPr>
          <w:rFonts w:ascii="Arial" w:hAnsi="Arial" w:cs="Arial"/>
          <w:sz w:val="20"/>
          <w:szCs w:val="20"/>
        </w:rPr>
        <w:t xml:space="preserve"> </w:t>
      </w:r>
      <w:r w:rsidR="00B432ED">
        <w:rPr>
          <w:rFonts w:ascii="Arial" w:hAnsi="Arial" w:cs="Arial"/>
          <w:sz w:val="20"/>
          <w:szCs w:val="20"/>
        </w:rPr>
        <w:t>entwickelt. „</w:t>
      </w:r>
      <w:r w:rsidR="0024500D">
        <w:rPr>
          <w:rFonts w:ascii="Arial" w:hAnsi="Arial" w:cs="Arial"/>
          <w:sz w:val="20"/>
          <w:szCs w:val="20"/>
        </w:rPr>
        <w:t>Die abwartende Haltung der Banken w</w:t>
      </w:r>
      <w:r w:rsidR="008D321A">
        <w:rPr>
          <w:rFonts w:ascii="Arial" w:hAnsi="Arial" w:cs="Arial"/>
          <w:sz w:val="20"/>
          <w:szCs w:val="20"/>
        </w:rPr>
        <w:t xml:space="preserve">ährend des </w:t>
      </w:r>
      <w:proofErr w:type="spellStart"/>
      <w:r w:rsidR="008D321A">
        <w:rPr>
          <w:rFonts w:ascii="Arial" w:hAnsi="Arial" w:cs="Arial"/>
          <w:sz w:val="20"/>
          <w:szCs w:val="20"/>
        </w:rPr>
        <w:t>Lockdowns</w:t>
      </w:r>
      <w:proofErr w:type="spellEnd"/>
      <w:r w:rsidR="008D321A">
        <w:rPr>
          <w:rFonts w:ascii="Arial" w:hAnsi="Arial" w:cs="Arial"/>
          <w:sz w:val="20"/>
          <w:szCs w:val="20"/>
        </w:rPr>
        <w:t xml:space="preserve"> </w:t>
      </w:r>
      <w:r w:rsidR="0024500D">
        <w:rPr>
          <w:rFonts w:ascii="Arial" w:hAnsi="Arial" w:cs="Arial"/>
          <w:sz w:val="20"/>
          <w:szCs w:val="20"/>
        </w:rPr>
        <w:t>hat</w:t>
      </w:r>
      <w:r w:rsidR="008D321A">
        <w:rPr>
          <w:rFonts w:ascii="Arial" w:hAnsi="Arial" w:cs="Arial"/>
          <w:sz w:val="20"/>
          <w:szCs w:val="20"/>
        </w:rPr>
        <w:t xml:space="preserve"> </w:t>
      </w:r>
      <w:r w:rsidR="00CD3B0D">
        <w:rPr>
          <w:rFonts w:ascii="Arial" w:hAnsi="Arial" w:cs="Arial"/>
          <w:sz w:val="20"/>
          <w:szCs w:val="20"/>
        </w:rPr>
        <w:t xml:space="preserve">die Finanzierungsmöglichkeiten </w:t>
      </w:r>
      <w:r w:rsidR="008D321A">
        <w:rPr>
          <w:rFonts w:ascii="Arial" w:hAnsi="Arial" w:cs="Arial"/>
          <w:sz w:val="20"/>
          <w:szCs w:val="20"/>
        </w:rPr>
        <w:t xml:space="preserve">vorübergehend eingeschränkt. </w:t>
      </w:r>
      <w:r w:rsidR="0024500D">
        <w:rPr>
          <w:rFonts w:ascii="Arial" w:hAnsi="Arial" w:cs="Arial"/>
          <w:sz w:val="20"/>
          <w:szCs w:val="20"/>
        </w:rPr>
        <w:t>Durch d</w:t>
      </w:r>
      <w:r w:rsidR="008D321A">
        <w:rPr>
          <w:rFonts w:ascii="Arial" w:hAnsi="Arial" w:cs="Arial"/>
          <w:sz w:val="20"/>
          <w:szCs w:val="20"/>
        </w:rPr>
        <w:t>iese</w:t>
      </w:r>
      <w:r w:rsidR="00B432ED">
        <w:rPr>
          <w:rFonts w:ascii="Arial" w:hAnsi="Arial" w:cs="Arial"/>
          <w:sz w:val="20"/>
          <w:szCs w:val="20"/>
        </w:rPr>
        <w:t xml:space="preserve"> Investitionspause </w:t>
      </w:r>
      <w:r w:rsidR="0024500D">
        <w:rPr>
          <w:rFonts w:ascii="Arial" w:hAnsi="Arial" w:cs="Arial"/>
          <w:sz w:val="20"/>
          <w:szCs w:val="20"/>
        </w:rPr>
        <w:t xml:space="preserve">und den schon vor Corona bestehenden Mangel an Anlagealternativen </w:t>
      </w:r>
      <w:r w:rsidR="00B432ED">
        <w:rPr>
          <w:rFonts w:ascii="Arial" w:hAnsi="Arial" w:cs="Arial"/>
          <w:sz w:val="20"/>
          <w:szCs w:val="20"/>
        </w:rPr>
        <w:t xml:space="preserve">ist viel Geld im Markt. Für Anleger stellen Zinshäuser trotz sinkender Renditeaussichten eine </w:t>
      </w:r>
      <w:r w:rsidR="00CD3B0D">
        <w:rPr>
          <w:rFonts w:ascii="Arial" w:hAnsi="Arial" w:cs="Arial"/>
          <w:sz w:val="20"/>
          <w:szCs w:val="20"/>
        </w:rPr>
        <w:t>vergleichsweise</w:t>
      </w:r>
      <w:r w:rsidR="00B432ED">
        <w:rPr>
          <w:rFonts w:ascii="Arial" w:hAnsi="Arial" w:cs="Arial"/>
          <w:sz w:val="20"/>
          <w:szCs w:val="20"/>
        </w:rPr>
        <w:t xml:space="preserve"> inflationssichere Investitionsmöglichkeit dar“, erläutert </w:t>
      </w:r>
      <w:r w:rsidR="00B432ED" w:rsidRPr="00C01340">
        <w:rPr>
          <w:rFonts w:ascii="Arial" w:hAnsi="Arial" w:cs="Arial"/>
          <w:b/>
          <w:sz w:val="20"/>
          <w:szCs w:val="20"/>
        </w:rPr>
        <w:t xml:space="preserve">Axel </w:t>
      </w:r>
      <w:proofErr w:type="spellStart"/>
      <w:r w:rsidR="00B432ED" w:rsidRPr="00C01340">
        <w:rPr>
          <w:rFonts w:ascii="Arial" w:hAnsi="Arial" w:cs="Arial"/>
          <w:b/>
          <w:sz w:val="20"/>
          <w:szCs w:val="20"/>
        </w:rPr>
        <w:t>Steinbrinker</w:t>
      </w:r>
      <w:proofErr w:type="spellEnd"/>
      <w:r w:rsidR="00413AC1">
        <w:rPr>
          <w:rFonts w:ascii="Arial" w:hAnsi="Arial" w:cs="Arial"/>
          <w:sz w:val="20"/>
          <w:szCs w:val="20"/>
        </w:rPr>
        <w:t>, Geschäftsführer von Grossmann </w:t>
      </w:r>
      <w:r w:rsidR="00B432ED">
        <w:rPr>
          <w:rFonts w:ascii="Arial" w:hAnsi="Arial" w:cs="Arial"/>
          <w:sz w:val="20"/>
          <w:szCs w:val="20"/>
        </w:rPr>
        <w:t>&amp; Berger</w:t>
      </w:r>
      <w:r w:rsidR="00432376">
        <w:rPr>
          <w:rFonts w:ascii="Arial" w:hAnsi="Arial" w:cs="Arial"/>
          <w:sz w:val="20"/>
          <w:szCs w:val="20"/>
        </w:rPr>
        <w:t>, Mitglied von German Property Partners (GPP)</w:t>
      </w:r>
      <w:r w:rsidR="00B432ED">
        <w:rPr>
          <w:rFonts w:ascii="Arial" w:hAnsi="Arial" w:cs="Arial"/>
          <w:sz w:val="20"/>
          <w:szCs w:val="20"/>
        </w:rPr>
        <w:t xml:space="preserve">. </w:t>
      </w:r>
      <w:r w:rsidR="00C01340">
        <w:rPr>
          <w:rFonts w:ascii="Arial" w:hAnsi="Arial" w:cs="Arial"/>
          <w:sz w:val="20"/>
          <w:szCs w:val="20"/>
        </w:rPr>
        <w:t>„</w:t>
      </w:r>
      <w:r w:rsidR="00FB15D9">
        <w:rPr>
          <w:rFonts w:ascii="Arial" w:hAnsi="Arial" w:cs="Arial"/>
          <w:sz w:val="20"/>
          <w:szCs w:val="20"/>
        </w:rPr>
        <w:t xml:space="preserve">Die Zeit der Unsicherheit ist vorüber. </w:t>
      </w:r>
      <w:r w:rsidR="0024500D">
        <w:rPr>
          <w:rFonts w:ascii="Arial" w:hAnsi="Arial" w:cs="Arial"/>
          <w:sz w:val="20"/>
          <w:szCs w:val="20"/>
        </w:rPr>
        <w:t>Wir gehen davon aus, dass die Preiskurve</w:t>
      </w:r>
      <w:r w:rsidR="00DF7A46">
        <w:rPr>
          <w:rFonts w:ascii="Arial" w:hAnsi="Arial" w:cs="Arial"/>
          <w:sz w:val="20"/>
          <w:szCs w:val="20"/>
        </w:rPr>
        <w:t xml:space="preserve"> für Zinshäuser in Hamburg weiter </w:t>
      </w:r>
      <w:r w:rsidR="0024500D">
        <w:rPr>
          <w:rFonts w:ascii="Arial" w:hAnsi="Arial" w:cs="Arial"/>
          <w:sz w:val="20"/>
          <w:szCs w:val="20"/>
        </w:rPr>
        <w:t>steigen wird</w:t>
      </w:r>
      <w:r w:rsidR="008E7D27">
        <w:rPr>
          <w:rFonts w:ascii="Arial" w:hAnsi="Arial" w:cs="Arial"/>
          <w:sz w:val="20"/>
          <w:szCs w:val="20"/>
        </w:rPr>
        <w:t>.“</w:t>
      </w:r>
      <w:r w:rsidR="0018547D">
        <w:rPr>
          <w:rFonts w:ascii="Arial" w:hAnsi="Arial" w:cs="Arial"/>
          <w:sz w:val="20"/>
          <w:szCs w:val="20"/>
        </w:rPr>
        <w:t xml:space="preserve"> Die Entwicklung des Hamburger Zinshausmarktes und eine Prognose für 2021 hat Grossmann &amp; Berger in seinem Marktbericht „Wohnen | Investment 2020 / 2021 Hamburg“ zusammengefasst</w:t>
      </w:r>
      <w:r w:rsidR="00EF357F">
        <w:rPr>
          <w:rFonts w:ascii="Arial" w:hAnsi="Arial" w:cs="Arial"/>
          <w:sz w:val="20"/>
          <w:szCs w:val="20"/>
        </w:rPr>
        <w:t>, der in Kürze erscheint</w:t>
      </w:r>
      <w:bookmarkStart w:id="0" w:name="_GoBack"/>
      <w:bookmarkEnd w:id="0"/>
      <w:r w:rsidR="0018547D">
        <w:rPr>
          <w:rFonts w:ascii="Arial" w:hAnsi="Arial" w:cs="Arial"/>
          <w:sz w:val="20"/>
          <w:szCs w:val="20"/>
        </w:rPr>
        <w:t>.</w:t>
      </w:r>
      <w:r w:rsidR="00C01340">
        <w:rPr>
          <w:rFonts w:ascii="Arial" w:hAnsi="Arial" w:cs="Arial"/>
          <w:sz w:val="20"/>
          <w:szCs w:val="20"/>
        </w:rPr>
        <w:t xml:space="preserve"> </w:t>
      </w:r>
      <w:r w:rsidR="008B52FB">
        <w:rPr>
          <w:rFonts w:ascii="Arial" w:hAnsi="Arial" w:cs="Arial"/>
          <w:sz w:val="20"/>
          <w:szCs w:val="20"/>
        </w:rPr>
        <w:t xml:space="preserve"> </w:t>
      </w:r>
    </w:p>
    <w:p w14:paraId="60C4307D" w14:textId="1144376C" w:rsidR="00BF0BB5" w:rsidRDefault="00BF0BB5" w:rsidP="006A43E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10EE967" w14:textId="212F8921" w:rsidR="00C62962" w:rsidRPr="00E326A7" w:rsidRDefault="00E326A7" w:rsidP="006A43E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326A7">
        <w:rPr>
          <w:rFonts w:ascii="Arial" w:hAnsi="Arial" w:cs="Arial"/>
          <w:b/>
          <w:sz w:val="20"/>
          <w:szCs w:val="20"/>
        </w:rPr>
        <w:t>Weiterer Anstieg der Ertragsfaktoren erwartet</w:t>
      </w:r>
    </w:p>
    <w:p w14:paraId="7E034B1B" w14:textId="75274437" w:rsidR="00C62962" w:rsidRDefault="000A5D8A" w:rsidP="006A43E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anhaltende Attraktivität von Wohn-Investments </w:t>
      </w:r>
      <w:r w:rsidR="00722F3C">
        <w:rPr>
          <w:rFonts w:ascii="Arial" w:hAnsi="Arial" w:cs="Arial"/>
          <w:sz w:val="20"/>
          <w:szCs w:val="20"/>
        </w:rPr>
        <w:t xml:space="preserve">in Hamburg </w:t>
      </w:r>
      <w:r w:rsidR="00EE0672">
        <w:rPr>
          <w:rFonts w:ascii="Arial" w:hAnsi="Arial" w:cs="Arial"/>
          <w:sz w:val="20"/>
          <w:szCs w:val="20"/>
        </w:rPr>
        <w:t>spiegelt sich unter anderem in der</w:t>
      </w:r>
      <w:r>
        <w:rPr>
          <w:rFonts w:ascii="Arial" w:hAnsi="Arial" w:cs="Arial"/>
          <w:sz w:val="20"/>
          <w:szCs w:val="20"/>
        </w:rPr>
        <w:t xml:space="preserve"> Entwicklung der erzielbaren Ertragsfaktoren</w:t>
      </w:r>
      <w:r w:rsidR="00722F3C">
        <w:rPr>
          <w:rFonts w:ascii="Arial" w:hAnsi="Arial" w:cs="Arial"/>
          <w:sz w:val="20"/>
          <w:szCs w:val="20"/>
        </w:rPr>
        <w:t>*</w:t>
      </w:r>
      <w:r w:rsidR="00722F3C" w:rsidRPr="00722F3C">
        <w:rPr>
          <w:rFonts w:ascii="Arial" w:hAnsi="Arial" w:cs="Arial"/>
          <w:sz w:val="20"/>
          <w:szCs w:val="20"/>
        </w:rPr>
        <w:t xml:space="preserve"> </w:t>
      </w:r>
      <w:r w:rsidR="00722F3C">
        <w:rPr>
          <w:rFonts w:ascii="Arial" w:hAnsi="Arial" w:cs="Arial"/>
          <w:sz w:val="20"/>
          <w:szCs w:val="20"/>
        </w:rPr>
        <w:t>für Standard</w:t>
      </w:r>
      <w:r w:rsidR="002C6CE6">
        <w:rPr>
          <w:rFonts w:ascii="Arial" w:hAnsi="Arial" w:cs="Arial"/>
          <w:sz w:val="20"/>
          <w:szCs w:val="20"/>
        </w:rPr>
        <w:t>-I</w:t>
      </w:r>
      <w:r w:rsidR="00722F3C">
        <w:rPr>
          <w:rFonts w:ascii="Arial" w:hAnsi="Arial" w:cs="Arial"/>
          <w:sz w:val="20"/>
          <w:szCs w:val="20"/>
        </w:rPr>
        <w:t>mmobilien**</w:t>
      </w:r>
      <w:r w:rsidR="00EE0672">
        <w:rPr>
          <w:rFonts w:ascii="Arial" w:hAnsi="Arial" w:cs="Arial"/>
          <w:sz w:val="20"/>
          <w:szCs w:val="20"/>
        </w:rPr>
        <w:t xml:space="preserve"> wider</w:t>
      </w:r>
      <w:r>
        <w:rPr>
          <w:rFonts w:ascii="Arial" w:hAnsi="Arial" w:cs="Arial"/>
          <w:sz w:val="20"/>
          <w:szCs w:val="20"/>
        </w:rPr>
        <w:t xml:space="preserve">. </w:t>
      </w:r>
      <w:r w:rsidR="00413AC1">
        <w:rPr>
          <w:rFonts w:ascii="Arial" w:hAnsi="Arial" w:cs="Arial"/>
          <w:sz w:val="20"/>
          <w:szCs w:val="20"/>
        </w:rPr>
        <w:t>D</w:t>
      </w:r>
      <w:r w:rsidR="002C6CE6">
        <w:rPr>
          <w:rFonts w:ascii="Arial" w:hAnsi="Arial" w:cs="Arial"/>
          <w:sz w:val="20"/>
          <w:szCs w:val="20"/>
        </w:rPr>
        <w:t xml:space="preserve">er </w:t>
      </w:r>
      <w:r w:rsidR="002C6CE6" w:rsidRPr="004A2DF3">
        <w:rPr>
          <w:rFonts w:ascii="Arial" w:hAnsi="Arial" w:cs="Arial"/>
          <w:sz w:val="20"/>
          <w:szCs w:val="20"/>
          <w:u w:val="single"/>
        </w:rPr>
        <w:t>Maximal-F</w:t>
      </w:r>
      <w:r w:rsidR="00920C07" w:rsidRPr="004A2DF3">
        <w:rPr>
          <w:rFonts w:ascii="Arial" w:hAnsi="Arial" w:cs="Arial"/>
          <w:sz w:val="20"/>
          <w:szCs w:val="20"/>
          <w:u w:val="single"/>
        </w:rPr>
        <w:t>aktor</w:t>
      </w:r>
      <w:r w:rsidR="00920C07">
        <w:rPr>
          <w:rFonts w:ascii="Arial" w:hAnsi="Arial" w:cs="Arial"/>
          <w:sz w:val="20"/>
          <w:szCs w:val="20"/>
        </w:rPr>
        <w:t xml:space="preserve"> </w:t>
      </w:r>
      <w:r w:rsidR="007F4596">
        <w:rPr>
          <w:rFonts w:ascii="Arial" w:hAnsi="Arial" w:cs="Arial"/>
          <w:sz w:val="20"/>
          <w:szCs w:val="20"/>
        </w:rPr>
        <w:t>erhöhte sich</w:t>
      </w:r>
      <w:r w:rsidR="00413AC1">
        <w:rPr>
          <w:rFonts w:ascii="Arial" w:hAnsi="Arial" w:cs="Arial"/>
          <w:sz w:val="20"/>
          <w:szCs w:val="20"/>
        </w:rPr>
        <w:t xml:space="preserve"> wie erwartet </w:t>
      </w:r>
      <w:r w:rsidR="00005A1E">
        <w:rPr>
          <w:rFonts w:ascii="Arial" w:hAnsi="Arial" w:cs="Arial"/>
          <w:sz w:val="20"/>
          <w:szCs w:val="20"/>
        </w:rPr>
        <w:t>von 40 in 2019 auf derzeit 42. Für 2021 rechnet Grossmann &amp; Berger</w:t>
      </w:r>
      <w:r w:rsidR="00C619FC">
        <w:rPr>
          <w:rFonts w:ascii="Arial" w:hAnsi="Arial" w:cs="Arial"/>
          <w:sz w:val="20"/>
          <w:szCs w:val="20"/>
        </w:rPr>
        <w:t xml:space="preserve"> </w:t>
      </w:r>
      <w:r w:rsidR="00021728">
        <w:rPr>
          <w:rFonts w:ascii="Arial" w:hAnsi="Arial" w:cs="Arial"/>
          <w:sz w:val="20"/>
          <w:szCs w:val="20"/>
        </w:rPr>
        <w:t xml:space="preserve">mit weiter steigenden </w:t>
      </w:r>
      <w:r w:rsidR="00FA711E">
        <w:rPr>
          <w:rFonts w:ascii="Arial" w:hAnsi="Arial" w:cs="Arial"/>
          <w:sz w:val="20"/>
          <w:szCs w:val="20"/>
        </w:rPr>
        <w:t>Faktoren</w:t>
      </w:r>
      <w:r w:rsidR="00C619FC">
        <w:rPr>
          <w:rFonts w:ascii="Arial" w:hAnsi="Arial" w:cs="Arial"/>
          <w:sz w:val="20"/>
          <w:szCs w:val="20"/>
        </w:rPr>
        <w:t xml:space="preserve">, </w:t>
      </w:r>
      <w:r w:rsidR="00021728">
        <w:rPr>
          <w:rFonts w:ascii="Arial" w:hAnsi="Arial" w:cs="Arial"/>
          <w:sz w:val="20"/>
          <w:szCs w:val="20"/>
        </w:rPr>
        <w:t>auch wenn</w:t>
      </w:r>
      <w:r w:rsidR="00FA711E">
        <w:rPr>
          <w:rFonts w:ascii="Arial" w:hAnsi="Arial" w:cs="Arial"/>
          <w:sz w:val="20"/>
          <w:szCs w:val="20"/>
        </w:rPr>
        <w:t xml:space="preserve"> sich die K</w:t>
      </w:r>
      <w:r w:rsidR="00C619FC">
        <w:rPr>
          <w:rFonts w:ascii="Arial" w:hAnsi="Arial" w:cs="Arial"/>
          <w:sz w:val="20"/>
          <w:szCs w:val="20"/>
        </w:rPr>
        <w:t xml:space="preserve">urve etwas abflachen </w:t>
      </w:r>
      <w:r w:rsidR="00021728">
        <w:rPr>
          <w:rFonts w:ascii="Arial" w:hAnsi="Arial" w:cs="Arial"/>
          <w:sz w:val="20"/>
          <w:szCs w:val="20"/>
        </w:rPr>
        <w:t>könnte</w:t>
      </w:r>
      <w:r w:rsidR="00C619FC">
        <w:rPr>
          <w:rFonts w:ascii="Arial" w:hAnsi="Arial" w:cs="Arial"/>
          <w:sz w:val="20"/>
          <w:szCs w:val="20"/>
        </w:rPr>
        <w:t xml:space="preserve">. </w:t>
      </w:r>
      <w:r w:rsidR="00005A1E">
        <w:rPr>
          <w:rFonts w:ascii="Arial" w:hAnsi="Arial" w:cs="Arial"/>
          <w:sz w:val="20"/>
          <w:szCs w:val="20"/>
        </w:rPr>
        <w:t xml:space="preserve">Gemäß dem G&amp;B-Preistrend dürfte in den Bestlagen Hamburgs rund um die Alster und in der </w:t>
      </w:r>
      <w:proofErr w:type="spellStart"/>
      <w:r w:rsidR="00005A1E">
        <w:rPr>
          <w:rFonts w:ascii="Arial" w:hAnsi="Arial" w:cs="Arial"/>
          <w:sz w:val="20"/>
          <w:szCs w:val="20"/>
        </w:rPr>
        <w:t>Haf</w:t>
      </w:r>
      <w:r w:rsidR="002C6CE6">
        <w:rPr>
          <w:rFonts w:ascii="Arial" w:hAnsi="Arial" w:cs="Arial"/>
          <w:sz w:val="20"/>
          <w:szCs w:val="20"/>
        </w:rPr>
        <w:t>enCity</w:t>
      </w:r>
      <w:proofErr w:type="spellEnd"/>
      <w:r w:rsidR="002C6CE6">
        <w:rPr>
          <w:rFonts w:ascii="Arial" w:hAnsi="Arial" w:cs="Arial"/>
          <w:sz w:val="20"/>
          <w:szCs w:val="20"/>
        </w:rPr>
        <w:t xml:space="preserve"> 2021 ein Maximal-F</w:t>
      </w:r>
      <w:r w:rsidR="00005A1E">
        <w:rPr>
          <w:rFonts w:ascii="Arial" w:hAnsi="Arial" w:cs="Arial"/>
          <w:sz w:val="20"/>
          <w:szCs w:val="20"/>
        </w:rPr>
        <w:t xml:space="preserve">aktor </w:t>
      </w:r>
      <w:r w:rsidR="004A2DF3">
        <w:rPr>
          <w:rFonts w:ascii="Arial" w:hAnsi="Arial" w:cs="Arial"/>
          <w:sz w:val="20"/>
          <w:szCs w:val="20"/>
        </w:rPr>
        <w:t>in Höhe des</w:t>
      </w:r>
      <w:r w:rsidR="009C3383">
        <w:rPr>
          <w:rFonts w:ascii="Arial" w:hAnsi="Arial" w:cs="Arial"/>
          <w:sz w:val="20"/>
          <w:szCs w:val="20"/>
        </w:rPr>
        <w:t xml:space="preserve"> 43</w:t>
      </w:r>
      <w:r w:rsidR="009C3383">
        <w:rPr>
          <w:rFonts w:ascii="Arial" w:hAnsi="Arial" w:cs="Arial"/>
          <w:sz w:val="20"/>
          <w:szCs w:val="20"/>
        </w:rPr>
        <w:noBreakHyphen/>
      </w:r>
      <w:r w:rsidR="00C619FC">
        <w:rPr>
          <w:rFonts w:ascii="Arial" w:hAnsi="Arial" w:cs="Arial"/>
          <w:sz w:val="20"/>
          <w:szCs w:val="20"/>
        </w:rPr>
        <w:t>Fache</w:t>
      </w:r>
      <w:r w:rsidR="00005A1E">
        <w:rPr>
          <w:rFonts w:ascii="Arial" w:hAnsi="Arial" w:cs="Arial"/>
          <w:sz w:val="20"/>
          <w:szCs w:val="20"/>
        </w:rPr>
        <w:t>n</w:t>
      </w:r>
      <w:r w:rsidR="00C619FC">
        <w:rPr>
          <w:rFonts w:ascii="Arial" w:hAnsi="Arial" w:cs="Arial"/>
          <w:sz w:val="20"/>
          <w:szCs w:val="20"/>
        </w:rPr>
        <w:t xml:space="preserve"> der Jahresnettokaltmiete</w:t>
      </w:r>
      <w:r w:rsidR="00005A1E">
        <w:rPr>
          <w:rFonts w:ascii="Arial" w:hAnsi="Arial" w:cs="Arial"/>
          <w:sz w:val="20"/>
          <w:szCs w:val="20"/>
        </w:rPr>
        <w:t xml:space="preserve"> realisierbar sein</w:t>
      </w:r>
      <w:r w:rsidR="00C619FC">
        <w:rPr>
          <w:rFonts w:ascii="Arial" w:hAnsi="Arial" w:cs="Arial"/>
          <w:sz w:val="20"/>
          <w:szCs w:val="20"/>
        </w:rPr>
        <w:t>.</w:t>
      </w:r>
      <w:r w:rsidR="00AE4DC6">
        <w:rPr>
          <w:rFonts w:ascii="Arial" w:hAnsi="Arial" w:cs="Arial"/>
          <w:sz w:val="20"/>
          <w:szCs w:val="20"/>
        </w:rPr>
        <w:t xml:space="preserve"> Der </w:t>
      </w:r>
      <w:r w:rsidR="00AE4DC6" w:rsidRPr="004A2DF3">
        <w:rPr>
          <w:rFonts w:ascii="Arial" w:hAnsi="Arial" w:cs="Arial"/>
          <w:sz w:val="20"/>
          <w:szCs w:val="20"/>
          <w:u w:val="single"/>
        </w:rPr>
        <w:t>Minimal-Faktor</w:t>
      </w:r>
      <w:r w:rsidR="00AE4DC6">
        <w:rPr>
          <w:rFonts w:ascii="Arial" w:hAnsi="Arial" w:cs="Arial"/>
          <w:sz w:val="20"/>
          <w:szCs w:val="20"/>
        </w:rPr>
        <w:t xml:space="preserve"> </w:t>
      </w:r>
      <w:r w:rsidR="00EE0672">
        <w:rPr>
          <w:rFonts w:ascii="Arial" w:hAnsi="Arial" w:cs="Arial"/>
          <w:sz w:val="20"/>
          <w:szCs w:val="20"/>
        </w:rPr>
        <w:t>wird</w:t>
      </w:r>
      <w:r w:rsidR="00AE4DC6">
        <w:rPr>
          <w:rFonts w:ascii="Arial" w:hAnsi="Arial" w:cs="Arial"/>
          <w:sz w:val="20"/>
          <w:szCs w:val="20"/>
        </w:rPr>
        <w:t xml:space="preserve"> </w:t>
      </w:r>
      <w:r w:rsidR="00EE0672">
        <w:rPr>
          <w:rFonts w:ascii="Arial" w:hAnsi="Arial" w:cs="Arial"/>
          <w:sz w:val="20"/>
          <w:szCs w:val="20"/>
        </w:rPr>
        <w:t>voraussichtlich weiter</w:t>
      </w:r>
      <w:r w:rsidR="00AE4DC6">
        <w:rPr>
          <w:rFonts w:ascii="Arial" w:hAnsi="Arial" w:cs="Arial"/>
          <w:sz w:val="20"/>
          <w:szCs w:val="20"/>
        </w:rPr>
        <w:t xml:space="preserve"> kontinuierlich </w:t>
      </w:r>
      <w:r w:rsidR="007F4596">
        <w:rPr>
          <w:rFonts w:ascii="Arial" w:hAnsi="Arial" w:cs="Arial"/>
          <w:sz w:val="20"/>
          <w:szCs w:val="20"/>
        </w:rPr>
        <w:t>steigen</w:t>
      </w:r>
      <w:r w:rsidR="00AE4DC6">
        <w:rPr>
          <w:rFonts w:ascii="Arial" w:hAnsi="Arial" w:cs="Arial"/>
          <w:sz w:val="20"/>
          <w:szCs w:val="20"/>
        </w:rPr>
        <w:t xml:space="preserve">. </w:t>
      </w:r>
      <w:r w:rsidR="00005A1E">
        <w:rPr>
          <w:rFonts w:ascii="Arial" w:hAnsi="Arial" w:cs="Arial"/>
          <w:sz w:val="20"/>
          <w:szCs w:val="20"/>
        </w:rPr>
        <w:t xml:space="preserve">Dieser </w:t>
      </w:r>
      <w:r w:rsidR="00021728">
        <w:rPr>
          <w:rFonts w:ascii="Arial" w:hAnsi="Arial" w:cs="Arial"/>
          <w:sz w:val="20"/>
          <w:szCs w:val="20"/>
        </w:rPr>
        <w:t>liegt</w:t>
      </w:r>
      <w:r w:rsidR="00005A1E">
        <w:rPr>
          <w:rFonts w:ascii="Arial" w:hAnsi="Arial" w:cs="Arial"/>
          <w:sz w:val="20"/>
          <w:szCs w:val="20"/>
        </w:rPr>
        <w:t xml:space="preserve"> aktuell</w:t>
      </w:r>
      <w:r w:rsidR="00021728">
        <w:rPr>
          <w:rFonts w:ascii="Arial" w:hAnsi="Arial" w:cs="Arial"/>
          <w:sz w:val="20"/>
          <w:szCs w:val="20"/>
        </w:rPr>
        <w:t xml:space="preserve"> bei</w:t>
      </w:r>
      <w:r w:rsidR="00005A1E">
        <w:rPr>
          <w:rFonts w:ascii="Arial" w:hAnsi="Arial" w:cs="Arial"/>
          <w:sz w:val="20"/>
          <w:szCs w:val="20"/>
        </w:rPr>
        <w:t xml:space="preserve"> 22 </w:t>
      </w:r>
      <w:r w:rsidR="00021728">
        <w:rPr>
          <w:rFonts w:ascii="Arial" w:hAnsi="Arial" w:cs="Arial"/>
          <w:sz w:val="20"/>
          <w:szCs w:val="20"/>
        </w:rPr>
        <w:t>(2019: 21)</w:t>
      </w:r>
      <w:r w:rsidR="00005A1E">
        <w:rPr>
          <w:rFonts w:ascii="Arial" w:hAnsi="Arial" w:cs="Arial"/>
          <w:sz w:val="20"/>
          <w:szCs w:val="20"/>
        </w:rPr>
        <w:t xml:space="preserve"> und wird im kommenden Jahr </w:t>
      </w:r>
      <w:r w:rsidR="009E76B7">
        <w:rPr>
          <w:rFonts w:ascii="Arial" w:hAnsi="Arial" w:cs="Arial"/>
          <w:sz w:val="20"/>
          <w:szCs w:val="20"/>
        </w:rPr>
        <w:t xml:space="preserve">schätzungsweise </w:t>
      </w:r>
      <w:r w:rsidR="00005A1E">
        <w:rPr>
          <w:rFonts w:ascii="Arial" w:hAnsi="Arial" w:cs="Arial"/>
          <w:sz w:val="20"/>
          <w:szCs w:val="20"/>
        </w:rPr>
        <w:t xml:space="preserve">das 23-Fache der Jahresnettokaltmiete </w:t>
      </w:r>
      <w:r w:rsidR="009E76B7">
        <w:rPr>
          <w:rFonts w:ascii="Arial" w:hAnsi="Arial" w:cs="Arial"/>
          <w:sz w:val="20"/>
          <w:szCs w:val="20"/>
        </w:rPr>
        <w:t>betragen</w:t>
      </w:r>
      <w:r w:rsidR="00005A1E">
        <w:rPr>
          <w:rFonts w:ascii="Arial" w:hAnsi="Arial" w:cs="Arial"/>
          <w:sz w:val="20"/>
          <w:szCs w:val="20"/>
        </w:rPr>
        <w:t xml:space="preserve">. </w:t>
      </w:r>
      <w:r w:rsidR="00FA711E">
        <w:rPr>
          <w:rFonts w:ascii="Arial" w:hAnsi="Arial" w:cs="Arial"/>
          <w:sz w:val="20"/>
          <w:szCs w:val="20"/>
        </w:rPr>
        <w:t>Auf diesem N</w:t>
      </w:r>
      <w:r w:rsidR="008F06EE">
        <w:rPr>
          <w:rFonts w:ascii="Arial" w:hAnsi="Arial" w:cs="Arial"/>
          <w:sz w:val="20"/>
          <w:szCs w:val="20"/>
        </w:rPr>
        <w:t xml:space="preserve">iveau liegen Zinshäuser in mäßigen Lagen </w:t>
      </w:r>
      <w:r w:rsidR="00C62962">
        <w:rPr>
          <w:rFonts w:ascii="Arial" w:hAnsi="Arial" w:cs="Arial"/>
          <w:sz w:val="20"/>
          <w:szCs w:val="20"/>
        </w:rPr>
        <w:t>südlich der Elbe.</w:t>
      </w:r>
    </w:p>
    <w:p w14:paraId="09992DBC" w14:textId="77777777" w:rsidR="009C3383" w:rsidRPr="009C3383" w:rsidRDefault="009C3383" w:rsidP="006A43E4">
      <w:pPr>
        <w:spacing w:after="0" w:line="360" w:lineRule="auto"/>
        <w:rPr>
          <w:rFonts w:ascii="Arial" w:hAnsi="Arial" w:cs="Arial"/>
          <w:vanish/>
          <w:sz w:val="20"/>
          <w:szCs w:val="20"/>
          <w:specVanish/>
        </w:rPr>
      </w:pPr>
    </w:p>
    <w:p w14:paraId="7EB8449C" w14:textId="07F36CB5" w:rsidR="00C62962" w:rsidRDefault="009C3383" w:rsidP="006A43E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5BC894C" w14:textId="7A66B99A" w:rsidR="00C62962" w:rsidRPr="00BA31BB" w:rsidRDefault="00BA31BB" w:rsidP="006A43E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Maximal-</w:t>
      </w:r>
      <w:r w:rsidRPr="00BA31BB">
        <w:rPr>
          <w:rFonts w:ascii="Arial" w:hAnsi="Arial" w:cs="Arial"/>
          <w:b/>
          <w:sz w:val="20"/>
          <w:szCs w:val="20"/>
        </w:rPr>
        <w:t xml:space="preserve">Kaufpreise </w:t>
      </w:r>
      <w:r w:rsidR="007F4596">
        <w:rPr>
          <w:rFonts w:ascii="Arial" w:hAnsi="Arial" w:cs="Arial"/>
          <w:b/>
          <w:sz w:val="20"/>
          <w:szCs w:val="20"/>
        </w:rPr>
        <w:t>legen</w:t>
      </w:r>
      <w:r w:rsidRPr="00BA31BB">
        <w:rPr>
          <w:rFonts w:ascii="Arial" w:hAnsi="Arial" w:cs="Arial"/>
          <w:b/>
          <w:sz w:val="20"/>
          <w:szCs w:val="20"/>
        </w:rPr>
        <w:t xml:space="preserve"> wieder stärker</w:t>
      </w:r>
      <w:r w:rsidR="007F4596">
        <w:rPr>
          <w:rFonts w:ascii="Arial" w:hAnsi="Arial" w:cs="Arial"/>
          <w:b/>
          <w:sz w:val="20"/>
          <w:szCs w:val="20"/>
        </w:rPr>
        <w:t xml:space="preserve"> zu</w:t>
      </w:r>
    </w:p>
    <w:p w14:paraId="24839414" w14:textId="2C171245" w:rsidR="002339B9" w:rsidRDefault="00C62962" w:rsidP="006A43E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Auch die maximal erzielbaren Kaufpreise pro Quadratmeter Wohnfläche für Zinshäuser </w:t>
      </w:r>
      <w:r w:rsidR="00E326A7">
        <w:rPr>
          <w:rFonts w:ascii="Arial" w:hAnsi="Arial" w:cs="Arial"/>
          <w:sz w:val="20"/>
          <w:szCs w:val="20"/>
        </w:rPr>
        <w:t xml:space="preserve">ziehen </w:t>
      </w:r>
      <w:r>
        <w:rPr>
          <w:rFonts w:ascii="Arial" w:hAnsi="Arial" w:cs="Arial"/>
          <w:sz w:val="20"/>
          <w:szCs w:val="20"/>
        </w:rPr>
        <w:t xml:space="preserve">weiter </w:t>
      </w:r>
      <w:r w:rsidR="00E326A7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und haben 2020 erstmals die Marke von 6.000 €/m² </w:t>
      </w:r>
      <w:proofErr w:type="spellStart"/>
      <w:r>
        <w:rPr>
          <w:rFonts w:ascii="Arial" w:hAnsi="Arial" w:cs="Arial"/>
          <w:sz w:val="20"/>
          <w:szCs w:val="20"/>
        </w:rPr>
        <w:t>Wfl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8F06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erreicht. Für 2021 prognostiziert der G&amp;B-Preistrend einen </w:t>
      </w:r>
      <w:r w:rsidR="00F314D9">
        <w:rPr>
          <w:rFonts w:ascii="Arial" w:hAnsi="Arial" w:cs="Arial"/>
          <w:sz w:val="20"/>
          <w:szCs w:val="20"/>
        </w:rPr>
        <w:t>Anstieg der</w:t>
      </w:r>
      <w:r>
        <w:rPr>
          <w:rFonts w:ascii="Arial" w:hAnsi="Arial" w:cs="Arial"/>
          <w:sz w:val="20"/>
          <w:szCs w:val="20"/>
        </w:rPr>
        <w:t xml:space="preserve"> </w:t>
      </w:r>
      <w:r w:rsidR="00F314D9">
        <w:rPr>
          <w:rFonts w:ascii="Arial" w:hAnsi="Arial" w:cs="Arial"/>
          <w:sz w:val="20"/>
          <w:szCs w:val="20"/>
          <w:u w:val="single"/>
        </w:rPr>
        <w:t>Maximal-Kaufpreise</w:t>
      </w:r>
      <w:r>
        <w:rPr>
          <w:rFonts w:ascii="Arial" w:hAnsi="Arial" w:cs="Arial"/>
          <w:sz w:val="20"/>
          <w:szCs w:val="20"/>
        </w:rPr>
        <w:t xml:space="preserve"> um 8,3 % auf 6.500 €/m² </w:t>
      </w:r>
      <w:proofErr w:type="spellStart"/>
      <w:r>
        <w:rPr>
          <w:rFonts w:ascii="Arial" w:hAnsi="Arial" w:cs="Arial"/>
          <w:sz w:val="20"/>
          <w:szCs w:val="20"/>
        </w:rPr>
        <w:t>Wfl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FA711E">
        <w:rPr>
          <w:rFonts w:ascii="Arial" w:hAnsi="Arial" w:cs="Arial"/>
          <w:sz w:val="20"/>
          <w:szCs w:val="20"/>
        </w:rPr>
        <w:t>, womit die Steigerungsrate deutlich über jener der beiden Vorjahre liegt</w:t>
      </w:r>
      <w:r w:rsidR="004A2DF3">
        <w:rPr>
          <w:rFonts w:ascii="Arial" w:hAnsi="Arial" w:cs="Arial"/>
          <w:sz w:val="20"/>
          <w:szCs w:val="20"/>
        </w:rPr>
        <w:t xml:space="preserve">. </w:t>
      </w:r>
      <w:r w:rsidR="00BA31BB">
        <w:rPr>
          <w:rFonts w:ascii="Arial" w:hAnsi="Arial" w:cs="Arial"/>
          <w:sz w:val="20"/>
          <w:szCs w:val="20"/>
        </w:rPr>
        <w:t xml:space="preserve">Mit einem Plus von 14,3 % verzeichneten die </w:t>
      </w:r>
      <w:r w:rsidR="00BA31BB" w:rsidRPr="00F314D9">
        <w:rPr>
          <w:rFonts w:ascii="Arial" w:hAnsi="Arial" w:cs="Arial"/>
          <w:sz w:val="20"/>
          <w:szCs w:val="20"/>
          <w:u w:val="single"/>
        </w:rPr>
        <w:t>Minimal-Kaufpreise</w:t>
      </w:r>
      <w:r w:rsidR="00BA31BB">
        <w:rPr>
          <w:rFonts w:ascii="Arial" w:hAnsi="Arial" w:cs="Arial"/>
          <w:sz w:val="20"/>
          <w:szCs w:val="20"/>
        </w:rPr>
        <w:t xml:space="preserve"> einen </w:t>
      </w:r>
      <w:r w:rsidR="00E326A7">
        <w:rPr>
          <w:rFonts w:ascii="Arial" w:hAnsi="Arial" w:cs="Arial"/>
          <w:sz w:val="20"/>
          <w:szCs w:val="20"/>
        </w:rPr>
        <w:t>überdurchschnittlichen</w:t>
      </w:r>
      <w:r w:rsidR="00BA31BB">
        <w:rPr>
          <w:rFonts w:ascii="Arial" w:hAnsi="Arial" w:cs="Arial"/>
          <w:sz w:val="20"/>
          <w:szCs w:val="20"/>
        </w:rPr>
        <w:t xml:space="preserve"> Preissprung von 2019 (2.100 €/m²</w:t>
      </w:r>
      <w:r w:rsidR="00F314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14D9">
        <w:rPr>
          <w:rFonts w:ascii="Arial" w:hAnsi="Arial" w:cs="Arial"/>
          <w:sz w:val="20"/>
          <w:szCs w:val="20"/>
        </w:rPr>
        <w:t>Wfl</w:t>
      </w:r>
      <w:proofErr w:type="spellEnd"/>
      <w:r w:rsidR="00F314D9">
        <w:rPr>
          <w:rFonts w:ascii="Arial" w:hAnsi="Arial" w:cs="Arial"/>
          <w:sz w:val="20"/>
          <w:szCs w:val="20"/>
        </w:rPr>
        <w:t>.</w:t>
      </w:r>
      <w:r w:rsidR="00BA31BB">
        <w:rPr>
          <w:rFonts w:ascii="Arial" w:hAnsi="Arial" w:cs="Arial"/>
          <w:sz w:val="20"/>
          <w:szCs w:val="20"/>
        </w:rPr>
        <w:t>) auf 2020 (2.400 €/m²</w:t>
      </w:r>
      <w:r w:rsidR="00F314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14D9">
        <w:rPr>
          <w:rFonts w:ascii="Arial" w:hAnsi="Arial" w:cs="Arial"/>
          <w:sz w:val="20"/>
          <w:szCs w:val="20"/>
        </w:rPr>
        <w:t>Wfl</w:t>
      </w:r>
      <w:proofErr w:type="spellEnd"/>
      <w:r w:rsidR="00F314D9">
        <w:rPr>
          <w:rFonts w:ascii="Arial" w:hAnsi="Arial" w:cs="Arial"/>
          <w:sz w:val="20"/>
          <w:szCs w:val="20"/>
        </w:rPr>
        <w:t>.</w:t>
      </w:r>
      <w:r w:rsidR="00BA31BB">
        <w:rPr>
          <w:rFonts w:ascii="Arial" w:hAnsi="Arial" w:cs="Arial"/>
          <w:sz w:val="20"/>
          <w:szCs w:val="20"/>
        </w:rPr>
        <w:t>).</w:t>
      </w:r>
      <w:r w:rsidR="002339B9">
        <w:rPr>
          <w:rFonts w:ascii="Arial" w:hAnsi="Arial" w:cs="Arial"/>
          <w:sz w:val="20"/>
          <w:szCs w:val="20"/>
        </w:rPr>
        <w:t xml:space="preserve"> </w:t>
      </w:r>
      <w:r w:rsidR="009E76B7">
        <w:rPr>
          <w:rFonts w:ascii="Arial" w:hAnsi="Arial" w:cs="Arial"/>
          <w:sz w:val="20"/>
          <w:szCs w:val="20"/>
        </w:rPr>
        <w:t xml:space="preserve">2021 </w:t>
      </w:r>
      <w:r w:rsidR="007F4596">
        <w:rPr>
          <w:rFonts w:ascii="Arial" w:hAnsi="Arial" w:cs="Arial"/>
          <w:sz w:val="20"/>
          <w:szCs w:val="20"/>
        </w:rPr>
        <w:t>dürfte der minimale Quadratmeterpreis nach Einschätzung von</w:t>
      </w:r>
      <w:r w:rsidR="002339B9">
        <w:rPr>
          <w:rFonts w:ascii="Arial" w:hAnsi="Arial" w:cs="Arial"/>
          <w:sz w:val="20"/>
          <w:szCs w:val="20"/>
        </w:rPr>
        <w:t xml:space="preserve"> G</w:t>
      </w:r>
      <w:r w:rsidR="00D46695">
        <w:rPr>
          <w:rFonts w:ascii="Arial" w:hAnsi="Arial" w:cs="Arial"/>
          <w:sz w:val="20"/>
          <w:szCs w:val="20"/>
        </w:rPr>
        <w:t xml:space="preserve">rossmann </w:t>
      </w:r>
      <w:r w:rsidR="002339B9">
        <w:rPr>
          <w:rFonts w:ascii="Arial" w:hAnsi="Arial" w:cs="Arial"/>
          <w:sz w:val="20"/>
          <w:szCs w:val="20"/>
        </w:rPr>
        <w:t>&amp;</w:t>
      </w:r>
      <w:r w:rsidR="00D46695">
        <w:rPr>
          <w:rFonts w:ascii="Arial" w:hAnsi="Arial" w:cs="Arial"/>
          <w:sz w:val="20"/>
          <w:szCs w:val="20"/>
        </w:rPr>
        <w:t xml:space="preserve"> </w:t>
      </w:r>
      <w:r w:rsidR="002339B9">
        <w:rPr>
          <w:rFonts w:ascii="Arial" w:hAnsi="Arial" w:cs="Arial"/>
          <w:sz w:val="20"/>
          <w:szCs w:val="20"/>
        </w:rPr>
        <w:t>B</w:t>
      </w:r>
      <w:r w:rsidR="00D46695">
        <w:rPr>
          <w:rFonts w:ascii="Arial" w:hAnsi="Arial" w:cs="Arial"/>
          <w:sz w:val="20"/>
          <w:szCs w:val="20"/>
        </w:rPr>
        <w:t>erger</w:t>
      </w:r>
      <w:r w:rsidR="002339B9">
        <w:rPr>
          <w:rFonts w:ascii="Arial" w:hAnsi="Arial" w:cs="Arial"/>
          <w:sz w:val="20"/>
          <w:szCs w:val="20"/>
        </w:rPr>
        <w:t xml:space="preserve"> </w:t>
      </w:r>
      <w:r w:rsidR="007F4596">
        <w:rPr>
          <w:rFonts w:ascii="Arial" w:hAnsi="Arial" w:cs="Arial"/>
          <w:sz w:val="20"/>
          <w:szCs w:val="20"/>
        </w:rPr>
        <w:t xml:space="preserve">auf 2.500 €/m² </w:t>
      </w:r>
      <w:proofErr w:type="spellStart"/>
      <w:r w:rsidR="007F4596">
        <w:rPr>
          <w:rFonts w:ascii="Arial" w:hAnsi="Arial" w:cs="Arial"/>
          <w:sz w:val="20"/>
          <w:szCs w:val="20"/>
        </w:rPr>
        <w:t>Wfl</w:t>
      </w:r>
      <w:proofErr w:type="spellEnd"/>
      <w:r w:rsidR="007F4596">
        <w:rPr>
          <w:rFonts w:ascii="Arial" w:hAnsi="Arial" w:cs="Arial"/>
          <w:sz w:val="20"/>
          <w:szCs w:val="20"/>
        </w:rPr>
        <w:t>. steigen</w:t>
      </w:r>
      <w:r w:rsidR="002339B9">
        <w:rPr>
          <w:rFonts w:ascii="Arial" w:hAnsi="Arial" w:cs="Arial"/>
          <w:sz w:val="20"/>
          <w:szCs w:val="20"/>
        </w:rPr>
        <w:t>.</w:t>
      </w:r>
      <w:r w:rsidR="00F314D9">
        <w:rPr>
          <w:rFonts w:ascii="Arial" w:hAnsi="Arial" w:cs="Arial"/>
          <w:sz w:val="20"/>
          <w:szCs w:val="20"/>
        </w:rPr>
        <w:t xml:space="preserve"> Im </w:t>
      </w:r>
      <w:r w:rsidR="00F314D9">
        <w:rPr>
          <w:rFonts w:ascii="Arial" w:hAnsi="Arial" w:cs="Arial"/>
          <w:sz w:val="20"/>
          <w:szCs w:val="20"/>
        </w:rPr>
        <w:lastRenderedPageBreak/>
        <w:t>Fünf-Jahres</w:t>
      </w:r>
      <w:r w:rsidR="00D46695">
        <w:rPr>
          <w:rFonts w:ascii="Arial" w:hAnsi="Arial" w:cs="Arial"/>
          <w:sz w:val="20"/>
          <w:szCs w:val="20"/>
        </w:rPr>
        <w:t>-V</w:t>
      </w:r>
      <w:r w:rsidR="00F314D9">
        <w:rPr>
          <w:rFonts w:ascii="Arial" w:hAnsi="Arial" w:cs="Arial"/>
          <w:sz w:val="20"/>
          <w:szCs w:val="20"/>
        </w:rPr>
        <w:t xml:space="preserve">ergleich </w:t>
      </w:r>
      <w:r w:rsidR="006B73A8">
        <w:rPr>
          <w:rFonts w:ascii="Arial" w:hAnsi="Arial" w:cs="Arial"/>
          <w:sz w:val="20"/>
          <w:szCs w:val="20"/>
        </w:rPr>
        <w:t xml:space="preserve">(2016-2020) kletterten die </w:t>
      </w:r>
      <w:r w:rsidR="00725A46">
        <w:rPr>
          <w:rFonts w:ascii="Arial" w:hAnsi="Arial" w:cs="Arial"/>
          <w:sz w:val="20"/>
          <w:szCs w:val="20"/>
        </w:rPr>
        <w:t xml:space="preserve">Minimal-Kaufpreise </w:t>
      </w:r>
      <w:r w:rsidR="006B73A8">
        <w:rPr>
          <w:rFonts w:ascii="Arial" w:hAnsi="Arial" w:cs="Arial"/>
          <w:sz w:val="20"/>
          <w:szCs w:val="20"/>
        </w:rPr>
        <w:t>um</w:t>
      </w:r>
      <w:r w:rsidR="00725A46">
        <w:rPr>
          <w:rFonts w:ascii="Arial" w:hAnsi="Arial" w:cs="Arial"/>
          <w:sz w:val="20"/>
          <w:szCs w:val="20"/>
        </w:rPr>
        <w:t xml:space="preserve"> 41,2 %</w:t>
      </w:r>
      <w:r w:rsidR="006B73A8">
        <w:rPr>
          <w:rFonts w:ascii="Arial" w:hAnsi="Arial" w:cs="Arial"/>
          <w:sz w:val="20"/>
          <w:szCs w:val="20"/>
        </w:rPr>
        <w:t xml:space="preserve">, während die </w:t>
      </w:r>
      <w:r w:rsidR="00725A46">
        <w:rPr>
          <w:rFonts w:ascii="Arial" w:hAnsi="Arial" w:cs="Arial"/>
          <w:sz w:val="20"/>
          <w:szCs w:val="20"/>
        </w:rPr>
        <w:t xml:space="preserve">Maximal-Kaufpreise </w:t>
      </w:r>
      <w:r w:rsidR="00F314D9">
        <w:rPr>
          <w:rFonts w:ascii="Arial" w:hAnsi="Arial" w:cs="Arial"/>
          <w:sz w:val="20"/>
          <w:szCs w:val="20"/>
        </w:rPr>
        <w:t xml:space="preserve">um </w:t>
      </w:r>
      <w:r w:rsidR="00725A46">
        <w:rPr>
          <w:rFonts w:ascii="Arial" w:hAnsi="Arial" w:cs="Arial"/>
          <w:sz w:val="20"/>
          <w:szCs w:val="20"/>
        </w:rPr>
        <w:t>33,3 %</w:t>
      </w:r>
      <w:r w:rsidR="0083324A">
        <w:rPr>
          <w:rFonts w:ascii="Arial" w:hAnsi="Arial" w:cs="Arial"/>
          <w:sz w:val="20"/>
          <w:szCs w:val="20"/>
        </w:rPr>
        <w:t xml:space="preserve"> </w:t>
      </w:r>
      <w:r w:rsidR="00F314D9">
        <w:rPr>
          <w:rFonts w:ascii="Arial" w:hAnsi="Arial" w:cs="Arial"/>
          <w:sz w:val="20"/>
          <w:szCs w:val="20"/>
        </w:rPr>
        <w:t>zulegten.</w:t>
      </w:r>
      <w:r w:rsidR="006B73A8">
        <w:rPr>
          <w:rFonts w:ascii="Arial" w:hAnsi="Arial" w:cs="Arial"/>
          <w:sz w:val="20"/>
          <w:szCs w:val="20"/>
        </w:rPr>
        <w:t xml:space="preserve"> </w:t>
      </w:r>
      <w:r w:rsidR="002339B9">
        <w:rPr>
          <w:rFonts w:ascii="Arial" w:hAnsi="Arial" w:cs="Arial"/>
          <w:sz w:val="20"/>
          <w:szCs w:val="20"/>
        </w:rPr>
        <w:t>„D</w:t>
      </w:r>
      <w:r w:rsidR="00001369">
        <w:rPr>
          <w:rFonts w:ascii="Arial" w:hAnsi="Arial" w:cs="Arial"/>
          <w:sz w:val="20"/>
          <w:szCs w:val="20"/>
        </w:rPr>
        <w:t xml:space="preserve">ass sich die Preise für Zinshäuser trotz der Corona-Pandemie weiter nach oben entwickeln, unterstreicht die Stabilität des Marktsegments Wohnen“, so </w:t>
      </w:r>
      <w:proofErr w:type="spellStart"/>
      <w:r w:rsidR="00001369" w:rsidRPr="00001369">
        <w:rPr>
          <w:rFonts w:ascii="Arial" w:hAnsi="Arial" w:cs="Arial"/>
          <w:b/>
          <w:sz w:val="20"/>
          <w:szCs w:val="20"/>
        </w:rPr>
        <w:t>Steinbrinker</w:t>
      </w:r>
      <w:proofErr w:type="spellEnd"/>
      <w:r w:rsidR="00001369">
        <w:rPr>
          <w:rFonts w:ascii="Arial" w:hAnsi="Arial" w:cs="Arial"/>
          <w:sz w:val="20"/>
          <w:szCs w:val="20"/>
        </w:rPr>
        <w:t>. „</w:t>
      </w:r>
      <w:r w:rsidR="00FB15D9">
        <w:rPr>
          <w:rFonts w:ascii="Arial" w:hAnsi="Arial" w:cs="Arial"/>
          <w:sz w:val="20"/>
          <w:szCs w:val="20"/>
        </w:rPr>
        <w:t>Wer verkaufen will, trifft jetzt auf einen exzellenten Markt</w:t>
      </w:r>
      <w:r w:rsidR="00001369">
        <w:rPr>
          <w:rFonts w:ascii="Arial" w:hAnsi="Arial" w:cs="Arial"/>
          <w:sz w:val="20"/>
          <w:szCs w:val="20"/>
        </w:rPr>
        <w:t>.“</w:t>
      </w:r>
    </w:p>
    <w:p w14:paraId="782C7D2D" w14:textId="3C7CE0CE" w:rsidR="00BF0BB5" w:rsidRDefault="00BF0BB5" w:rsidP="006A43E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C916E1" w14:textId="79511BE3" w:rsidR="007E7413" w:rsidRPr="00D46695" w:rsidRDefault="00D46695" w:rsidP="00D4669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7E7413" w:rsidRPr="00D46695">
        <w:rPr>
          <w:rFonts w:ascii="Arial" w:hAnsi="Arial" w:cs="Arial"/>
          <w:sz w:val="20"/>
          <w:szCs w:val="20"/>
          <w:u w:val="single"/>
        </w:rPr>
        <w:t>Ertragsfaktor</w:t>
      </w:r>
      <w:r w:rsidR="007E7413" w:rsidRPr="00D46695">
        <w:rPr>
          <w:rFonts w:ascii="Arial" w:hAnsi="Arial" w:cs="Arial"/>
          <w:sz w:val="20"/>
          <w:szCs w:val="20"/>
        </w:rPr>
        <w:t>: Quotient aus Kaufpreis und Jahresnettokaltmiete, welcher der Bruttoanfangsrendite entspricht.</w:t>
      </w:r>
    </w:p>
    <w:p w14:paraId="0D910556" w14:textId="3E55FFF8" w:rsidR="007E7413" w:rsidRDefault="007E7413" w:rsidP="006A43E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449988D" w14:textId="227FEAE8" w:rsidR="007E7413" w:rsidRDefault="007E7413" w:rsidP="006A43E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D46695">
        <w:rPr>
          <w:rFonts w:ascii="Arial" w:hAnsi="Arial" w:cs="Arial"/>
          <w:sz w:val="20"/>
          <w:szCs w:val="20"/>
        </w:rPr>
        <w:t xml:space="preserve"> </w:t>
      </w:r>
      <w:r w:rsidRPr="007E7413">
        <w:rPr>
          <w:rFonts w:ascii="Arial" w:hAnsi="Arial" w:cs="Arial"/>
          <w:sz w:val="20"/>
          <w:szCs w:val="20"/>
          <w:u w:val="single"/>
        </w:rPr>
        <w:t>Standard-Immobilie</w:t>
      </w:r>
      <w:r>
        <w:rPr>
          <w:rFonts w:ascii="Arial" w:hAnsi="Arial" w:cs="Arial"/>
          <w:sz w:val="20"/>
          <w:szCs w:val="20"/>
        </w:rPr>
        <w:t>: Normal instand gehaltenes Wohnhaus</w:t>
      </w:r>
      <w:r w:rsidR="00D46695">
        <w:rPr>
          <w:rFonts w:ascii="Arial" w:hAnsi="Arial" w:cs="Arial"/>
          <w:sz w:val="20"/>
          <w:szCs w:val="20"/>
        </w:rPr>
        <w:t xml:space="preserve"> (kein Neubau)</w:t>
      </w:r>
      <w:r>
        <w:rPr>
          <w:rFonts w:ascii="Arial" w:hAnsi="Arial" w:cs="Arial"/>
          <w:sz w:val="20"/>
          <w:szCs w:val="20"/>
        </w:rPr>
        <w:t xml:space="preserve"> mit mindestens fünf Wohneinheiten, welches zu marktüblichen Mietpreisen voll vermietet ist.</w:t>
      </w:r>
    </w:p>
    <w:p w14:paraId="78354543" w14:textId="20F9551C" w:rsidR="007E7413" w:rsidRDefault="007E7413" w:rsidP="006A43E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3292A4" w14:textId="6AAAC98D" w:rsidR="00C10D17" w:rsidRDefault="00225935" w:rsidP="006A43E4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118A2">
        <w:rPr>
          <w:rFonts w:ascii="Arial" w:eastAsia="Arial" w:hAnsi="Arial" w:cs="Arial"/>
          <w:color w:val="000000" w:themeColor="text1"/>
          <w:sz w:val="20"/>
          <w:szCs w:val="20"/>
        </w:rPr>
        <w:t xml:space="preserve">Der detaillierte Marktbericht steht </w:t>
      </w:r>
      <w:r w:rsidR="007230DD">
        <w:rPr>
          <w:rFonts w:ascii="Arial" w:eastAsia="Arial" w:hAnsi="Arial" w:cs="Arial"/>
          <w:color w:val="000000" w:themeColor="text1"/>
          <w:sz w:val="20"/>
          <w:szCs w:val="20"/>
        </w:rPr>
        <w:t>in Kürze</w:t>
      </w:r>
      <w:r w:rsidRPr="005118A2">
        <w:rPr>
          <w:rFonts w:ascii="Arial" w:eastAsia="Arial" w:hAnsi="Arial" w:cs="Arial"/>
          <w:color w:val="000000" w:themeColor="text1"/>
          <w:sz w:val="20"/>
          <w:szCs w:val="20"/>
        </w:rPr>
        <w:t xml:space="preserve"> auf unserer </w:t>
      </w:r>
      <w:hyperlink r:id="rId8" w:history="1">
        <w:r w:rsidRPr="001972A8">
          <w:rPr>
            <w:rStyle w:val="Hyperlink"/>
            <w:rFonts w:ascii="Arial" w:eastAsia="Arial" w:hAnsi="Arial" w:cs="Arial"/>
            <w:sz w:val="20"/>
            <w:szCs w:val="20"/>
          </w:rPr>
          <w:t>Website</w:t>
        </w:r>
      </w:hyperlink>
      <w:r w:rsidRPr="005118A2">
        <w:rPr>
          <w:rFonts w:ascii="Arial" w:eastAsia="Arial" w:hAnsi="Arial" w:cs="Arial"/>
          <w:color w:val="000000" w:themeColor="text1"/>
          <w:sz w:val="20"/>
          <w:szCs w:val="20"/>
        </w:rPr>
        <w:t xml:space="preserve"> zum Download bereit.</w:t>
      </w:r>
    </w:p>
    <w:p w14:paraId="0DF54660" w14:textId="640A90AB" w:rsidR="00225935" w:rsidRDefault="00225935" w:rsidP="006A43E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64092EC" w14:textId="24CD06BA" w:rsidR="007B4E62" w:rsidRPr="00225935" w:rsidRDefault="00EF357F" w:rsidP="004F1A4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noProof/>
        </w:rPr>
        <w:pict w14:anchorId="73848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45pt;margin-top:244.5pt;width:243.2pt;height:199.6pt;z-index:251659264;mso-position-horizontal-relative:margin;mso-position-vertical-relative:margin" stroked="t" strokecolor="black [3213]">
            <v:imagedata r:id="rId9" o:title="G&amp;B Preistrend 2021_Ertragsfaktoren"/>
            <w10:wrap type="square" anchorx="margin" anchory="margin"/>
          </v:shape>
        </w:pict>
      </w:r>
      <w:r>
        <w:rPr>
          <w:noProof/>
        </w:rPr>
        <w:pict w14:anchorId="6A3A268E">
          <v:shape id="_x0000_s1027" type="#_x0000_t75" style="position:absolute;margin-left:256pt;margin-top:244.5pt;width:234.45pt;height:199.5pt;z-index:251661312;mso-position-horizontal-relative:margin;mso-position-vertical-relative:margin" stroked="t" strokecolor="black [3213]">
            <v:imagedata r:id="rId10" o:title="G&amp;B Preistrend 2021_Quadratmeterkaufpreise"/>
            <w10:wrap type="square" anchorx="margin" anchory="margin"/>
          </v:shape>
        </w:pict>
      </w:r>
      <w:r w:rsidR="00225935">
        <w:rPr>
          <w:rFonts w:ascii="Arial" w:hAnsi="Arial" w:cs="Arial"/>
          <w:b/>
          <w:sz w:val="20"/>
          <w:szCs w:val="20"/>
        </w:rPr>
        <w:t>Material</w:t>
      </w:r>
    </w:p>
    <w:p w14:paraId="6DFE378F" w14:textId="09CE3B38" w:rsidR="007B4E62" w:rsidRDefault="007B4E62" w:rsidP="004F1A44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1E454413" w14:textId="4F4167CE" w:rsidR="00DA1817" w:rsidRDefault="00DA1817">
      <w:pPr>
        <w:spacing w:after="0"/>
        <w:rPr>
          <w:rFonts w:ascii="Arial" w:hAnsi="Arial" w:cs="Arial"/>
          <w:b/>
          <w:sz w:val="16"/>
          <w:szCs w:val="16"/>
        </w:rPr>
      </w:pPr>
    </w:p>
    <w:p w14:paraId="229FBF8C" w14:textId="1B38349C" w:rsidR="00DA1817" w:rsidRPr="00DA1817" w:rsidRDefault="00DA1817" w:rsidP="00DA1817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A1817"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62336" behindDoc="0" locked="0" layoutInCell="1" allowOverlap="1" wp14:anchorId="2F66F92B" wp14:editId="007BC400">
            <wp:simplePos x="0" y="0"/>
            <wp:positionH relativeFrom="margin">
              <wp:posOffset>-6350</wp:posOffset>
            </wp:positionH>
            <wp:positionV relativeFrom="margin">
              <wp:posOffset>5949950</wp:posOffset>
            </wp:positionV>
            <wp:extent cx="3111500" cy="207518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inrich-Barth-Str.15-7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1817">
        <w:rPr>
          <w:rFonts w:ascii="Arial" w:hAnsi="Arial" w:cs="Arial"/>
          <w:sz w:val="16"/>
          <w:szCs w:val="16"/>
        </w:rPr>
        <w:t>Bildunterschrift:</w:t>
      </w:r>
    </w:p>
    <w:p w14:paraId="062852EF" w14:textId="77777777" w:rsidR="00DA1817" w:rsidRDefault="00DA1817" w:rsidP="00DA1817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7FF48DF6" w14:textId="5FFD93E4" w:rsidR="00DA1817" w:rsidRDefault="00575591" w:rsidP="00DA1817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Vermietete </w:t>
      </w:r>
      <w:r w:rsidR="00DA1817" w:rsidRPr="00DA1817">
        <w:rPr>
          <w:rFonts w:ascii="Arial" w:hAnsi="Arial" w:cs="Arial"/>
          <w:sz w:val="16"/>
          <w:szCs w:val="16"/>
        </w:rPr>
        <w:t xml:space="preserve">Zinshäuser wie dieses in </w:t>
      </w:r>
      <w:r w:rsidR="00DA1817">
        <w:rPr>
          <w:rFonts w:ascii="Arial" w:hAnsi="Arial" w:cs="Arial"/>
          <w:sz w:val="16"/>
          <w:szCs w:val="16"/>
        </w:rPr>
        <w:t>Hamburg-</w:t>
      </w:r>
      <w:proofErr w:type="spellStart"/>
      <w:r w:rsidR="00DA1817">
        <w:rPr>
          <w:rFonts w:ascii="Arial" w:hAnsi="Arial" w:cs="Arial"/>
          <w:sz w:val="16"/>
          <w:szCs w:val="16"/>
        </w:rPr>
        <w:t>Rotherbaum</w:t>
      </w:r>
      <w:proofErr w:type="spellEnd"/>
      <w:r w:rsidR="00DA1817">
        <w:rPr>
          <w:rFonts w:ascii="Arial" w:hAnsi="Arial" w:cs="Arial"/>
          <w:sz w:val="16"/>
          <w:szCs w:val="16"/>
        </w:rPr>
        <w:t xml:space="preserve"> erzielen hohe Ertragsfaktoren.</w:t>
      </w:r>
    </w:p>
    <w:p w14:paraId="70CFDC61" w14:textId="77777777" w:rsidR="00DA1817" w:rsidRDefault="00DA1817" w:rsidP="00DA1817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116E90C" w14:textId="04288695" w:rsidR="002C6CE6" w:rsidRPr="00DA1817" w:rsidRDefault="00DA1817" w:rsidP="00DA1817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Quelle Foto: Jenner-Egberts GbR Fotografie</w:t>
      </w:r>
      <w:r w:rsidR="007230DD">
        <w:rPr>
          <w:rFonts w:ascii="Arial" w:hAnsi="Arial" w:cs="Arial"/>
          <w:sz w:val="16"/>
          <w:szCs w:val="16"/>
        </w:rPr>
        <w:t xml:space="preserve"> / Grossmann &amp; Berger</w:t>
      </w:r>
      <w:r w:rsidR="002C6CE6" w:rsidRPr="00DA1817">
        <w:rPr>
          <w:rFonts w:ascii="Arial" w:hAnsi="Arial" w:cs="Arial"/>
          <w:sz w:val="16"/>
          <w:szCs w:val="16"/>
        </w:rPr>
        <w:br w:type="page"/>
      </w:r>
    </w:p>
    <w:p w14:paraId="56DF980F" w14:textId="416F2CCF" w:rsidR="004F1A44" w:rsidRPr="0090748B" w:rsidRDefault="004F1A44" w:rsidP="004F1A44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lastRenderedPageBreak/>
        <w:t>Über Grossmann &amp; Berger</w:t>
      </w:r>
    </w:p>
    <w:p w14:paraId="5AD96358" w14:textId="12546032" w:rsidR="004F1A44" w:rsidRDefault="004F1A44" w:rsidP="004F1A44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8C0BD9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2" w:history="1">
        <w:r w:rsidRPr="00D50EC4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8C0BD9">
        <w:rPr>
          <w:rFonts w:ascii="Arial" w:hAnsi="Arial" w:cs="Arial"/>
          <w:snapToGrid w:val="0"/>
          <w:sz w:val="16"/>
          <w:szCs w:val="16"/>
        </w:rPr>
        <w:t xml:space="preserve"> ist einer der führenden Immobiliendienstleister für den Verkauf und die Vermietung von Gewerbe- und Wohn-Immobilien in Norddeutschland. Mit Hauptsitz in Hamburg, einer Niederlass</w:t>
      </w:r>
      <w:r w:rsidR="00D46695">
        <w:rPr>
          <w:rFonts w:ascii="Arial" w:hAnsi="Arial" w:cs="Arial"/>
          <w:snapToGrid w:val="0"/>
          <w:sz w:val="16"/>
          <w:szCs w:val="16"/>
        </w:rPr>
        <w:t>ung in Berlin und insgesamt vier</w:t>
      </w:r>
      <w:r w:rsidRPr="008C0BD9">
        <w:rPr>
          <w:rFonts w:ascii="Arial" w:hAnsi="Arial" w:cs="Arial"/>
          <w:snapToGrid w:val="0"/>
          <w:sz w:val="16"/>
          <w:szCs w:val="16"/>
        </w:rPr>
        <w:t xml:space="preserve">zehn Immobilienshops ist das Unternehmen mit über 190 Mitarbeitern flächendeckend im norddeutschen Markt präsent. Dank seiner über 85-jährigen Erfahrung verfügt Grossmann &amp; Berger über </w:t>
      </w:r>
      <w:r>
        <w:rPr>
          <w:rFonts w:ascii="Arial" w:hAnsi="Arial" w:cs="Arial"/>
          <w:snapToGrid w:val="0"/>
          <w:sz w:val="16"/>
          <w:szCs w:val="16"/>
        </w:rPr>
        <w:t xml:space="preserve">umfassende Immobilienkompetenz. </w:t>
      </w:r>
      <w:r w:rsidRPr="008C0BD9">
        <w:rPr>
          <w:rFonts w:ascii="Arial" w:hAnsi="Arial" w:cs="Arial"/>
          <w:snapToGrid w:val="0"/>
          <w:sz w:val="16"/>
          <w:szCs w:val="16"/>
        </w:rPr>
        <w:t xml:space="preserve">Grossmann &amp; Berger ist ein Beteiligungsunternehmen der HASPA-Gruppe, zu der mit der Hamburger Sparkasse (Haspa) auch Deutschlands größte Sparkasse gehört. Zudem ist das Unternehmen Gründungsmitglied des deutschlandweiten Gewerbeimmobiliennetzwerks </w:t>
      </w:r>
      <w:hyperlink r:id="rId13" w:history="1">
        <w:r w:rsidRPr="008C0BD9">
          <w:rPr>
            <w:rStyle w:val="Hyperlink"/>
            <w:rFonts w:ascii="Arial" w:hAnsi="Arial" w:cs="Arial"/>
            <w:snapToGrid w:val="0"/>
            <w:sz w:val="16"/>
            <w:szCs w:val="16"/>
          </w:rPr>
          <w:t>German Property Partners</w:t>
        </w:r>
      </w:hyperlink>
      <w:r w:rsidRPr="008C0BD9">
        <w:rPr>
          <w:rFonts w:ascii="Arial" w:hAnsi="Arial" w:cs="Arial"/>
          <w:snapToGrid w:val="0"/>
          <w:sz w:val="16"/>
          <w:szCs w:val="16"/>
        </w:rPr>
        <w:t xml:space="preserve"> (GPP) und der Arbeitsgemeinschaft Immobilien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8C0BD9">
        <w:rPr>
          <w:rFonts w:ascii="Arial" w:hAnsi="Arial" w:cs="Arial"/>
          <w:snapToGrid w:val="0"/>
          <w:sz w:val="16"/>
          <w:szCs w:val="16"/>
        </w:rPr>
        <w:t>Vermittler Banken Bausparkassen e.V. (IVBB).</w:t>
      </w:r>
    </w:p>
    <w:p w14:paraId="60C51663" w14:textId="77777777" w:rsidR="004F1A44" w:rsidRPr="008C0BD9" w:rsidRDefault="004F1A44" w:rsidP="004F1A44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</w:p>
    <w:p w14:paraId="03F8B1A1" w14:textId="77777777" w:rsidR="004F1A44" w:rsidRPr="00A73C12" w:rsidRDefault="004F1A44" w:rsidP="004F1A4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3C6AB4">
        <w:rPr>
          <w:rFonts w:ascii="Arial" w:hAnsi="Arial" w:cs="Arial"/>
          <w:sz w:val="16"/>
          <w:szCs w:val="16"/>
        </w:rPr>
        <w:t xml:space="preserve"> mit dem Betreff "</w:t>
      </w:r>
      <w:r>
        <w:rPr>
          <w:rFonts w:ascii="Arial" w:hAnsi="Arial" w:cs="Arial"/>
          <w:sz w:val="16"/>
          <w:szCs w:val="16"/>
        </w:rPr>
        <w:t>Abmeldung aus Presseverteiler".</w:t>
      </w:r>
    </w:p>
    <w:p w14:paraId="69A76131" w14:textId="1975CA53" w:rsidR="00D8382B" w:rsidRPr="00426CC6" w:rsidRDefault="00D8382B" w:rsidP="004F1A44">
      <w:pPr>
        <w:spacing w:after="0" w:line="360" w:lineRule="auto"/>
        <w:textAlignment w:val="baseline"/>
        <w:rPr>
          <w:rFonts w:ascii="Arial" w:hAnsi="Arial" w:cs="Arial"/>
          <w:sz w:val="16"/>
          <w:szCs w:val="16"/>
          <w:u w:val="single"/>
        </w:rPr>
      </w:pPr>
    </w:p>
    <w:sectPr w:rsidR="00D8382B" w:rsidRPr="00426CC6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9F440" w14:textId="77777777" w:rsidR="006261DF" w:rsidRDefault="006261DF">
      <w:r>
        <w:separator/>
      </w:r>
    </w:p>
  </w:endnote>
  <w:endnote w:type="continuationSeparator" w:id="0">
    <w:p w14:paraId="20106BA5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67A01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Pr="00D83CB7">
      <w:rPr>
        <w:rFonts w:ascii="Arial" w:hAnsi="Arial" w:cs="Arial"/>
        <w:color w:val="918F90"/>
        <w:sz w:val="18"/>
        <w:szCs w:val="18"/>
      </w:rPr>
      <w:t xml:space="preserve"> 9 | D-20354 Hamburg | Tel. +49 (0)40/350 80 2-0 | www.grossmann-berger.de</w:t>
    </w:r>
  </w:p>
  <w:p w14:paraId="57D35F50" w14:textId="62742029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EF357F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EF357F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AA82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4734B2DE" wp14:editId="4BBEC916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6763F" w14:textId="77777777" w:rsidR="006261DF" w:rsidRDefault="006261DF">
      <w:r>
        <w:separator/>
      </w:r>
    </w:p>
  </w:footnote>
  <w:footnote w:type="continuationSeparator" w:id="0">
    <w:p w14:paraId="2C7D4CCA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D7583" w14:textId="0E7A6C6C" w:rsidR="006138CB" w:rsidRPr="009E3ADA" w:rsidRDefault="004F1A44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48BC8C" wp14:editId="6A38CF37">
              <wp:simplePos x="0" y="0"/>
              <wp:positionH relativeFrom="column">
                <wp:posOffset>-86264</wp:posOffset>
              </wp:positionH>
              <wp:positionV relativeFrom="paragraph">
                <wp:posOffset>0</wp:posOffset>
              </wp:positionV>
              <wp:extent cx="4850296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C3F96" w14:textId="01FBF2C3" w:rsidR="004F1A44" w:rsidRPr="001E3456" w:rsidRDefault="004F1A44" w:rsidP="004F1A4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B8296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Berit 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</w:t>
                          </w:r>
                          <w:r w:rsidR="00B8296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Telefon: +49 (0)40/350 80 2-620 | b.friedrich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48BC8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8pt;margin-top:0;width:381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" filled="f" stroked="f">
              <v:textbox style="mso-fit-shape-to-text:t">
                <w:txbxContent>
                  <w:p w14:paraId="7F9C3F96" w14:textId="01FBF2C3" w:rsidR="004F1A44" w:rsidRPr="001E3456" w:rsidRDefault="004F1A44" w:rsidP="004F1A4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B8296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Berit 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</w:t>
                    </w:r>
                    <w:r w:rsidR="00B8296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Telefon: +49 (0)40/350 80 2-620 | b.friedrich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7B4E62">
      <w:rPr>
        <w:rFonts w:ascii="Arial" w:hAnsi="Arial" w:cs="Arial"/>
        <w:color w:val="918F90"/>
        <w:sz w:val="28"/>
        <w:szCs w:val="28"/>
      </w:rPr>
      <w:t>Pressemitteil</w:t>
    </w:r>
    <w:r w:rsidR="00872BE8">
      <w:rPr>
        <w:rFonts w:ascii="Arial" w:hAnsi="Arial" w:cs="Arial"/>
        <w:color w:val="918F90"/>
        <w:sz w:val="28"/>
        <w:szCs w:val="28"/>
      </w:rPr>
      <w:t>ung</w:t>
    </w:r>
  </w:p>
  <w:p w14:paraId="18F1DB03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49E50" w14:textId="6CC24F81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A72F57" wp14:editId="3ECFDBEC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F24FBE" w14:textId="598F4C33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B8296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Berit 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B8296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620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B8296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A72F5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14:paraId="12F24FBE" w14:textId="598F4C33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B82960">
                      <w:rPr>
                        <w:rFonts w:ascii="Arial" w:hAnsi="Arial" w:cs="Arial"/>
                        <w:sz w:val="16"/>
                        <w:szCs w:val="16"/>
                      </w:rPr>
                      <w:t>Berit 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B82960">
                      <w:rPr>
                        <w:rFonts w:ascii="Arial" w:hAnsi="Arial" w:cs="Arial"/>
                        <w:sz w:val="16"/>
                        <w:szCs w:val="16"/>
                      </w:rPr>
                      <w:t>620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B82960">
                      <w:rPr>
                        <w:rFonts w:ascii="Arial" w:hAnsi="Arial" w:cs="Arial"/>
                        <w:sz w:val="16"/>
                        <w:szCs w:val="16"/>
                      </w:rPr>
                      <w:t>b.friedrich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4F1A44">
      <w:rPr>
        <w:rFonts w:ascii="Arial" w:hAnsi="Arial" w:cs="Arial"/>
        <w:color w:val="918F90"/>
        <w:sz w:val="28"/>
        <w:szCs w:val="28"/>
      </w:rPr>
      <w:t>Pressemitteilu</w:t>
    </w:r>
    <w:r w:rsidR="00076346">
      <w:rPr>
        <w:rFonts w:ascii="Arial" w:hAnsi="Arial" w:cs="Arial"/>
        <w:color w:val="918F90"/>
        <w:sz w:val="28"/>
        <w:szCs w:val="28"/>
      </w:rPr>
      <w:t>ng</w:t>
    </w:r>
  </w:p>
  <w:p w14:paraId="741A1DE1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9E2A34"/>
    <w:multiLevelType w:val="hybridMultilevel"/>
    <w:tmpl w:val="E0B64FAC"/>
    <w:lvl w:ilvl="0" w:tplc="392A79D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26BD6"/>
    <w:multiLevelType w:val="hybridMultilevel"/>
    <w:tmpl w:val="40D0CD8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5AEF4ACD"/>
    <w:multiLevelType w:val="hybridMultilevel"/>
    <w:tmpl w:val="E62CDD56"/>
    <w:lvl w:ilvl="0" w:tplc="0DEA31E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723E4"/>
    <w:multiLevelType w:val="hybridMultilevel"/>
    <w:tmpl w:val="F8E06D32"/>
    <w:lvl w:ilvl="0" w:tplc="D2BAE9E0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7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8"/>
  </w:num>
  <w:num w:numId="14">
    <w:abstractNumId w:val="16"/>
  </w:num>
  <w:num w:numId="15">
    <w:abstractNumId w:val="17"/>
  </w:num>
  <w:num w:numId="16">
    <w:abstractNumId w:val="11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1369"/>
    <w:rsid w:val="00005A1E"/>
    <w:rsid w:val="000159FE"/>
    <w:rsid w:val="0002066D"/>
    <w:rsid w:val="00021728"/>
    <w:rsid w:val="00022F16"/>
    <w:rsid w:val="00023D78"/>
    <w:rsid w:val="0003075C"/>
    <w:rsid w:val="00060743"/>
    <w:rsid w:val="00063A33"/>
    <w:rsid w:val="00066796"/>
    <w:rsid w:val="00076346"/>
    <w:rsid w:val="000766D7"/>
    <w:rsid w:val="000771FB"/>
    <w:rsid w:val="000A5D8A"/>
    <w:rsid w:val="000B3315"/>
    <w:rsid w:val="000C770D"/>
    <w:rsid w:val="000E03F3"/>
    <w:rsid w:val="001018F3"/>
    <w:rsid w:val="001029C4"/>
    <w:rsid w:val="0011486D"/>
    <w:rsid w:val="00121E33"/>
    <w:rsid w:val="001252EB"/>
    <w:rsid w:val="001324D6"/>
    <w:rsid w:val="00135BD2"/>
    <w:rsid w:val="00136EF7"/>
    <w:rsid w:val="00145F7A"/>
    <w:rsid w:val="00154825"/>
    <w:rsid w:val="001655B6"/>
    <w:rsid w:val="0017516B"/>
    <w:rsid w:val="00176F1D"/>
    <w:rsid w:val="0018547D"/>
    <w:rsid w:val="0019517E"/>
    <w:rsid w:val="001960CD"/>
    <w:rsid w:val="001A2ABE"/>
    <w:rsid w:val="001A360C"/>
    <w:rsid w:val="001B1307"/>
    <w:rsid w:val="001B32BB"/>
    <w:rsid w:val="001C6ED8"/>
    <w:rsid w:val="001D14DA"/>
    <w:rsid w:val="001D5363"/>
    <w:rsid w:val="001E6995"/>
    <w:rsid w:val="001F1513"/>
    <w:rsid w:val="001F734B"/>
    <w:rsid w:val="00203183"/>
    <w:rsid w:val="00205769"/>
    <w:rsid w:val="00212FEC"/>
    <w:rsid w:val="002131BB"/>
    <w:rsid w:val="002217D6"/>
    <w:rsid w:val="00225935"/>
    <w:rsid w:val="00227E31"/>
    <w:rsid w:val="00230F81"/>
    <w:rsid w:val="002339B9"/>
    <w:rsid w:val="0024094E"/>
    <w:rsid w:val="0024500D"/>
    <w:rsid w:val="00254C6F"/>
    <w:rsid w:val="002637F0"/>
    <w:rsid w:val="00281E80"/>
    <w:rsid w:val="002834B0"/>
    <w:rsid w:val="00283671"/>
    <w:rsid w:val="00284E27"/>
    <w:rsid w:val="00286466"/>
    <w:rsid w:val="0029532A"/>
    <w:rsid w:val="002A1973"/>
    <w:rsid w:val="002B398C"/>
    <w:rsid w:val="002B72CA"/>
    <w:rsid w:val="002C2392"/>
    <w:rsid w:val="002C2503"/>
    <w:rsid w:val="002C6328"/>
    <w:rsid w:val="002C6CE6"/>
    <w:rsid w:val="002D1C5C"/>
    <w:rsid w:val="002E6860"/>
    <w:rsid w:val="002F0411"/>
    <w:rsid w:val="00304A03"/>
    <w:rsid w:val="00304CC6"/>
    <w:rsid w:val="003059E6"/>
    <w:rsid w:val="003251EA"/>
    <w:rsid w:val="00325E2A"/>
    <w:rsid w:val="0034786C"/>
    <w:rsid w:val="003517C9"/>
    <w:rsid w:val="00370000"/>
    <w:rsid w:val="00373507"/>
    <w:rsid w:val="00374009"/>
    <w:rsid w:val="0038230E"/>
    <w:rsid w:val="00382529"/>
    <w:rsid w:val="003E099F"/>
    <w:rsid w:val="0040086D"/>
    <w:rsid w:val="004017D8"/>
    <w:rsid w:val="00401BA9"/>
    <w:rsid w:val="00411E03"/>
    <w:rsid w:val="004123B1"/>
    <w:rsid w:val="00413AC1"/>
    <w:rsid w:val="00426CC6"/>
    <w:rsid w:val="004303A1"/>
    <w:rsid w:val="00432376"/>
    <w:rsid w:val="00440DC9"/>
    <w:rsid w:val="0044235B"/>
    <w:rsid w:val="004506D2"/>
    <w:rsid w:val="00454EEE"/>
    <w:rsid w:val="004569FF"/>
    <w:rsid w:val="00456F40"/>
    <w:rsid w:val="004609BD"/>
    <w:rsid w:val="004661EE"/>
    <w:rsid w:val="00466741"/>
    <w:rsid w:val="004A2BEA"/>
    <w:rsid w:val="004A2DF3"/>
    <w:rsid w:val="004A3C64"/>
    <w:rsid w:val="004A5AEA"/>
    <w:rsid w:val="004B2FDA"/>
    <w:rsid w:val="004B480A"/>
    <w:rsid w:val="004B4E23"/>
    <w:rsid w:val="004D7C94"/>
    <w:rsid w:val="004E339B"/>
    <w:rsid w:val="004E4562"/>
    <w:rsid w:val="004F077F"/>
    <w:rsid w:val="004F1A44"/>
    <w:rsid w:val="00501B02"/>
    <w:rsid w:val="005023DD"/>
    <w:rsid w:val="00503795"/>
    <w:rsid w:val="00503D8C"/>
    <w:rsid w:val="00522B84"/>
    <w:rsid w:val="00531A7F"/>
    <w:rsid w:val="005428C5"/>
    <w:rsid w:val="00543C55"/>
    <w:rsid w:val="005511F1"/>
    <w:rsid w:val="0055136C"/>
    <w:rsid w:val="00552E1B"/>
    <w:rsid w:val="005554C7"/>
    <w:rsid w:val="00565A5B"/>
    <w:rsid w:val="00575591"/>
    <w:rsid w:val="00582B99"/>
    <w:rsid w:val="005A6990"/>
    <w:rsid w:val="005B0FC9"/>
    <w:rsid w:val="005B66D3"/>
    <w:rsid w:val="005C4556"/>
    <w:rsid w:val="005C5302"/>
    <w:rsid w:val="005E04A8"/>
    <w:rsid w:val="005E362E"/>
    <w:rsid w:val="005E42A5"/>
    <w:rsid w:val="00603048"/>
    <w:rsid w:val="0061109D"/>
    <w:rsid w:val="00612AA0"/>
    <w:rsid w:val="006138CB"/>
    <w:rsid w:val="006224C4"/>
    <w:rsid w:val="006225EA"/>
    <w:rsid w:val="006261DF"/>
    <w:rsid w:val="00627BA9"/>
    <w:rsid w:val="006312D8"/>
    <w:rsid w:val="00642074"/>
    <w:rsid w:val="0065190D"/>
    <w:rsid w:val="0065534E"/>
    <w:rsid w:val="006635D4"/>
    <w:rsid w:val="00664FA9"/>
    <w:rsid w:val="0067158A"/>
    <w:rsid w:val="00673F40"/>
    <w:rsid w:val="006944A9"/>
    <w:rsid w:val="00695E58"/>
    <w:rsid w:val="006A1329"/>
    <w:rsid w:val="006A43E4"/>
    <w:rsid w:val="006B73A8"/>
    <w:rsid w:val="006E0F35"/>
    <w:rsid w:val="006F2EB8"/>
    <w:rsid w:val="00713E1D"/>
    <w:rsid w:val="00720DFF"/>
    <w:rsid w:val="00722F3C"/>
    <w:rsid w:val="007230DD"/>
    <w:rsid w:val="00725A46"/>
    <w:rsid w:val="00727E24"/>
    <w:rsid w:val="00747C49"/>
    <w:rsid w:val="00762CC5"/>
    <w:rsid w:val="00767FF0"/>
    <w:rsid w:val="00784917"/>
    <w:rsid w:val="007906B4"/>
    <w:rsid w:val="007B4E62"/>
    <w:rsid w:val="007C32D2"/>
    <w:rsid w:val="007E7413"/>
    <w:rsid w:val="007E759D"/>
    <w:rsid w:val="007F4596"/>
    <w:rsid w:val="00802C3B"/>
    <w:rsid w:val="00803995"/>
    <w:rsid w:val="00805EF1"/>
    <w:rsid w:val="00812471"/>
    <w:rsid w:val="0081259B"/>
    <w:rsid w:val="008261A5"/>
    <w:rsid w:val="0083324A"/>
    <w:rsid w:val="0083382E"/>
    <w:rsid w:val="00837FB6"/>
    <w:rsid w:val="00847DB7"/>
    <w:rsid w:val="00855325"/>
    <w:rsid w:val="00862E34"/>
    <w:rsid w:val="00865915"/>
    <w:rsid w:val="00871832"/>
    <w:rsid w:val="00872BE8"/>
    <w:rsid w:val="00876FA7"/>
    <w:rsid w:val="00880E09"/>
    <w:rsid w:val="00886CCE"/>
    <w:rsid w:val="00896B33"/>
    <w:rsid w:val="008A62FB"/>
    <w:rsid w:val="008A77B7"/>
    <w:rsid w:val="008B0F67"/>
    <w:rsid w:val="008B52FB"/>
    <w:rsid w:val="008B71E0"/>
    <w:rsid w:val="008C608D"/>
    <w:rsid w:val="008D321A"/>
    <w:rsid w:val="008E461D"/>
    <w:rsid w:val="008E7D27"/>
    <w:rsid w:val="008F06EE"/>
    <w:rsid w:val="008F08E5"/>
    <w:rsid w:val="008F5213"/>
    <w:rsid w:val="00920C07"/>
    <w:rsid w:val="00920C9C"/>
    <w:rsid w:val="00922754"/>
    <w:rsid w:val="00925781"/>
    <w:rsid w:val="009258D0"/>
    <w:rsid w:val="00935382"/>
    <w:rsid w:val="00935AB3"/>
    <w:rsid w:val="00941C0F"/>
    <w:rsid w:val="00952D22"/>
    <w:rsid w:val="00961A4B"/>
    <w:rsid w:val="009734CE"/>
    <w:rsid w:val="0099211F"/>
    <w:rsid w:val="00996E1A"/>
    <w:rsid w:val="009C18F5"/>
    <w:rsid w:val="009C3383"/>
    <w:rsid w:val="009D24DA"/>
    <w:rsid w:val="009D5D75"/>
    <w:rsid w:val="009E76B7"/>
    <w:rsid w:val="009F32A2"/>
    <w:rsid w:val="009F54CE"/>
    <w:rsid w:val="00A06264"/>
    <w:rsid w:val="00A06CBD"/>
    <w:rsid w:val="00A1639A"/>
    <w:rsid w:val="00A215C9"/>
    <w:rsid w:val="00A5364B"/>
    <w:rsid w:val="00A615E0"/>
    <w:rsid w:val="00A65E2B"/>
    <w:rsid w:val="00A74AA0"/>
    <w:rsid w:val="00A77100"/>
    <w:rsid w:val="00AB7C2F"/>
    <w:rsid w:val="00AC0194"/>
    <w:rsid w:val="00AC6CBF"/>
    <w:rsid w:val="00AD17B7"/>
    <w:rsid w:val="00AE4DC6"/>
    <w:rsid w:val="00AF39E1"/>
    <w:rsid w:val="00B077D5"/>
    <w:rsid w:val="00B200E4"/>
    <w:rsid w:val="00B35B6D"/>
    <w:rsid w:val="00B35DC6"/>
    <w:rsid w:val="00B432ED"/>
    <w:rsid w:val="00B4487C"/>
    <w:rsid w:val="00B51699"/>
    <w:rsid w:val="00B53FAF"/>
    <w:rsid w:val="00B62319"/>
    <w:rsid w:val="00B63153"/>
    <w:rsid w:val="00B6527D"/>
    <w:rsid w:val="00B72F9C"/>
    <w:rsid w:val="00B73157"/>
    <w:rsid w:val="00B73B3A"/>
    <w:rsid w:val="00B74507"/>
    <w:rsid w:val="00B75718"/>
    <w:rsid w:val="00B75E7E"/>
    <w:rsid w:val="00B82960"/>
    <w:rsid w:val="00B92952"/>
    <w:rsid w:val="00B93817"/>
    <w:rsid w:val="00B95B4A"/>
    <w:rsid w:val="00BA0B96"/>
    <w:rsid w:val="00BA31BB"/>
    <w:rsid w:val="00BB15DA"/>
    <w:rsid w:val="00BB340D"/>
    <w:rsid w:val="00BC2A3A"/>
    <w:rsid w:val="00BC60BC"/>
    <w:rsid w:val="00BC64EC"/>
    <w:rsid w:val="00BD073D"/>
    <w:rsid w:val="00BF0BB5"/>
    <w:rsid w:val="00BF3AFD"/>
    <w:rsid w:val="00C01340"/>
    <w:rsid w:val="00C05EE8"/>
    <w:rsid w:val="00C105F4"/>
    <w:rsid w:val="00C10D17"/>
    <w:rsid w:val="00C1606C"/>
    <w:rsid w:val="00C23180"/>
    <w:rsid w:val="00C27286"/>
    <w:rsid w:val="00C41492"/>
    <w:rsid w:val="00C619FC"/>
    <w:rsid w:val="00C62962"/>
    <w:rsid w:val="00C702B5"/>
    <w:rsid w:val="00C70389"/>
    <w:rsid w:val="00C7240B"/>
    <w:rsid w:val="00C84F65"/>
    <w:rsid w:val="00C904B6"/>
    <w:rsid w:val="00C96DF4"/>
    <w:rsid w:val="00C96E0B"/>
    <w:rsid w:val="00CC1337"/>
    <w:rsid w:val="00CC48DF"/>
    <w:rsid w:val="00CD2F26"/>
    <w:rsid w:val="00CD3B0D"/>
    <w:rsid w:val="00CD70E7"/>
    <w:rsid w:val="00CD7363"/>
    <w:rsid w:val="00CE0C1F"/>
    <w:rsid w:val="00CE455F"/>
    <w:rsid w:val="00CE755D"/>
    <w:rsid w:val="00CF0BF9"/>
    <w:rsid w:val="00CF5957"/>
    <w:rsid w:val="00CF5BB8"/>
    <w:rsid w:val="00D03C02"/>
    <w:rsid w:val="00D04BA2"/>
    <w:rsid w:val="00D077B0"/>
    <w:rsid w:val="00D22D42"/>
    <w:rsid w:val="00D24FFB"/>
    <w:rsid w:val="00D34638"/>
    <w:rsid w:val="00D36D8D"/>
    <w:rsid w:val="00D418AF"/>
    <w:rsid w:val="00D45711"/>
    <w:rsid w:val="00D46695"/>
    <w:rsid w:val="00D500FC"/>
    <w:rsid w:val="00D51597"/>
    <w:rsid w:val="00D5326E"/>
    <w:rsid w:val="00D55867"/>
    <w:rsid w:val="00D60DC4"/>
    <w:rsid w:val="00D61A32"/>
    <w:rsid w:val="00D634A3"/>
    <w:rsid w:val="00D72339"/>
    <w:rsid w:val="00D73E47"/>
    <w:rsid w:val="00D74ABB"/>
    <w:rsid w:val="00D76786"/>
    <w:rsid w:val="00D7686A"/>
    <w:rsid w:val="00D80FA1"/>
    <w:rsid w:val="00D8382B"/>
    <w:rsid w:val="00D83CB7"/>
    <w:rsid w:val="00D97FA8"/>
    <w:rsid w:val="00DA1817"/>
    <w:rsid w:val="00DB479C"/>
    <w:rsid w:val="00DC7B25"/>
    <w:rsid w:val="00DD384D"/>
    <w:rsid w:val="00DD6B73"/>
    <w:rsid w:val="00DF7A46"/>
    <w:rsid w:val="00E03F22"/>
    <w:rsid w:val="00E112C9"/>
    <w:rsid w:val="00E14A54"/>
    <w:rsid w:val="00E158F7"/>
    <w:rsid w:val="00E2087E"/>
    <w:rsid w:val="00E307FF"/>
    <w:rsid w:val="00E326A7"/>
    <w:rsid w:val="00E33280"/>
    <w:rsid w:val="00E35EB2"/>
    <w:rsid w:val="00E36818"/>
    <w:rsid w:val="00E47B97"/>
    <w:rsid w:val="00E5096F"/>
    <w:rsid w:val="00E634CC"/>
    <w:rsid w:val="00E82F0E"/>
    <w:rsid w:val="00E93AD1"/>
    <w:rsid w:val="00E96FAC"/>
    <w:rsid w:val="00EA129F"/>
    <w:rsid w:val="00EA60BB"/>
    <w:rsid w:val="00EA7ACC"/>
    <w:rsid w:val="00EC77A1"/>
    <w:rsid w:val="00ED0582"/>
    <w:rsid w:val="00EE0672"/>
    <w:rsid w:val="00EE31F6"/>
    <w:rsid w:val="00EE36DC"/>
    <w:rsid w:val="00EF357F"/>
    <w:rsid w:val="00F044EE"/>
    <w:rsid w:val="00F10717"/>
    <w:rsid w:val="00F279CF"/>
    <w:rsid w:val="00F314D9"/>
    <w:rsid w:val="00F3320B"/>
    <w:rsid w:val="00F40E92"/>
    <w:rsid w:val="00F41947"/>
    <w:rsid w:val="00F41C54"/>
    <w:rsid w:val="00F435AA"/>
    <w:rsid w:val="00F4661F"/>
    <w:rsid w:val="00F63636"/>
    <w:rsid w:val="00F76C6A"/>
    <w:rsid w:val="00F83BF1"/>
    <w:rsid w:val="00F90CB9"/>
    <w:rsid w:val="00FA711E"/>
    <w:rsid w:val="00FB064F"/>
    <w:rsid w:val="00FB144F"/>
    <w:rsid w:val="00FB159A"/>
    <w:rsid w:val="00FB15D9"/>
    <w:rsid w:val="00FB4D77"/>
    <w:rsid w:val="00FC0768"/>
    <w:rsid w:val="00FC497D"/>
    <w:rsid w:val="00FC7E1D"/>
    <w:rsid w:val="00FD076B"/>
    <w:rsid w:val="00FF0A96"/>
    <w:rsid w:val="00FF2655"/>
    <w:rsid w:val="00FF333E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4:docId w14:val="1316514A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14A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A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A54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4A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4A5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marktbericht/gewerbe/zinshaus/" TargetMode="External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ile01\Marketing\Presse\Vorlagen\BFR\20180517_Dokumentation%20der%20Verarbeitungstaetigkeit%20nach%20DSGVO_Presse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news/pressemappe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C8C3-A252-4E46-82FB-B4C1C96A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Berit Friedrich</cp:lastModifiedBy>
  <cp:revision>31</cp:revision>
  <cp:lastPrinted>2020-09-09T11:06:00Z</cp:lastPrinted>
  <dcterms:created xsi:type="dcterms:W3CDTF">2020-09-04T10:09:00Z</dcterms:created>
  <dcterms:modified xsi:type="dcterms:W3CDTF">2020-09-24T07:02:00Z</dcterms:modified>
</cp:coreProperties>
</file>