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93AFCD" w14:textId="5AB2FCF5" w:rsidR="00B82960" w:rsidRPr="001818A0" w:rsidRDefault="00B82960" w:rsidP="00B82960">
      <w:pPr>
        <w:spacing w:after="0" w:line="360" w:lineRule="auto"/>
        <w:rPr>
          <w:rFonts w:ascii="Arial" w:hAnsi="Arial" w:cs="Arial"/>
          <w:b/>
          <w:sz w:val="28"/>
          <w:szCs w:val="28"/>
        </w:rPr>
      </w:pPr>
      <w:r>
        <w:rPr>
          <w:rFonts w:ascii="Arial" w:hAnsi="Arial"/>
          <w:b/>
        </w:rPr>
        <w:t>Hamburg: Residential | Buy-to-let investments 2020 / 2021</w:t>
      </w:r>
    </w:p>
    <w:p w14:paraId="46CBFBBA" w14:textId="03D46673" w:rsidR="00B82960" w:rsidRPr="001818A0" w:rsidRDefault="00B82960" w:rsidP="00B82960">
      <w:pPr>
        <w:spacing w:after="0" w:line="360" w:lineRule="auto"/>
        <w:rPr>
          <w:rFonts w:ascii="Arial" w:hAnsi="Arial" w:cs="Arial"/>
          <w:b/>
          <w:sz w:val="28"/>
          <w:szCs w:val="28"/>
        </w:rPr>
      </w:pPr>
      <w:r>
        <w:rPr>
          <w:rFonts w:ascii="Arial" w:hAnsi="Arial"/>
          <w:b/>
          <w:sz w:val="28"/>
          <w:szCs w:val="28"/>
        </w:rPr>
        <w:t xml:space="preserve">Despite </w:t>
      </w:r>
      <w:proofErr w:type="gramStart"/>
      <w:r>
        <w:rPr>
          <w:rFonts w:ascii="Arial" w:hAnsi="Arial"/>
          <w:b/>
          <w:sz w:val="28"/>
          <w:szCs w:val="28"/>
        </w:rPr>
        <w:t>coronavirus</w:t>
      </w:r>
      <w:proofErr w:type="gramEnd"/>
      <w:r>
        <w:rPr>
          <w:rFonts w:ascii="Arial" w:hAnsi="Arial"/>
          <w:b/>
          <w:sz w:val="28"/>
          <w:szCs w:val="28"/>
        </w:rPr>
        <w:t xml:space="preserve"> pandemic buy-to-let real estate continues to rise in price</w:t>
      </w:r>
    </w:p>
    <w:p w14:paraId="10F6BA19" w14:textId="77777777" w:rsidR="00063A33" w:rsidRPr="00454EEE" w:rsidRDefault="00063A33" w:rsidP="00063A33">
      <w:pPr>
        <w:spacing w:after="0" w:line="360" w:lineRule="auto"/>
        <w:jc w:val="both"/>
        <w:rPr>
          <w:rFonts w:ascii="Arial" w:hAnsi="Arial" w:cs="Arial"/>
          <w:b/>
          <w:sz w:val="20"/>
          <w:szCs w:val="20"/>
        </w:rPr>
      </w:pPr>
    </w:p>
    <w:p w14:paraId="3B514A4E" w14:textId="1273C89E" w:rsidR="00BF0BB5" w:rsidRDefault="00AC0EA1" w:rsidP="006A43E4">
      <w:pPr>
        <w:spacing w:after="0" w:line="360" w:lineRule="auto"/>
        <w:rPr>
          <w:rFonts w:ascii="Arial" w:hAnsi="Arial" w:cs="Arial"/>
          <w:sz w:val="20"/>
          <w:szCs w:val="20"/>
        </w:rPr>
      </w:pPr>
      <w:r>
        <w:rPr>
          <w:rFonts w:ascii="Arial" w:hAnsi="Arial"/>
          <w:b/>
          <w:sz w:val="20"/>
          <w:szCs w:val="20"/>
        </w:rPr>
        <w:t>Hamburg, 24</w:t>
      </w:r>
      <w:r w:rsidR="00454EEE">
        <w:rPr>
          <w:rFonts w:ascii="Arial" w:hAnsi="Arial"/>
          <w:b/>
          <w:sz w:val="20"/>
          <w:szCs w:val="20"/>
        </w:rPr>
        <w:t xml:space="preserve"> September 2020</w:t>
      </w:r>
      <w:r w:rsidR="00454EEE">
        <w:rPr>
          <w:rFonts w:ascii="Arial" w:hAnsi="Arial"/>
          <w:sz w:val="20"/>
          <w:szCs w:val="20"/>
        </w:rPr>
        <w:t xml:space="preserve"> - The market for buy-to-let residential properties in Hamburg is weathering the Covid-19 crisis extremely well. Although transactions </w:t>
      </w:r>
      <w:proofErr w:type="gramStart"/>
      <w:r w:rsidR="00454EEE">
        <w:rPr>
          <w:rFonts w:ascii="Arial" w:hAnsi="Arial"/>
          <w:sz w:val="20"/>
          <w:szCs w:val="20"/>
        </w:rPr>
        <w:t>ground to a halt</w:t>
      </w:r>
      <w:proofErr w:type="gramEnd"/>
      <w:r w:rsidR="00454EEE">
        <w:rPr>
          <w:rFonts w:ascii="Arial" w:hAnsi="Arial"/>
          <w:sz w:val="20"/>
          <w:szCs w:val="20"/>
        </w:rPr>
        <w:t xml:space="preserve"> during the lockdown, the market has now resumed business as usual. Prices are rising in line with the trend seen before the start of the pandemic. The key parameters for apartment blocks, the price/earnings ratio* and the purchase price per square metre, have moved in the way Grossmann &amp; Berger predicted in 2019. “For a short while during the lockdown banks were reluctant to commit to </w:t>
      </w:r>
      <w:r w:rsidR="00E61319">
        <w:rPr>
          <w:rFonts w:ascii="Arial" w:hAnsi="Arial"/>
          <w:sz w:val="20"/>
          <w:szCs w:val="20"/>
        </w:rPr>
        <w:t>any form of</w:t>
      </w:r>
      <w:r w:rsidR="00454EEE">
        <w:rPr>
          <w:rFonts w:ascii="Arial" w:hAnsi="Arial"/>
          <w:sz w:val="20"/>
          <w:szCs w:val="20"/>
        </w:rPr>
        <w:t xml:space="preserve"> real estate</w:t>
      </w:r>
      <w:r w:rsidR="00E61319">
        <w:rPr>
          <w:rFonts w:ascii="Arial" w:hAnsi="Arial"/>
          <w:sz w:val="20"/>
          <w:szCs w:val="20"/>
        </w:rPr>
        <w:t xml:space="preserve"> funding</w:t>
      </w:r>
      <w:r w:rsidR="00454EEE">
        <w:rPr>
          <w:rFonts w:ascii="Arial" w:hAnsi="Arial"/>
          <w:sz w:val="20"/>
          <w:szCs w:val="20"/>
        </w:rPr>
        <w:t xml:space="preserve">. In view of this hiatus in capital spending, plus the shortage of alternative investment options that already existed before the pandemic, the market is awash with cash. Despite projections that indicate declining returns, many investors consider rental apartments a relatively inflation-proof option,” says </w:t>
      </w:r>
      <w:r w:rsidR="00454EEE">
        <w:rPr>
          <w:rFonts w:ascii="Arial" w:hAnsi="Arial"/>
          <w:b/>
          <w:sz w:val="20"/>
          <w:szCs w:val="20"/>
        </w:rPr>
        <w:t xml:space="preserve">Axel </w:t>
      </w:r>
      <w:proofErr w:type="spellStart"/>
      <w:r w:rsidR="00454EEE">
        <w:rPr>
          <w:rFonts w:ascii="Arial" w:hAnsi="Arial"/>
          <w:b/>
          <w:sz w:val="20"/>
          <w:szCs w:val="20"/>
        </w:rPr>
        <w:t>Steinbrinker</w:t>
      </w:r>
      <w:proofErr w:type="spellEnd"/>
      <w:r w:rsidR="00454EEE">
        <w:rPr>
          <w:rFonts w:ascii="Arial" w:hAnsi="Arial"/>
          <w:sz w:val="20"/>
          <w:szCs w:val="20"/>
        </w:rPr>
        <w:t xml:space="preserve">, managing director of Grossmann &amp; Berger, a member of German Property Partners (GPP). “The period of uncertainty has ended. We definitely expect to see the prices of residential buy-to-let properties increase.” Grossmann &amp; Berger has compiled information and forecasts for 2021 on how the market for rental apartments in Hamburg is developing in its market survey of “Rental Apartment Houses/Buy-to-let investments, Hamburg 2020/2021” which </w:t>
      </w:r>
      <w:proofErr w:type="gramStart"/>
      <w:r w:rsidR="0083139E">
        <w:rPr>
          <w:rFonts w:ascii="Arial" w:hAnsi="Arial"/>
          <w:sz w:val="20"/>
          <w:szCs w:val="20"/>
        </w:rPr>
        <w:t>will be</w:t>
      </w:r>
      <w:r w:rsidR="00454EEE">
        <w:rPr>
          <w:rFonts w:ascii="Arial" w:hAnsi="Arial"/>
          <w:sz w:val="20"/>
          <w:szCs w:val="20"/>
        </w:rPr>
        <w:t xml:space="preserve"> published</w:t>
      </w:r>
      <w:proofErr w:type="gramEnd"/>
      <w:r w:rsidR="00454EEE">
        <w:rPr>
          <w:rFonts w:ascii="Arial" w:hAnsi="Arial"/>
          <w:sz w:val="20"/>
          <w:szCs w:val="20"/>
        </w:rPr>
        <w:t xml:space="preserve"> </w:t>
      </w:r>
      <w:r w:rsidR="0083139E">
        <w:rPr>
          <w:rFonts w:ascii="Arial" w:hAnsi="Arial"/>
          <w:sz w:val="20"/>
          <w:szCs w:val="20"/>
        </w:rPr>
        <w:t>soon</w:t>
      </w:r>
      <w:bookmarkStart w:id="0" w:name="_GoBack"/>
      <w:bookmarkEnd w:id="0"/>
      <w:r w:rsidR="00454EEE">
        <w:rPr>
          <w:rFonts w:ascii="Arial" w:hAnsi="Arial"/>
          <w:sz w:val="20"/>
          <w:szCs w:val="20"/>
        </w:rPr>
        <w:t xml:space="preserve">.  </w:t>
      </w:r>
    </w:p>
    <w:p w14:paraId="60C4307D" w14:textId="1144376C" w:rsidR="00BF0BB5" w:rsidRDefault="00BF0BB5" w:rsidP="006A43E4">
      <w:pPr>
        <w:spacing w:after="0" w:line="360" w:lineRule="auto"/>
        <w:rPr>
          <w:rFonts w:ascii="Arial" w:hAnsi="Arial" w:cs="Arial"/>
          <w:sz w:val="20"/>
          <w:szCs w:val="20"/>
        </w:rPr>
      </w:pPr>
    </w:p>
    <w:p w14:paraId="010EE967" w14:textId="212F8921" w:rsidR="00C62962" w:rsidRPr="00E326A7" w:rsidRDefault="00E326A7" w:rsidP="006A43E4">
      <w:pPr>
        <w:spacing w:after="0" w:line="360" w:lineRule="auto"/>
        <w:rPr>
          <w:rFonts w:ascii="Arial" w:hAnsi="Arial" w:cs="Arial"/>
          <w:b/>
          <w:sz w:val="20"/>
          <w:szCs w:val="20"/>
        </w:rPr>
      </w:pPr>
      <w:r>
        <w:rPr>
          <w:rFonts w:ascii="Arial" w:hAnsi="Arial"/>
          <w:b/>
          <w:sz w:val="20"/>
          <w:szCs w:val="20"/>
        </w:rPr>
        <w:t>Price to earnings multiples set to rise even higher</w:t>
      </w:r>
    </w:p>
    <w:p w14:paraId="7E034B1B" w14:textId="75274437" w:rsidR="00C62962" w:rsidRDefault="000A5D8A" w:rsidP="006A43E4">
      <w:pPr>
        <w:spacing w:after="0" w:line="360" w:lineRule="auto"/>
        <w:rPr>
          <w:rFonts w:ascii="Arial" w:hAnsi="Arial" w:cs="Arial"/>
          <w:sz w:val="20"/>
          <w:szCs w:val="20"/>
        </w:rPr>
      </w:pPr>
      <w:r>
        <w:rPr>
          <w:rFonts w:ascii="Arial" w:hAnsi="Arial"/>
          <w:sz w:val="20"/>
          <w:szCs w:val="20"/>
        </w:rPr>
        <w:t xml:space="preserve">Residential properties in Hamburg continue to be an attractive investment, and this is reflected in the changing price/earnings ratios* now attainable for standard properties**. As forecast, the </w:t>
      </w:r>
      <w:r>
        <w:rPr>
          <w:rFonts w:ascii="Arial" w:hAnsi="Arial"/>
          <w:sz w:val="20"/>
          <w:szCs w:val="20"/>
          <w:u w:val="single"/>
        </w:rPr>
        <w:t>maximum ratio</w:t>
      </w:r>
      <w:r>
        <w:rPr>
          <w:rFonts w:ascii="Arial" w:hAnsi="Arial"/>
          <w:sz w:val="20"/>
          <w:szCs w:val="20"/>
        </w:rPr>
        <w:t xml:space="preserve"> has risen from 40 in 2019 to its current level of 42. Grossmann &amp; Berger expect further increases in 2021, although the growth curve might flatten a little. According to the G&amp;B Price Trend </w:t>
      </w:r>
      <w:proofErr w:type="gramStart"/>
      <w:r>
        <w:rPr>
          <w:rFonts w:ascii="Arial" w:hAnsi="Arial"/>
          <w:sz w:val="20"/>
          <w:szCs w:val="20"/>
        </w:rPr>
        <w:t>report</w:t>
      </w:r>
      <w:proofErr w:type="gramEnd"/>
      <w:r>
        <w:rPr>
          <w:rFonts w:ascii="Arial" w:hAnsi="Arial"/>
          <w:sz w:val="20"/>
          <w:szCs w:val="20"/>
        </w:rPr>
        <w:t xml:space="preserve"> it is likely that maximum prices of 43 times the annual net rent excluding services will be paid in 2021 for properties in Hamburg’s prime locations on the </w:t>
      </w:r>
      <w:proofErr w:type="spellStart"/>
      <w:r>
        <w:rPr>
          <w:rFonts w:ascii="Arial" w:hAnsi="Arial"/>
          <w:sz w:val="20"/>
          <w:szCs w:val="20"/>
        </w:rPr>
        <w:t>Alster</w:t>
      </w:r>
      <w:proofErr w:type="spellEnd"/>
      <w:r>
        <w:rPr>
          <w:rFonts w:ascii="Arial" w:hAnsi="Arial"/>
          <w:sz w:val="20"/>
          <w:szCs w:val="20"/>
        </w:rPr>
        <w:t xml:space="preserve"> Lake and in HafenCity. The </w:t>
      </w:r>
      <w:r>
        <w:rPr>
          <w:rFonts w:ascii="Arial" w:hAnsi="Arial"/>
          <w:sz w:val="20"/>
          <w:szCs w:val="20"/>
          <w:u w:val="single"/>
        </w:rPr>
        <w:t>minimum ratio</w:t>
      </w:r>
      <w:r>
        <w:rPr>
          <w:rFonts w:ascii="Arial" w:hAnsi="Arial"/>
          <w:sz w:val="20"/>
          <w:szCs w:val="20"/>
        </w:rPr>
        <w:t xml:space="preserve"> will probably continue </w:t>
      </w:r>
      <w:proofErr w:type="gramStart"/>
      <w:r>
        <w:rPr>
          <w:rFonts w:ascii="Arial" w:hAnsi="Arial"/>
          <w:sz w:val="20"/>
          <w:szCs w:val="20"/>
        </w:rPr>
        <w:t>its</w:t>
      </w:r>
      <w:proofErr w:type="gramEnd"/>
      <w:r>
        <w:rPr>
          <w:rFonts w:ascii="Arial" w:hAnsi="Arial"/>
          <w:sz w:val="20"/>
          <w:szCs w:val="20"/>
        </w:rPr>
        <w:t xml:space="preserve"> upwards trajectory too. Currently this figure is 22 (2019: 21) and in the coming year it is estimated to rise to 23 times the annual net rent excluding services. This category includes rental apartment blocks in less desirable locations south of the River Elbe </w:t>
      </w:r>
    </w:p>
    <w:p w14:paraId="09992DBC" w14:textId="77777777" w:rsidR="009C3383" w:rsidRPr="009C3383" w:rsidRDefault="009C3383" w:rsidP="006A43E4">
      <w:pPr>
        <w:spacing w:after="0" w:line="360" w:lineRule="auto"/>
        <w:rPr>
          <w:rFonts w:ascii="Arial" w:hAnsi="Arial" w:cs="Arial"/>
          <w:vanish/>
          <w:sz w:val="20"/>
          <w:szCs w:val="20"/>
          <w:specVanish/>
        </w:rPr>
      </w:pPr>
    </w:p>
    <w:p w14:paraId="7EB8449C" w14:textId="07F36CB5" w:rsidR="00C62962" w:rsidRDefault="009C3383" w:rsidP="006A43E4">
      <w:pPr>
        <w:spacing w:after="0" w:line="360" w:lineRule="auto"/>
        <w:rPr>
          <w:rFonts w:ascii="Arial" w:hAnsi="Arial" w:cs="Arial"/>
          <w:sz w:val="20"/>
          <w:szCs w:val="20"/>
        </w:rPr>
      </w:pPr>
      <w:r>
        <w:rPr>
          <w:rFonts w:ascii="Arial" w:hAnsi="Arial"/>
          <w:sz w:val="20"/>
          <w:szCs w:val="20"/>
        </w:rPr>
        <w:t xml:space="preserve"> </w:t>
      </w:r>
    </w:p>
    <w:p w14:paraId="15BC894C" w14:textId="7A66B99A" w:rsidR="00C62962" w:rsidRPr="00BA31BB" w:rsidRDefault="00BA31BB" w:rsidP="006A43E4">
      <w:pPr>
        <w:spacing w:after="0" w:line="360" w:lineRule="auto"/>
        <w:rPr>
          <w:rFonts w:ascii="Arial" w:hAnsi="Arial" w:cs="Arial"/>
          <w:b/>
          <w:sz w:val="20"/>
          <w:szCs w:val="20"/>
        </w:rPr>
      </w:pPr>
      <w:r>
        <w:rPr>
          <w:rFonts w:ascii="Arial" w:hAnsi="Arial"/>
          <w:b/>
          <w:sz w:val="20"/>
          <w:szCs w:val="20"/>
        </w:rPr>
        <w:t>Maximum purchase prices rising more steeply</w:t>
      </w:r>
    </w:p>
    <w:p w14:paraId="24839414" w14:textId="2C171245" w:rsidR="002339B9" w:rsidRDefault="00C62962" w:rsidP="006A43E4">
      <w:pPr>
        <w:spacing w:after="0" w:line="360" w:lineRule="auto"/>
        <w:rPr>
          <w:rFonts w:ascii="Arial" w:hAnsi="Arial" w:cs="Arial"/>
          <w:sz w:val="20"/>
          <w:szCs w:val="20"/>
        </w:rPr>
      </w:pPr>
      <w:r>
        <w:rPr>
          <w:rFonts w:ascii="Arial" w:hAnsi="Arial"/>
          <w:sz w:val="20"/>
          <w:szCs w:val="20"/>
        </w:rPr>
        <w:t xml:space="preserve">The maximum price per square metre of living space attainable for rental apartments also continues to rise, and in </w:t>
      </w:r>
      <w:proofErr w:type="gramStart"/>
      <w:r>
        <w:rPr>
          <w:rFonts w:ascii="Arial" w:hAnsi="Arial"/>
          <w:sz w:val="20"/>
          <w:szCs w:val="20"/>
        </w:rPr>
        <w:t>2020</w:t>
      </w:r>
      <w:proofErr w:type="gramEnd"/>
      <w:r>
        <w:rPr>
          <w:rFonts w:ascii="Arial" w:hAnsi="Arial"/>
          <w:sz w:val="20"/>
          <w:szCs w:val="20"/>
        </w:rPr>
        <w:t xml:space="preserve"> it reached the €6,000/m² mark for the first time. In its Price Trend G&amp;B forecasts that </w:t>
      </w:r>
      <w:r>
        <w:rPr>
          <w:rFonts w:ascii="Arial" w:hAnsi="Arial"/>
          <w:sz w:val="20"/>
          <w:szCs w:val="20"/>
          <w:u w:val="single"/>
        </w:rPr>
        <w:t>maximum purchase prices</w:t>
      </w:r>
      <w:r>
        <w:rPr>
          <w:rFonts w:ascii="Arial" w:hAnsi="Arial"/>
          <w:sz w:val="20"/>
          <w:szCs w:val="20"/>
        </w:rPr>
        <w:t xml:space="preserve"> will rise by 8.3% in 2021 to €6,500/m² of living space, a rate of increase well above that seen in the two preceding years. </w:t>
      </w:r>
      <w:r>
        <w:rPr>
          <w:rFonts w:ascii="Arial" w:hAnsi="Arial"/>
          <w:sz w:val="20"/>
          <w:szCs w:val="20"/>
          <w:u w:val="single"/>
        </w:rPr>
        <w:t>Minimum purchase prices</w:t>
      </w:r>
      <w:r>
        <w:rPr>
          <w:rFonts w:ascii="Arial" w:hAnsi="Arial"/>
          <w:sz w:val="20"/>
          <w:szCs w:val="20"/>
        </w:rPr>
        <w:t xml:space="preserve"> leapt by 14.3% beyond their 2019 level (€2,100/m² of living space) to reach €2,400/m² in 2020. Grossmann &amp; Berger estimates that the minimum square-metre price will rise to €2,500/m² in 2021. Over a five-year period (2016-2020) the minimum </w:t>
      </w:r>
      <w:r>
        <w:rPr>
          <w:rFonts w:ascii="Arial" w:hAnsi="Arial"/>
          <w:sz w:val="20"/>
          <w:szCs w:val="20"/>
        </w:rPr>
        <w:lastRenderedPageBreak/>
        <w:t xml:space="preserve">purchase price rose by 41.2 %, during which time the maximum purchase price grew by 33.3 %. As </w:t>
      </w:r>
      <w:proofErr w:type="spellStart"/>
      <w:r>
        <w:rPr>
          <w:rFonts w:ascii="Arial" w:hAnsi="Arial"/>
          <w:b/>
          <w:sz w:val="20"/>
          <w:szCs w:val="20"/>
        </w:rPr>
        <w:t>Steinbrinker</w:t>
      </w:r>
      <w:proofErr w:type="spellEnd"/>
      <w:r>
        <w:rPr>
          <w:rFonts w:ascii="Arial" w:hAnsi="Arial"/>
          <w:sz w:val="20"/>
          <w:szCs w:val="20"/>
        </w:rPr>
        <w:t xml:space="preserve"> remarks, “The fact that the price of buy-to-let apartments is rising despite the coronavirus pandemic serves to emphasize the stability of the market for residential real estate. For those thinking of parting with property, this is an excellent time to sell.”</w:t>
      </w:r>
    </w:p>
    <w:p w14:paraId="782C7D2D" w14:textId="3C7CE0CE" w:rsidR="00BF0BB5" w:rsidRDefault="00BF0BB5" w:rsidP="006A43E4">
      <w:pPr>
        <w:spacing w:after="0" w:line="360" w:lineRule="auto"/>
        <w:rPr>
          <w:rFonts w:ascii="Arial" w:hAnsi="Arial" w:cs="Arial"/>
          <w:sz w:val="20"/>
          <w:szCs w:val="20"/>
        </w:rPr>
      </w:pPr>
    </w:p>
    <w:p w14:paraId="1DC916E1" w14:textId="79511BE3" w:rsidR="007E7413" w:rsidRPr="00D46695" w:rsidRDefault="00D46695" w:rsidP="00D46695">
      <w:pPr>
        <w:spacing w:after="0" w:line="360" w:lineRule="auto"/>
        <w:rPr>
          <w:rFonts w:ascii="Arial" w:hAnsi="Arial" w:cs="Arial"/>
          <w:sz w:val="20"/>
          <w:szCs w:val="20"/>
        </w:rPr>
      </w:pPr>
      <w:r>
        <w:rPr>
          <w:rFonts w:ascii="Arial" w:hAnsi="Arial"/>
          <w:sz w:val="20"/>
          <w:szCs w:val="20"/>
        </w:rPr>
        <w:t xml:space="preserve">* </w:t>
      </w:r>
      <w:r>
        <w:rPr>
          <w:rFonts w:ascii="Arial" w:hAnsi="Arial"/>
          <w:sz w:val="20"/>
          <w:szCs w:val="20"/>
          <w:u w:val="single"/>
        </w:rPr>
        <w:t>Price/earnings multiple</w:t>
      </w:r>
      <w:r>
        <w:rPr>
          <w:rFonts w:ascii="Arial" w:hAnsi="Arial"/>
          <w:sz w:val="20"/>
          <w:szCs w:val="20"/>
        </w:rPr>
        <w:t>: quotient of the purchase price divided by annual net rent, equivalent to the gross initial yield.</w:t>
      </w:r>
    </w:p>
    <w:p w14:paraId="0D910556" w14:textId="3E55FFF8" w:rsidR="007E7413" w:rsidRDefault="007E7413" w:rsidP="006A43E4">
      <w:pPr>
        <w:spacing w:after="0" w:line="360" w:lineRule="auto"/>
        <w:rPr>
          <w:rFonts w:ascii="Arial" w:hAnsi="Arial" w:cs="Arial"/>
          <w:sz w:val="20"/>
          <w:szCs w:val="20"/>
        </w:rPr>
      </w:pPr>
    </w:p>
    <w:p w14:paraId="0449988D" w14:textId="227FEAE8" w:rsidR="007E7413" w:rsidRDefault="007E7413" w:rsidP="006A43E4">
      <w:pPr>
        <w:spacing w:after="0" w:line="360" w:lineRule="auto"/>
        <w:rPr>
          <w:rFonts w:ascii="Arial" w:hAnsi="Arial" w:cs="Arial"/>
          <w:sz w:val="20"/>
          <w:szCs w:val="20"/>
        </w:rPr>
      </w:pPr>
      <w:r>
        <w:rPr>
          <w:rFonts w:ascii="Arial" w:hAnsi="Arial"/>
          <w:sz w:val="20"/>
          <w:szCs w:val="20"/>
        </w:rPr>
        <w:t xml:space="preserve">** </w:t>
      </w:r>
      <w:r>
        <w:rPr>
          <w:rFonts w:ascii="Arial" w:hAnsi="Arial"/>
          <w:sz w:val="20"/>
          <w:szCs w:val="20"/>
          <w:u w:val="single"/>
        </w:rPr>
        <w:t>Standard property</w:t>
      </w:r>
      <w:r>
        <w:rPr>
          <w:rFonts w:ascii="Arial" w:hAnsi="Arial"/>
          <w:sz w:val="20"/>
          <w:szCs w:val="20"/>
        </w:rPr>
        <w:t>: Property in a normal state of repair (not a new build) containing at least five residential units and fully let at customary market rates.</w:t>
      </w:r>
    </w:p>
    <w:p w14:paraId="78354543" w14:textId="20F9551C" w:rsidR="007E7413" w:rsidRDefault="007E7413" w:rsidP="006A43E4">
      <w:pPr>
        <w:spacing w:after="0" w:line="360" w:lineRule="auto"/>
        <w:rPr>
          <w:rFonts w:ascii="Arial" w:hAnsi="Arial" w:cs="Arial"/>
          <w:sz w:val="20"/>
          <w:szCs w:val="20"/>
        </w:rPr>
      </w:pPr>
    </w:p>
    <w:p w14:paraId="3A3292A4" w14:textId="080AE19E" w:rsidR="00C10D17" w:rsidRDefault="00225935" w:rsidP="006A43E4">
      <w:pPr>
        <w:spacing w:after="0" w:line="360" w:lineRule="auto"/>
        <w:rPr>
          <w:rFonts w:ascii="Arial" w:eastAsia="Arial" w:hAnsi="Arial" w:cs="Arial"/>
          <w:color w:val="000000" w:themeColor="text1"/>
          <w:sz w:val="20"/>
          <w:szCs w:val="20"/>
        </w:rPr>
      </w:pPr>
      <w:r>
        <w:rPr>
          <w:rFonts w:ascii="Arial" w:hAnsi="Arial"/>
          <w:color w:val="000000" w:themeColor="text1"/>
          <w:sz w:val="20"/>
          <w:szCs w:val="20"/>
        </w:rPr>
        <w:t xml:space="preserve">The complete market survey is </w:t>
      </w:r>
      <w:r w:rsidR="00AC0EA1">
        <w:rPr>
          <w:rFonts w:ascii="Arial" w:hAnsi="Arial"/>
          <w:color w:val="000000" w:themeColor="text1"/>
          <w:sz w:val="20"/>
          <w:szCs w:val="20"/>
        </w:rPr>
        <w:t>soon</w:t>
      </w:r>
      <w:r>
        <w:rPr>
          <w:rFonts w:ascii="Arial" w:hAnsi="Arial"/>
          <w:color w:val="000000" w:themeColor="text1"/>
          <w:sz w:val="20"/>
          <w:szCs w:val="20"/>
        </w:rPr>
        <w:t xml:space="preserve"> available and may be downloaded</w:t>
      </w:r>
      <w:r w:rsidR="00AC0EA1">
        <w:rPr>
          <w:rFonts w:ascii="Arial" w:hAnsi="Arial"/>
          <w:color w:val="000000" w:themeColor="text1"/>
          <w:sz w:val="20"/>
          <w:szCs w:val="20"/>
        </w:rPr>
        <w:t xml:space="preserve"> (in German)</w:t>
      </w:r>
      <w:r>
        <w:rPr>
          <w:rFonts w:ascii="Arial" w:hAnsi="Arial"/>
          <w:color w:val="000000" w:themeColor="text1"/>
          <w:sz w:val="20"/>
          <w:szCs w:val="20"/>
        </w:rPr>
        <w:t xml:space="preserve"> from our </w:t>
      </w:r>
      <w:hyperlink r:id="rId8" w:history="1">
        <w:r>
          <w:rPr>
            <w:rStyle w:val="Hyperlink"/>
            <w:rFonts w:ascii="Arial" w:hAnsi="Arial"/>
            <w:sz w:val="20"/>
            <w:szCs w:val="20"/>
          </w:rPr>
          <w:t>Website</w:t>
        </w:r>
      </w:hyperlink>
      <w:r>
        <w:rPr>
          <w:rFonts w:ascii="Arial" w:hAnsi="Arial"/>
          <w:color w:val="000000" w:themeColor="text1"/>
          <w:sz w:val="20"/>
          <w:szCs w:val="20"/>
        </w:rPr>
        <w:t>.</w:t>
      </w:r>
    </w:p>
    <w:p w14:paraId="0DF54660" w14:textId="640A90AB" w:rsidR="00225935" w:rsidRDefault="00225935" w:rsidP="006A43E4">
      <w:pPr>
        <w:spacing w:after="0" w:line="360" w:lineRule="auto"/>
        <w:rPr>
          <w:rFonts w:ascii="Arial" w:hAnsi="Arial" w:cs="Arial"/>
          <w:sz w:val="20"/>
          <w:szCs w:val="20"/>
        </w:rPr>
      </w:pPr>
    </w:p>
    <w:p w14:paraId="564092EC" w14:textId="40ADD189" w:rsidR="007B4E62" w:rsidRPr="00225935" w:rsidRDefault="007525B4" w:rsidP="004F1A44">
      <w:pPr>
        <w:spacing w:after="0" w:line="360" w:lineRule="auto"/>
        <w:rPr>
          <w:rFonts w:ascii="Arial" w:hAnsi="Arial" w:cs="Arial"/>
          <w:b/>
          <w:sz w:val="20"/>
          <w:szCs w:val="20"/>
        </w:rPr>
      </w:pPr>
      <w:r>
        <w:rPr>
          <w:noProof/>
          <w:lang w:val="de-DE" w:eastAsia="de-DE"/>
        </w:rPr>
        <w:drawing>
          <wp:anchor distT="0" distB="0" distL="114300" distR="114300" simplePos="0" relativeHeight="251659264" behindDoc="0" locked="0" layoutInCell="1" allowOverlap="1" wp14:anchorId="73848066" wp14:editId="516C3EB0">
            <wp:simplePos x="0" y="0"/>
            <wp:positionH relativeFrom="margin">
              <wp:posOffset>5715</wp:posOffset>
            </wp:positionH>
            <wp:positionV relativeFrom="margin">
              <wp:posOffset>3105150</wp:posOffset>
            </wp:positionV>
            <wp:extent cx="3088640" cy="2534920"/>
            <wp:effectExtent l="19050" t="19050" r="16510" b="17780"/>
            <wp:wrapSquare wrapText="bothSides"/>
            <wp:docPr id="1" name="Bild 2" descr="G&amp;B Preistrend 2021_Ertragsfakto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mp;B Preistrend 2021_Ertragsfaktor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8640" cy="25349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val="de-DE" w:eastAsia="de-DE"/>
        </w:rPr>
        <w:drawing>
          <wp:anchor distT="0" distB="0" distL="114300" distR="114300" simplePos="0" relativeHeight="251661312" behindDoc="0" locked="0" layoutInCell="1" allowOverlap="1" wp14:anchorId="6A3A268E" wp14:editId="2ADAA74B">
            <wp:simplePos x="0" y="0"/>
            <wp:positionH relativeFrom="margin">
              <wp:posOffset>3251200</wp:posOffset>
            </wp:positionH>
            <wp:positionV relativeFrom="margin">
              <wp:posOffset>3105150</wp:posOffset>
            </wp:positionV>
            <wp:extent cx="2977515" cy="2533650"/>
            <wp:effectExtent l="19050" t="19050" r="13335" b="19050"/>
            <wp:wrapSquare wrapText="bothSides"/>
            <wp:docPr id="3" name="Bild 3" descr="G&amp;B Preistrend 2021_Quadratmeterkaufpre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mp;B Preistrend 2021_Quadratmeterkaufprei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7515" cy="25336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575591">
        <w:rPr>
          <w:rFonts w:ascii="Arial" w:hAnsi="Arial"/>
          <w:b/>
          <w:sz w:val="20"/>
          <w:szCs w:val="20"/>
        </w:rPr>
        <w:t>Material</w:t>
      </w:r>
    </w:p>
    <w:p w14:paraId="6DFE378F" w14:textId="1344CCCD" w:rsidR="007B4E62" w:rsidRDefault="007B4E62" w:rsidP="004F1A44">
      <w:pPr>
        <w:spacing w:after="0" w:line="360" w:lineRule="auto"/>
        <w:rPr>
          <w:rFonts w:ascii="Arial" w:hAnsi="Arial" w:cs="Arial"/>
          <w:b/>
          <w:sz w:val="16"/>
          <w:szCs w:val="16"/>
        </w:rPr>
      </w:pPr>
    </w:p>
    <w:p w14:paraId="1E454413" w14:textId="247E321B" w:rsidR="00DA1817" w:rsidRDefault="00AC0EA1">
      <w:pPr>
        <w:spacing w:after="0"/>
        <w:rPr>
          <w:rFonts w:ascii="Arial" w:hAnsi="Arial" w:cs="Arial"/>
          <w:b/>
          <w:sz w:val="16"/>
          <w:szCs w:val="16"/>
        </w:rPr>
      </w:pPr>
      <w:r>
        <w:rPr>
          <w:rFonts w:ascii="Arial" w:hAnsi="Arial"/>
          <w:noProof/>
          <w:color w:val="000000" w:themeColor="text1"/>
          <w:sz w:val="20"/>
          <w:szCs w:val="20"/>
          <w:lang w:val="de-DE" w:eastAsia="de-DE"/>
        </w:rPr>
        <w:drawing>
          <wp:anchor distT="0" distB="0" distL="114300" distR="114300" simplePos="0" relativeHeight="251662336" behindDoc="0" locked="0" layoutInCell="1" allowOverlap="1" wp14:anchorId="6C806E37" wp14:editId="1E0D41EB">
            <wp:simplePos x="0" y="0"/>
            <wp:positionH relativeFrom="margin">
              <wp:align>left</wp:align>
            </wp:positionH>
            <wp:positionV relativeFrom="margin">
              <wp:posOffset>5927725</wp:posOffset>
            </wp:positionV>
            <wp:extent cx="2847975" cy="1899285"/>
            <wp:effectExtent l="0" t="0" r="9525" b="5715"/>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inrich-Barth-Str.15-71.jpg"/>
                    <pic:cNvPicPr/>
                  </pic:nvPicPr>
                  <pic:blipFill>
                    <a:blip r:embed="rId11">
                      <a:extLst>
                        <a:ext uri="{28A0092B-C50C-407E-A947-70E740481C1C}">
                          <a14:useLocalDpi xmlns:a14="http://schemas.microsoft.com/office/drawing/2010/main" val="0"/>
                        </a:ext>
                      </a:extLst>
                    </a:blip>
                    <a:stretch>
                      <a:fillRect/>
                    </a:stretch>
                  </pic:blipFill>
                  <pic:spPr>
                    <a:xfrm>
                      <a:off x="0" y="0"/>
                      <a:ext cx="2847975" cy="1899285"/>
                    </a:xfrm>
                    <a:prstGeom prst="rect">
                      <a:avLst/>
                    </a:prstGeom>
                  </pic:spPr>
                </pic:pic>
              </a:graphicData>
            </a:graphic>
            <wp14:sizeRelH relativeFrom="margin">
              <wp14:pctWidth>0</wp14:pctWidth>
            </wp14:sizeRelH>
            <wp14:sizeRelV relativeFrom="margin">
              <wp14:pctHeight>0</wp14:pctHeight>
            </wp14:sizeRelV>
          </wp:anchor>
        </w:drawing>
      </w:r>
    </w:p>
    <w:p w14:paraId="229FBF8C" w14:textId="35E47B29" w:rsidR="00DA1817" w:rsidRPr="00ED0EA8" w:rsidRDefault="00DA1817" w:rsidP="00DA1817">
      <w:pPr>
        <w:spacing w:after="0" w:line="360" w:lineRule="auto"/>
        <w:rPr>
          <w:rFonts w:ascii="Arial" w:hAnsi="Arial" w:cs="Arial"/>
          <w:sz w:val="16"/>
          <w:szCs w:val="16"/>
        </w:rPr>
      </w:pPr>
      <w:r w:rsidRPr="00ED0EA8">
        <w:rPr>
          <w:rFonts w:ascii="Arial" w:hAnsi="Arial" w:cs="Arial"/>
          <w:sz w:val="16"/>
          <w:szCs w:val="16"/>
        </w:rPr>
        <w:t>Photo:</w:t>
      </w:r>
    </w:p>
    <w:p w14:paraId="062852EF" w14:textId="77777777" w:rsidR="00DA1817" w:rsidRDefault="00DA1817" w:rsidP="00DA1817">
      <w:pPr>
        <w:spacing w:after="0" w:line="360" w:lineRule="auto"/>
        <w:rPr>
          <w:rFonts w:ascii="Arial" w:hAnsi="Arial" w:cs="Arial"/>
          <w:b/>
          <w:sz w:val="16"/>
          <w:szCs w:val="16"/>
        </w:rPr>
      </w:pPr>
    </w:p>
    <w:p w14:paraId="7FF48DF6" w14:textId="5FFD93E4" w:rsidR="00DA1817" w:rsidRDefault="00575591" w:rsidP="00DA1817">
      <w:pPr>
        <w:spacing w:after="0" w:line="360" w:lineRule="auto"/>
        <w:rPr>
          <w:rFonts w:ascii="Arial" w:hAnsi="Arial" w:cs="Arial"/>
          <w:sz w:val="16"/>
          <w:szCs w:val="16"/>
        </w:rPr>
      </w:pPr>
      <w:r>
        <w:rPr>
          <w:rFonts w:ascii="Arial" w:hAnsi="Arial"/>
          <w:sz w:val="16"/>
          <w:szCs w:val="16"/>
        </w:rPr>
        <w:t>Houses with sitting tenants such as this one in Hamburg-</w:t>
      </w:r>
      <w:proofErr w:type="spellStart"/>
      <w:r>
        <w:rPr>
          <w:rFonts w:ascii="Arial" w:hAnsi="Arial"/>
          <w:sz w:val="16"/>
          <w:szCs w:val="16"/>
        </w:rPr>
        <w:t>Rotherbaum</w:t>
      </w:r>
      <w:proofErr w:type="spellEnd"/>
      <w:r>
        <w:rPr>
          <w:rFonts w:ascii="Arial" w:hAnsi="Arial"/>
          <w:sz w:val="16"/>
          <w:szCs w:val="16"/>
        </w:rPr>
        <w:t xml:space="preserve"> command high price/earnings ratios.</w:t>
      </w:r>
    </w:p>
    <w:p w14:paraId="70CFDC61" w14:textId="77777777" w:rsidR="00DA1817" w:rsidRDefault="00DA1817" w:rsidP="00DA1817">
      <w:pPr>
        <w:spacing w:after="0" w:line="360" w:lineRule="auto"/>
        <w:rPr>
          <w:rFonts w:ascii="Arial" w:hAnsi="Arial" w:cs="Arial"/>
          <w:sz w:val="16"/>
          <w:szCs w:val="16"/>
        </w:rPr>
      </w:pPr>
    </w:p>
    <w:p w14:paraId="6116E90C" w14:textId="194FCE33" w:rsidR="002C6CE6" w:rsidRPr="00DA1817" w:rsidRDefault="00DA1817" w:rsidP="00DA1817">
      <w:pPr>
        <w:spacing w:after="0" w:line="360" w:lineRule="auto"/>
        <w:rPr>
          <w:rFonts w:ascii="Arial" w:hAnsi="Arial" w:cs="Arial"/>
          <w:sz w:val="16"/>
          <w:szCs w:val="16"/>
        </w:rPr>
      </w:pPr>
      <w:r>
        <w:rPr>
          <w:rFonts w:ascii="Arial" w:hAnsi="Arial"/>
          <w:sz w:val="16"/>
          <w:szCs w:val="16"/>
        </w:rPr>
        <w:t xml:space="preserve">Source, photo: Jenner-Egberts </w:t>
      </w:r>
      <w:proofErr w:type="spellStart"/>
      <w:r>
        <w:rPr>
          <w:rFonts w:ascii="Arial" w:hAnsi="Arial"/>
          <w:sz w:val="16"/>
          <w:szCs w:val="16"/>
        </w:rPr>
        <w:t>GbR</w:t>
      </w:r>
      <w:proofErr w:type="spellEnd"/>
      <w:r>
        <w:rPr>
          <w:rFonts w:ascii="Arial" w:hAnsi="Arial"/>
          <w:sz w:val="16"/>
          <w:szCs w:val="16"/>
        </w:rPr>
        <w:t xml:space="preserve"> </w:t>
      </w:r>
      <w:proofErr w:type="spellStart"/>
      <w:r>
        <w:rPr>
          <w:rFonts w:ascii="Arial" w:hAnsi="Arial"/>
          <w:sz w:val="16"/>
          <w:szCs w:val="16"/>
        </w:rPr>
        <w:t>Fotografie</w:t>
      </w:r>
      <w:proofErr w:type="spellEnd"/>
      <w:r w:rsidR="00AC0EA1">
        <w:rPr>
          <w:rFonts w:ascii="Arial" w:hAnsi="Arial"/>
          <w:sz w:val="16"/>
          <w:szCs w:val="16"/>
        </w:rPr>
        <w:t xml:space="preserve"> / Grossmann &amp; Berger</w:t>
      </w:r>
      <w:r>
        <w:rPr>
          <w:rFonts w:ascii="Arial" w:hAnsi="Arial"/>
          <w:sz w:val="16"/>
          <w:szCs w:val="16"/>
        </w:rPr>
        <w:br w:type="page"/>
      </w:r>
    </w:p>
    <w:p w14:paraId="56DF980F" w14:textId="416F2CCF" w:rsidR="004F1A44" w:rsidRPr="0090748B" w:rsidRDefault="004F1A44" w:rsidP="004F1A44">
      <w:pPr>
        <w:spacing w:after="0" w:line="360" w:lineRule="auto"/>
        <w:rPr>
          <w:rFonts w:ascii="Arial" w:hAnsi="Arial" w:cs="Arial"/>
          <w:b/>
          <w:sz w:val="16"/>
          <w:szCs w:val="16"/>
        </w:rPr>
      </w:pPr>
      <w:r>
        <w:rPr>
          <w:rFonts w:ascii="Arial" w:hAnsi="Arial"/>
          <w:b/>
          <w:sz w:val="16"/>
          <w:szCs w:val="16"/>
        </w:rPr>
        <w:lastRenderedPageBreak/>
        <w:t>About Grossmann &amp; Berger</w:t>
      </w:r>
    </w:p>
    <w:p w14:paraId="5AD96358" w14:textId="12546032" w:rsidR="004F1A44" w:rsidRDefault="0083139E" w:rsidP="004F1A44">
      <w:pPr>
        <w:spacing w:after="0" w:line="360" w:lineRule="auto"/>
        <w:rPr>
          <w:rFonts w:ascii="Arial" w:hAnsi="Arial" w:cs="Arial"/>
          <w:snapToGrid w:val="0"/>
          <w:sz w:val="16"/>
          <w:szCs w:val="16"/>
        </w:rPr>
      </w:pPr>
      <w:hyperlink r:id="rId12" w:history="1">
        <w:r w:rsidR="004F1A44">
          <w:rPr>
            <w:rStyle w:val="Hyperlink"/>
            <w:rFonts w:ascii="Arial" w:hAnsi="Arial"/>
            <w:snapToGrid w:val="0"/>
            <w:sz w:val="16"/>
            <w:szCs w:val="16"/>
          </w:rPr>
          <w:t>Grossmann &amp; Berger GmbH</w:t>
        </w:r>
      </w:hyperlink>
      <w:r w:rsidR="004F1A44">
        <w:rPr>
          <w:rFonts w:ascii="Arial" w:hAnsi="Arial"/>
          <w:snapToGrid w:val="0"/>
          <w:sz w:val="16"/>
          <w:szCs w:val="16"/>
        </w:rPr>
        <w:t xml:space="preserve"> is one of the leading service providers for selling and letting commercial and residential properties in North Germany. Headquartered in Hamburg, the Company has a branch office in Berlin, a total of </w:t>
      </w:r>
      <w:proofErr w:type="gramStart"/>
      <w:r w:rsidR="004F1A44">
        <w:rPr>
          <w:rFonts w:ascii="Arial" w:hAnsi="Arial"/>
          <w:snapToGrid w:val="0"/>
          <w:sz w:val="16"/>
          <w:szCs w:val="16"/>
        </w:rPr>
        <w:t>fourteen</w:t>
      </w:r>
      <w:proofErr w:type="gramEnd"/>
      <w:r w:rsidR="004F1A44">
        <w:rPr>
          <w:rFonts w:ascii="Arial" w:hAnsi="Arial"/>
          <w:snapToGrid w:val="0"/>
          <w:sz w:val="16"/>
          <w:szCs w:val="16"/>
        </w:rPr>
        <w:t xml:space="preserve"> property shops, and over 190 employees who cover the entire North German market. With over 85 years of experience in the business, Grossmann &amp; Berger offers a complete package of real estate expertise. Grossmann &amp; Berger is a member of the HASPA Group of Companies, which also includes Germany's largest savings bank, Hamburger </w:t>
      </w:r>
      <w:proofErr w:type="spellStart"/>
      <w:r w:rsidR="004F1A44">
        <w:rPr>
          <w:rFonts w:ascii="Arial" w:hAnsi="Arial"/>
          <w:snapToGrid w:val="0"/>
          <w:sz w:val="16"/>
          <w:szCs w:val="16"/>
        </w:rPr>
        <w:t>Sparkasse</w:t>
      </w:r>
      <w:proofErr w:type="spellEnd"/>
      <w:r w:rsidR="004F1A44">
        <w:rPr>
          <w:rFonts w:ascii="Arial" w:hAnsi="Arial"/>
          <w:snapToGrid w:val="0"/>
          <w:sz w:val="16"/>
          <w:szCs w:val="16"/>
        </w:rPr>
        <w:t xml:space="preserve"> (</w:t>
      </w:r>
      <w:proofErr w:type="spellStart"/>
      <w:r w:rsidR="004F1A44">
        <w:rPr>
          <w:rFonts w:ascii="Arial" w:hAnsi="Arial"/>
          <w:snapToGrid w:val="0"/>
          <w:sz w:val="16"/>
          <w:szCs w:val="16"/>
        </w:rPr>
        <w:t>Haspa</w:t>
      </w:r>
      <w:proofErr w:type="spellEnd"/>
      <w:r w:rsidR="004F1A44">
        <w:rPr>
          <w:rFonts w:ascii="Arial" w:hAnsi="Arial"/>
          <w:snapToGrid w:val="0"/>
          <w:sz w:val="16"/>
          <w:szCs w:val="16"/>
        </w:rPr>
        <w:t xml:space="preserve">). </w:t>
      </w:r>
      <w:proofErr w:type="gramStart"/>
      <w:r w:rsidR="004F1A44">
        <w:rPr>
          <w:rFonts w:ascii="Arial" w:hAnsi="Arial"/>
          <w:snapToGrid w:val="0"/>
          <w:sz w:val="16"/>
          <w:szCs w:val="16"/>
        </w:rPr>
        <w:t>Moreover</w:t>
      </w:r>
      <w:proofErr w:type="gramEnd"/>
      <w:r w:rsidR="004F1A44">
        <w:rPr>
          <w:rFonts w:ascii="Arial" w:hAnsi="Arial"/>
          <w:snapToGrid w:val="0"/>
          <w:sz w:val="16"/>
          <w:szCs w:val="16"/>
        </w:rPr>
        <w:t xml:space="preserve"> the Company is a founding member of the nation-wide commercial property network </w:t>
      </w:r>
      <w:hyperlink r:id="rId13" w:history="1">
        <w:r w:rsidR="004F1A44">
          <w:rPr>
            <w:rStyle w:val="Hyperlink"/>
            <w:rFonts w:ascii="Arial" w:hAnsi="Arial"/>
            <w:snapToGrid w:val="0"/>
            <w:sz w:val="16"/>
            <w:szCs w:val="16"/>
          </w:rPr>
          <w:t>German Property Partners</w:t>
        </w:r>
      </w:hyperlink>
      <w:r w:rsidR="004F1A44">
        <w:rPr>
          <w:rFonts w:ascii="Arial" w:hAnsi="Arial"/>
          <w:snapToGrid w:val="0"/>
          <w:sz w:val="16"/>
          <w:szCs w:val="16"/>
        </w:rPr>
        <w:t xml:space="preserve"> (GPP) and the working group of brokers associated with banks and building societies, </w:t>
      </w:r>
      <w:proofErr w:type="spellStart"/>
      <w:r w:rsidR="004F1A44">
        <w:rPr>
          <w:rFonts w:ascii="Arial" w:hAnsi="Arial"/>
          <w:snapToGrid w:val="0"/>
          <w:sz w:val="16"/>
          <w:szCs w:val="16"/>
        </w:rPr>
        <w:t>Arbeitsgemeinschaft</w:t>
      </w:r>
      <w:proofErr w:type="spellEnd"/>
      <w:r w:rsidR="004F1A44">
        <w:rPr>
          <w:rFonts w:ascii="Arial" w:hAnsi="Arial"/>
          <w:snapToGrid w:val="0"/>
          <w:sz w:val="16"/>
          <w:szCs w:val="16"/>
        </w:rPr>
        <w:t xml:space="preserve"> </w:t>
      </w:r>
      <w:proofErr w:type="spellStart"/>
      <w:r w:rsidR="004F1A44">
        <w:rPr>
          <w:rFonts w:ascii="Arial" w:hAnsi="Arial"/>
          <w:snapToGrid w:val="0"/>
          <w:sz w:val="16"/>
          <w:szCs w:val="16"/>
        </w:rPr>
        <w:t>ImmobilienVermittler</w:t>
      </w:r>
      <w:proofErr w:type="spellEnd"/>
      <w:r w:rsidR="004F1A44">
        <w:rPr>
          <w:rFonts w:ascii="Arial" w:hAnsi="Arial"/>
          <w:snapToGrid w:val="0"/>
          <w:sz w:val="16"/>
          <w:szCs w:val="16"/>
        </w:rPr>
        <w:t xml:space="preserve"> </w:t>
      </w:r>
      <w:proofErr w:type="spellStart"/>
      <w:r w:rsidR="004F1A44">
        <w:rPr>
          <w:rFonts w:ascii="Arial" w:hAnsi="Arial"/>
          <w:snapToGrid w:val="0"/>
          <w:sz w:val="16"/>
          <w:szCs w:val="16"/>
        </w:rPr>
        <w:t>Banken</w:t>
      </w:r>
      <w:proofErr w:type="spellEnd"/>
      <w:r w:rsidR="004F1A44">
        <w:rPr>
          <w:rFonts w:ascii="Arial" w:hAnsi="Arial"/>
          <w:snapToGrid w:val="0"/>
          <w:sz w:val="16"/>
          <w:szCs w:val="16"/>
        </w:rPr>
        <w:t xml:space="preserve"> </w:t>
      </w:r>
      <w:proofErr w:type="spellStart"/>
      <w:r w:rsidR="004F1A44">
        <w:rPr>
          <w:rFonts w:ascii="Arial" w:hAnsi="Arial"/>
          <w:snapToGrid w:val="0"/>
          <w:sz w:val="16"/>
          <w:szCs w:val="16"/>
        </w:rPr>
        <w:t>Bausparkassen</w:t>
      </w:r>
      <w:proofErr w:type="spellEnd"/>
      <w:r w:rsidR="004F1A44">
        <w:rPr>
          <w:rFonts w:ascii="Arial" w:hAnsi="Arial"/>
          <w:snapToGrid w:val="0"/>
          <w:sz w:val="16"/>
          <w:szCs w:val="16"/>
        </w:rPr>
        <w:t xml:space="preserve"> </w:t>
      </w:r>
      <w:proofErr w:type="spellStart"/>
      <w:r w:rsidR="004F1A44">
        <w:rPr>
          <w:rFonts w:ascii="Arial" w:hAnsi="Arial"/>
          <w:snapToGrid w:val="0"/>
          <w:sz w:val="16"/>
          <w:szCs w:val="16"/>
        </w:rPr>
        <w:t>e.V</w:t>
      </w:r>
      <w:proofErr w:type="spellEnd"/>
      <w:r w:rsidR="004F1A44">
        <w:rPr>
          <w:rFonts w:ascii="Arial" w:hAnsi="Arial"/>
          <w:snapToGrid w:val="0"/>
          <w:sz w:val="16"/>
          <w:szCs w:val="16"/>
        </w:rPr>
        <w:t>. (IVBB).</w:t>
      </w:r>
    </w:p>
    <w:p w14:paraId="60C51663" w14:textId="77777777" w:rsidR="004F1A44" w:rsidRPr="008C0BD9" w:rsidRDefault="004F1A44" w:rsidP="004F1A44">
      <w:pPr>
        <w:spacing w:after="0" w:line="360" w:lineRule="auto"/>
        <w:rPr>
          <w:rFonts w:ascii="Arial" w:hAnsi="Arial" w:cs="Arial"/>
          <w:snapToGrid w:val="0"/>
          <w:sz w:val="16"/>
          <w:szCs w:val="16"/>
        </w:rPr>
      </w:pPr>
    </w:p>
    <w:p w14:paraId="03F8B1A1" w14:textId="77777777" w:rsidR="004F1A44" w:rsidRPr="00A73C12" w:rsidRDefault="004F1A44" w:rsidP="004F1A44">
      <w:pPr>
        <w:spacing w:after="0" w:line="360" w:lineRule="auto"/>
        <w:rPr>
          <w:rFonts w:ascii="Arial" w:hAnsi="Arial" w:cs="Arial"/>
          <w:sz w:val="16"/>
          <w:szCs w:val="16"/>
        </w:rPr>
      </w:pPr>
      <w:r>
        <w:rPr>
          <w:rFonts w:ascii="Arial" w:hAnsi="Arial"/>
          <w:sz w:val="16"/>
          <w:szCs w:val="16"/>
        </w:rPr>
        <w:t>Please consult our website for Grossmann &amp; Berger’s</w:t>
      </w:r>
      <w:hyperlink r:id="rId14" w:history="1">
        <w:r>
          <w:rPr>
            <w:rStyle w:val="Hyperlink"/>
            <w:rFonts w:ascii="Arial" w:hAnsi="Arial"/>
            <w:sz w:val="16"/>
            <w:szCs w:val="16"/>
          </w:rPr>
          <w:t xml:space="preserve"> data privacy policy.</w:t>
        </w:r>
      </w:hyperlink>
      <w:r>
        <w:rPr>
          <w:rFonts w:ascii="Arial" w:hAnsi="Arial"/>
          <w:sz w:val="16"/>
          <w:szCs w:val="16"/>
        </w:rPr>
        <w:t xml:space="preserve">  Here you will also be able to access our </w:t>
      </w:r>
      <w:hyperlink r:id="rId15" w:history="1">
        <w:r>
          <w:rPr>
            <w:rStyle w:val="Hyperlink"/>
            <w:rFonts w:ascii="Arial" w:hAnsi="Arial"/>
            <w:sz w:val="16"/>
            <w:szCs w:val="16"/>
          </w:rPr>
          <w:t xml:space="preserve"> press kit </w:t>
        </w:r>
      </w:hyperlink>
      <w:r>
        <w:rPr>
          <w:rFonts w:ascii="Arial" w:hAnsi="Arial"/>
          <w:sz w:val="16"/>
          <w:szCs w:val="16"/>
        </w:rPr>
        <w:t xml:space="preserve"> and the associated </w:t>
      </w:r>
      <w:hyperlink r:id="rId16" w:history="1">
        <w:r>
          <w:rPr>
            <w:rStyle w:val="Hyperlink"/>
            <w:rFonts w:ascii="Arial" w:hAnsi="Arial"/>
            <w:sz w:val="16"/>
            <w:szCs w:val="16"/>
          </w:rPr>
          <w:t>Terms of Use</w:t>
        </w:r>
      </w:hyperlink>
      <w:r>
        <w:rPr>
          <w:rFonts w:ascii="Arial" w:hAnsi="Arial"/>
          <w:sz w:val="16"/>
          <w:szCs w:val="16"/>
        </w:rPr>
        <w:t xml:space="preserve">. If in future you would prefer not to receive any more information from our press office, please e-mail us at </w:t>
      </w:r>
      <w:hyperlink r:id="rId17" w:history="1">
        <w:r>
          <w:rPr>
            <w:rStyle w:val="Hyperlink"/>
            <w:rFonts w:ascii="Arial" w:hAnsi="Arial"/>
            <w:sz w:val="16"/>
            <w:szCs w:val="16"/>
          </w:rPr>
          <w:t>presse@grossmann-berger.de</w:t>
        </w:r>
      </w:hyperlink>
      <w:r>
        <w:rPr>
          <w:rFonts w:ascii="Arial" w:hAnsi="Arial"/>
          <w:sz w:val="16"/>
          <w:szCs w:val="16"/>
        </w:rPr>
        <w:t xml:space="preserve"> quoting as reference "</w:t>
      </w:r>
      <w:proofErr w:type="spellStart"/>
      <w:r>
        <w:rPr>
          <w:rFonts w:ascii="Arial" w:hAnsi="Arial"/>
          <w:sz w:val="16"/>
          <w:szCs w:val="16"/>
        </w:rPr>
        <w:t>Abmeldung</w:t>
      </w:r>
      <w:proofErr w:type="spellEnd"/>
      <w:r>
        <w:rPr>
          <w:rFonts w:ascii="Arial" w:hAnsi="Arial"/>
          <w:sz w:val="16"/>
          <w:szCs w:val="16"/>
        </w:rPr>
        <w:t xml:space="preserve"> </w:t>
      </w:r>
      <w:proofErr w:type="spellStart"/>
      <w:r>
        <w:rPr>
          <w:rFonts w:ascii="Arial" w:hAnsi="Arial"/>
          <w:sz w:val="16"/>
          <w:szCs w:val="16"/>
        </w:rPr>
        <w:t>aus</w:t>
      </w:r>
      <w:proofErr w:type="spellEnd"/>
      <w:r>
        <w:rPr>
          <w:rFonts w:ascii="Arial" w:hAnsi="Arial"/>
          <w:sz w:val="16"/>
          <w:szCs w:val="16"/>
        </w:rPr>
        <w:t xml:space="preserve"> </w:t>
      </w:r>
      <w:proofErr w:type="spellStart"/>
      <w:r>
        <w:rPr>
          <w:rFonts w:ascii="Arial" w:hAnsi="Arial"/>
          <w:sz w:val="16"/>
          <w:szCs w:val="16"/>
        </w:rPr>
        <w:t>Presseverteiler</w:t>
      </w:r>
      <w:proofErr w:type="spellEnd"/>
      <w:r>
        <w:rPr>
          <w:rFonts w:ascii="Arial" w:hAnsi="Arial"/>
          <w:sz w:val="16"/>
          <w:szCs w:val="16"/>
        </w:rPr>
        <w:t>” / “Unsubscribe from press mailing list”.</w:t>
      </w:r>
    </w:p>
    <w:p w14:paraId="69A76131" w14:textId="1975CA53" w:rsidR="00D8382B" w:rsidRPr="00426CC6" w:rsidRDefault="00D8382B" w:rsidP="004F1A44">
      <w:pPr>
        <w:spacing w:after="0" w:line="360" w:lineRule="auto"/>
        <w:textAlignment w:val="baseline"/>
        <w:rPr>
          <w:rFonts w:ascii="Arial" w:hAnsi="Arial" w:cs="Arial"/>
          <w:sz w:val="16"/>
          <w:szCs w:val="16"/>
          <w:u w:val="single"/>
        </w:rPr>
      </w:pPr>
    </w:p>
    <w:sectPr w:rsidR="00D8382B" w:rsidRPr="00426CC6" w:rsidSect="00D83CB7">
      <w:headerReference w:type="default" r:id="rId18"/>
      <w:footerReference w:type="default" r:id="rId19"/>
      <w:headerReference w:type="first" r:id="rId20"/>
      <w:footerReference w:type="first" r:id="rId21"/>
      <w:pgSz w:w="11904" w:h="16840"/>
      <w:pgMar w:top="284" w:right="1134" w:bottom="1440" w:left="1134" w:header="567" w:footer="170"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3A5781" w14:textId="77777777" w:rsidR="002E2A0F" w:rsidRDefault="002E2A0F">
      <w:r>
        <w:separator/>
      </w:r>
    </w:p>
  </w:endnote>
  <w:endnote w:type="continuationSeparator" w:id="0">
    <w:p w14:paraId="46D2BA47" w14:textId="77777777" w:rsidR="002E2A0F" w:rsidRDefault="002E2A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kkurat-Fett">
    <w:altName w:val="Akkurat Norm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67A01" w14:textId="77777777" w:rsidR="00D83CB7" w:rsidRPr="00D83CB7" w:rsidRDefault="00D83CB7" w:rsidP="00D83CB7">
    <w:pPr>
      <w:pStyle w:val="Fuzeile"/>
      <w:tabs>
        <w:tab w:val="left" w:pos="4145"/>
        <w:tab w:val="right" w:pos="9636"/>
      </w:tabs>
      <w:ind w:left="-426"/>
      <w:jc w:val="center"/>
      <w:rPr>
        <w:rFonts w:ascii="Arial" w:hAnsi="Arial" w:cs="Arial"/>
        <w:color w:val="918F90"/>
        <w:sz w:val="18"/>
        <w:szCs w:val="18"/>
      </w:rPr>
    </w:pPr>
    <w:r>
      <w:rPr>
        <w:rFonts w:ascii="Arial" w:hAnsi="Arial"/>
        <w:b/>
        <w:bCs/>
        <w:color w:val="918F90"/>
        <w:sz w:val="18"/>
        <w:szCs w:val="18"/>
      </w:rPr>
      <w:t xml:space="preserve">Grossmann &amp; Berger GmbH </w:t>
    </w:r>
    <w:r>
      <w:rPr>
        <w:rFonts w:ascii="Arial" w:hAnsi="Arial"/>
        <w:color w:val="918F90"/>
        <w:sz w:val="18"/>
        <w:szCs w:val="18"/>
      </w:rPr>
      <w:t xml:space="preserve">| </w:t>
    </w:r>
    <w:proofErr w:type="spellStart"/>
    <w:r>
      <w:rPr>
        <w:rFonts w:ascii="Arial" w:hAnsi="Arial"/>
        <w:color w:val="918F90"/>
        <w:sz w:val="18"/>
        <w:szCs w:val="18"/>
      </w:rPr>
      <w:t>Bleichenbrücke</w:t>
    </w:r>
    <w:proofErr w:type="spellEnd"/>
    <w:r>
      <w:rPr>
        <w:rFonts w:ascii="Arial" w:hAnsi="Arial"/>
        <w:color w:val="918F90"/>
        <w:sz w:val="18"/>
        <w:szCs w:val="18"/>
      </w:rPr>
      <w:t xml:space="preserve"> 9 | D-20354 Hamburg | Tel. +49 (0)40/350 80 2-0 | www.grossmann-berger.de</w:t>
    </w:r>
  </w:p>
  <w:p w14:paraId="57D35F50" w14:textId="7A2EF285" w:rsidR="00CE455F" w:rsidRPr="00BB15DA" w:rsidRDefault="00BB15DA" w:rsidP="00D83CB7">
    <w:pPr>
      <w:pStyle w:val="Fuzeile"/>
      <w:tabs>
        <w:tab w:val="left" w:pos="4145"/>
        <w:tab w:val="right" w:pos="9636"/>
      </w:tabs>
      <w:jc w:val="right"/>
      <w:rPr>
        <w:rFonts w:ascii="Arial" w:hAnsi="Arial" w:cs="Arial"/>
        <w:color w:val="918F90"/>
        <w:sz w:val="18"/>
        <w:szCs w:val="18"/>
      </w:rPr>
    </w:pPr>
    <w:r>
      <w:rPr>
        <w:rStyle w:val="Seitenzahl"/>
        <w:rFonts w:ascii="Arial" w:hAnsi="Arial"/>
        <w:color w:val="918F90"/>
        <w:sz w:val="18"/>
        <w:szCs w:val="18"/>
      </w:rPr>
      <w:tab/>
    </w:r>
    <w:r>
      <w:rPr>
        <w:rStyle w:val="Seitenzahl"/>
        <w:rFonts w:ascii="Arial" w:hAnsi="Arial"/>
        <w:color w:val="918F90"/>
        <w:sz w:val="18"/>
        <w:szCs w:val="18"/>
      </w:rPr>
      <w:tab/>
    </w:r>
    <w:r w:rsidR="00CE455F" w:rsidRPr="00D83CB7">
      <w:rPr>
        <w:rStyle w:val="Seitenzahl"/>
        <w:rFonts w:ascii="Arial" w:hAnsi="Arial" w:cs="Arial"/>
        <w:color w:val="000000" w:themeColor="text1"/>
        <w:sz w:val="18"/>
        <w:szCs w:val="18"/>
      </w:rPr>
      <w:fldChar w:fldCharType="begin"/>
    </w:r>
    <w:r w:rsidR="00CE455F" w:rsidRPr="00D83CB7">
      <w:rPr>
        <w:rStyle w:val="Seitenzahl"/>
        <w:rFonts w:ascii="Arial" w:hAnsi="Arial" w:cs="Arial"/>
        <w:color w:val="000000" w:themeColor="text1"/>
        <w:sz w:val="18"/>
        <w:szCs w:val="18"/>
      </w:rPr>
      <w:instrText xml:space="preserve"> PAGE </w:instrText>
    </w:r>
    <w:r w:rsidR="00CE455F" w:rsidRPr="00D83CB7">
      <w:rPr>
        <w:rStyle w:val="Seitenzahl"/>
        <w:rFonts w:ascii="Arial" w:hAnsi="Arial" w:cs="Arial"/>
        <w:color w:val="000000" w:themeColor="text1"/>
        <w:sz w:val="18"/>
        <w:szCs w:val="18"/>
      </w:rPr>
      <w:fldChar w:fldCharType="separate"/>
    </w:r>
    <w:r w:rsidR="0083139E">
      <w:rPr>
        <w:rStyle w:val="Seitenzahl"/>
        <w:rFonts w:ascii="Arial" w:hAnsi="Arial" w:cs="Arial"/>
        <w:noProof/>
        <w:color w:val="000000" w:themeColor="text1"/>
        <w:sz w:val="18"/>
        <w:szCs w:val="18"/>
      </w:rPr>
      <w:t>2</w:t>
    </w:r>
    <w:r w:rsidR="00CE455F" w:rsidRPr="00D83CB7">
      <w:rPr>
        <w:rStyle w:val="Seitenzahl"/>
        <w:rFonts w:ascii="Arial" w:hAnsi="Arial" w:cs="Arial"/>
        <w:color w:val="000000" w:themeColor="text1"/>
        <w:sz w:val="18"/>
        <w:szCs w:val="18"/>
      </w:rPr>
      <w:fldChar w:fldCharType="end"/>
    </w:r>
    <w:r>
      <w:rPr>
        <w:rStyle w:val="Seitenzahl"/>
        <w:rFonts w:ascii="Arial" w:hAnsi="Arial"/>
        <w:color w:val="000000" w:themeColor="text1"/>
        <w:sz w:val="18"/>
        <w:szCs w:val="18"/>
      </w:rPr>
      <w:t xml:space="preserve"> / </w:t>
    </w:r>
    <w:r w:rsidR="00CE455F" w:rsidRPr="00D83CB7">
      <w:rPr>
        <w:rStyle w:val="Seitenzahl"/>
        <w:rFonts w:ascii="Arial" w:hAnsi="Arial" w:cs="Arial"/>
        <w:color w:val="000000" w:themeColor="text1"/>
        <w:sz w:val="18"/>
        <w:szCs w:val="18"/>
      </w:rPr>
      <w:fldChar w:fldCharType="begin"/>
    </w:r>
    <w:r w:rsidR="00CE455F" w:rsidRPr="00D83CB7">
      <w:rPr>
        <w:rStyle w:val="Seitenzahl"/>
        <w:rFonts w:ascii="Arial" w:hAnsi="Arial" w:cs="Arial"/>
        <w:color w:val="000000" w:themeColor="text1"/>
        <w:sz w:val="18"/>
        <w:szCs w:val="18"/>
      </w:rPr>
      <w:instrText xml:space="preserve"> NUMPAGES </w:instrText>
    </w:r>
    <w:r w:rsidR="00CE455F" w:rsidRPr="00D83CB7">
      <w:rPr>
        <w:rStyle w:val="Seitenzahl"/>
        <w:rFonts w:ascii="Arial" w:hAnsi="Arial" w:cs="Arial"/>
        <w:color w:val="000000" w:themeColor="text1"/>
        <w:sz w:val="18"/>
        <w:szCs w:val="18"/>
      </w:rPr>
      <w:fldChar w:fldCharType="separate"/>
    </w:r>
    <w:r w:rsidR="0083139E">
      <w:rPr>
        <w:rStyle w:val="Seitenzahl"/>
        <w:rFonts w:ascii="Arial" w:hAnsi="Arial" w:cs="Arial"/>
        <w:noProof/>
        <w:color w:val="000000" w:themeColor="text1"/>
        <w:sz w:val="18"/>
        <w:szCs w:val="18"/>
      </w:rPr>
      <w:t>3</w:t>
    </w:r>
    <w:r w:rsidR="00CE455F" w:rsidRPr="00D83CB7">
      <w:rPr>
        <w:rStyle w:val="Seitenzahl"/>
        <w:rFonts w:ascii="Arial" w:hAnsi="Arial" w:cs="Arial"/>
        <w:color w:val="000000" w:themeColor="text1"/>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EAA82" w14:textId="77777777" w:rsidR="008C608D" w:rsidRDefault="008C608D">
    <w:pPr>
      <w:pStyle w:val="Fuzeile"/>
    </w:pPr>
    <w:r>
      <w:rPr>
        <w:noProof/>
        <w:lang w:val="de-DE" w:eastAsia="de-DE"/>
      </w:rPr>
      <w:drawing>
        <wp:anchor distT="0" distB="0" distL="0" distR="0" simplePos="0" relativeHeight="251659264" behindDoc="0" locked="0" layoutInCell="0" allowOverlap="1" wp14:anchorId="4734B2DE" wp14:editId="4BBEC916">
          <wp:simplePos x="0" y="0"/>
          <wp:positionH relativeFrom="column">
            <wp:posOffset>-617220</wp:posOffset>
          </wp:positionH>
          <wp:positionV relativeFrom="page">
            <wp:posOffset>9429750</wp:posOffset>
          </wp:positionV>
          <wp:extent cx="7346950" cy="1197610"/>
          <wp:effectExtent l="0" t="0" r="6350" b="2540"/>
          <wp:wrapThrough wrapText="bothSides">
            <wp:wrapPolygon edited="0">
              <wp:start x="19322" y="0"/>
              <wp:lineTo x="19322" y="5497"/>
              <wp:lineTo x="0" y="5841"/>
              <wp:lineTo x="0" y="21302"/>
              <wp:lineTo x="21563" y="21302"/>
              <wp:lineTo x="21563" y="5841"/>
              <wp:lineTo x="20723" y="5497"/>
              <wp:lineTo x="20723" y="0"/>
              <wp:lineTo x="19322" y="0"/>
            </wp:wrapPolygon>
          </wp:wrapThrough>
          <wp:docPr id="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1129_Logo_A4_GPP.pdf"/>
                  <pic:cNvPicPr/>
                </pic:nvPicPr>
                <pic:blipFill>
                  <a:blip r:embed="rId1">
                    <a:extLst>
                      <a:ext uri="{28A0092B-C50C-407E-A947-70E740481C1C}">
                        <a14:useLocalDpi xmlns:a14="http://schemas.microsoft.com/office/drawing/2010/main" val="0"/>
                      </a:ext>
                    </a:extLst>
                  </a:blip>
                  <a:stretch>
                    <a:fillRect/>
                  </a:stretch>
                </pic:blipFill>
                <pic:spPr>
                  <a:xfrm>
                    <a:off x="0" y="0"/>
                    <a:ext cx="7346950" cy="119761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708D3D" w14:textId="77777777" w:rsidR="002E2A0F" w:rsidRDefault="002E2A0F">
      <w:r>
        <w:separator/>
      </w:r>
    </w:p>
  </w:footnote>
  <w:footnote w:type="continuationSeparator" w:id="0">
    <w:p w14:paraId="1BD13133" w14:textId="77777777" w:rsidR="002E2A0F" w:rsidRDefault="002E2A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DD7583" w14:textId="0E7A6C6C" w:rsidR="006138CB" w:rsidRPr="009E3ADA" w:rsidRDefault="004F1A44" w:rsidP="006138CB">
    <w:pPr>
      <w:jc w:val="right"/>
      <w:rPr>
        <w:rFonts w:ascii="Arial" w:hAnsi="Arial" w:cs="Arial"/>
        <w:color w:val="918F90"/>
        <w:sz w:val="28"/>
        <w:szCs w:val="28"/>
      </w:rPr>
    </w:pPr>
    <w:r>
      <w:rPr>
        <w:rFonts w:ascii="Arial" w:hAnsi="Arial"/>
        <w:noProof/>
        <w:color w:val="918F90"/>
        <w:sz w:val="28"/>
        <w:szCs w:val="28"/>
        <w:lang w:val="de-DE" w:eastAsia="de-DE"/>
      </w:rPr>
      <mc:AlternateContent>
        <mc:Choice Requires="wps">
          <w:drawing>
            <wp:anchor distT="0" distB="0" distL="114300" distR="114300" simplePos="0" relativeHeight="251663360" behindDoc="0" locked="0" layoutInCell="1" allowOverlap="1" wp14:anchorId="4948BC8C" wp14:editId="6A38CF37">
              <wp:simplePos x="0" y="0"/>
              <wp:positionH relativeFrom="column">
                <wp:posOffset>-86264</wp:posOffset>
              </wp:positionH>
              <wp:positionV relativeFrom="paragraph">
                <wp:posOffset>0</wp:posOffset>
              </wp:positionV>
              <wp:extent cx="4850296" cy="1403985"/>
              <wp:effectExtent l="0" t="0" r="0" b="0"/>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0296" cy="1403985"/>
                      </a:xfrm>
                      <a:prstGeom prst="rect">
                        <a:avLst/>
                      </a:prstGeom>
                      <a:noFill/>
                      <a:ln w="9525">
                        <a:noFill/>
                        <a:miter lim="800000"/>
                        <a:headEnd/>
                        <a:tailEnd/>
                      </a:ln>
                    </wps:spPr>
                    <wps:txbx>
                      <w:txbxContent>
                        <w:p w14:paraId="7F9C3F96" w14:textId="01FBF2C3" w:rsidR="004F1A44" w:rsidRPr="001E3456" w:rsidRDefault="004F1A44" w:rsidP="004F1A44">
                          <w:pPr>
                            <w:spacing w:after="0"/>
                            <w:rPr>
                              <w:rFonts w:ascii="Arial" w:hAnsi="Arial" w:cs="Arial"/>
                              <w:sz w:val="16"/>
                              <w:szCs w:val="16"/>
                            </w:rPr>
                          </w:pPr>
                          <w:r>
                            <w:rPr>
                              <w:rFonts w:ascii="Arial" w:hAnsi="Arial"/>
                              <w:b/>
                              <w:sz w:val="16"/>
                              <w:szCs w:val="16"/>
                            </w:rPr>
                            <w:t>Press contact:</w:t>
                          </w:r>
                          <w:r>
                            <w:rPr>
                              <w:rFonts w:ascii="Arial" w:hAnsi="Arial"/>
                              <w:sz w:val="16"/>
                              <w:szCs w:val="16"/>
                            </w:rPr>
                            <w:t xml:space="preserve"> Berit Friedrich | Telephone: +49 (0)40/350 80 2-620 | b.friedrich@grossmann-berger.de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948BC8C" id="_x0000_t202" coordsize="21600,21600" o:spt="202" path="m,l,21600r21600,l21600,xe">
              <v:stroke joinstyle="miter"/>
              <v:path gradientshapeok="t" o:connecttype="rect"/>
            </v:shapetype>
            <v:shape id="Textfeld 2" o:spid="_x0000_s1026" type="#_x0000_t202" style="position:absolute;left:0;text-align:left;margin-left:-6.8pt;margin-top:0;width:381.9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poDgIAAPMDAAAOAAAAZHJzL2Uyb0RvYy54bWysU9tu2zAMfR+wfxD0vtjxki4xohRduwwD&#10;ugvQ7gMUWY6FSaImKbGzrx8lp2mwvhXzgyCa5CHPIbW6HowmB+mDAsvodFJSIq2ARtkdoz8fN+8W&#10;lITIbcM1WMnoUQZ6vX77ZtW7WlbQgW6kJwhiQ907RrsYXV0UQXTS8DABJy06W/CGRzT9rmg87xHd&#10;6KIqy6uiB984D0KGgH/vRiddZ/y2lSJ+b9sgI9GMYm8xnz6f23QW6xWvd567TolTG/wVXRiuLBY9&#10;Q93xyMneqxdQRgkPAdo4EWAKaFslZOaAbKblP2weOu5k5oLiBHeWKfw/WPHt8MMT1TBaUWK5wRE9&#10;yiG2UjekSur0LtQY9OAwLA4fYcApZ6bB3YP4FYiF247bnbzxHvpO8ga7m6bM4iJ1xAkJZNt/hQbL&#10;8H2EDDS03iTpUAyC6Dil43ky2AoR+HO2mJfV8ooSgb7prHy/XMxzDV4/pTsf4mcJhqQLox5Hn+H5&#10;4T7E1A6vn0JSNQsbpXUev7akZ3Q5r+Y54cJjVMTt1MowuijTN+5LYvnJNjk5cqXHOxbQ9kQ7MR05&#10;x2E7YGDSYgvNEQXwMG4hvhq8dOD/UNLjBjIafu+5l5ToLxZFXE5ns7Sy2ZjNP1Ro+EvP9tLDrUAo&#10;RiMl4/U25jVPXIO7QbE3Ksvw3MmpV9ysrM7pFaTVvbRz1PNbXf8FAAD//wMAUEsDBBQABgAIAAAA&#10;IQDNHX313QAAAAgBAAAPAAAAZHJzL2Rvd25yZXYueG1sTI/NTsMwEITvSLyDtUjcWjtGtChkU1Wo&#10;LUegRJzd2CQR8Y9sNw1vz3KC42hGM99Um9mObDIxDd4hFEsBzLjW68F1CM37fvEALGXltBq9Mwjf&#10;JsGmvr6qVKn9xb2Z6Zg7RiUulQqhzzmUnKe2N1alpQ/Gkffpo1WZZOy4jupC5XbkUogVt2pwtNCr&#10;YJ56034dzxYh5HBYP8eX1+1uP4nm49DIodsh3t7M20dg2cz5Lwy/+IQONTGd/NnpxEaERXG3oigC&#10;PSJ7fS8ksBOClEUBvK74/wP1DwAAAP//AwBQSwECLQAUAAYACAAAACEAtoM4kv4AAADhAQAAEwAA&#10;AAAAAAAAAAAAAAAAAAAAW0NvbnRlbnRfVHlwZXNdLnhtbFBLAQItABQABgAIAAAAIQA4/SH/1gAA&#10;AJQBAAALAAAAAAAAAAAAAAAAAC8BAABfcmVscy8ucmVsc1BLAQItABQABgAIAAAAIQCQFApoDgIA&#10;APMDAAAOAAAAAAAAAAAAAAAAAC4CAABkcnMvZTJvRG9jLnhtbFBLAQItABQABgAIAAAAIQDNHX31&#10;3QAAAAgBAAAPAAAAAAAAAAAAAAAAAGgEAABkcnMvZG93bnJldi54bWxQSwUGAAAAAAQABADzAAAA&#10;cgUAAAAA&#10;" filled="f" stroked="f">
              <v:textbox style="mso-fit-shape-to-text:t">
                <w:txbxContent>
                  <w:p w14:paraId="7F9C3F96" w14:textId="01FBF2C3" w:rsidR="004F1A44" w:rsidRPr="001E3456" w:rsidRDefault="004F1A44" w:rsidP="004F1A44">
                    <w:pPr>
                      <w:spacing w:after="0"/>
                      <w:rPr>
                        <w:rFonts w:ascii="Arial" w:hAnsi="Arial" w:cs="Arial"/>
                        <w:sz w:val="16"/>
                        <w:szCs w:val="16"/>
                      </w:rPr>
                    </w:pPr>
                    <w:r>
                      <w:rPr>
                        <w:rFonts w:ascii="Arial" w:hAnsi="Arial"/>
                        <w:b/>
                        <w:sz w:val="16"/>
                        <w:szCs w:val="16"/>
                      </w:rPr>
                      <w:t>Press contact:</w:t>
                    </w:r>
                    <w:r>
                      <w:rPr>
                        <w:rFonts w:ascii="Arial" w:hAnsi="Arial"/>
                        <w:sz w:val="16"/>
                        <w:szCs w:val="16"/>
                      </w:rPr>
                      <w:t xml:space="preserve"> Berit Friedrich | Telephone: +49 (0)40/350 80 2-620 | b.friedrich@grossmann-berger.de</w:t>
                    </w:r>
                  </w:p>
                </w:txbxContent>
              </v:textbox>
            </v:shape>
          </w:pict>
        </mc:Fallback>
      </mc:AlternateContent>
    </w:r>
    <w:r>
      <w:rPr>
        <w:rFonts w:ascii="Arial" w:hAnsi="Arial"/>
        <w:color w:val="918F90"/>
        <w:sz w:val="28"/>
        <w:szCs w:val="28"/>
      </w:rPr>
      <w:t>Press release</w:t>
    </w:r>
  </w:p>
  <w:p w14:paraId="18F1DB03" w14:textId="77777777" w:rsidR="00CE455F" w:rsidRDefault="00CE455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49E50" w14:textId="6CC24F81" w:rsidR="00D83CB7" w:rsidRDefault="00CD2F26" w:rsidP="000C770D">
    <w:pPr>
      <w:jc w:val="right"/>
      <w:rPr>
        <w:rFonts w:ascii="Arial" w:hAnsi="Arial" w:cs="Arial"/>
        <w:color w:val="918F90"/>
        <w:sz w:val="28"/>
        <w:szCs w:val="28"/>
      </w:rPr>
    </w:pPr>
    <w:r>
      <w:rPr>
        <w:rFonts w:ascii="Arial" w:hAnsi="Arial"/>
        <w:noProof/>
        <w:color w:val="918F90"/>
        <w:sz w:val="28"/>
        <w:szCs w:val="28"/>
        <w:lang w:val="de-DE" w:eastAsia="de-DE"/>
      </w:rPr>
      <mc:AlternateContent>
        <mc:Choice Requires="wps">
          <w:drawing>
            <wp:anchor distT="0" distB="0" distL="114300" distR="114300" simplePos="0" relativeHeight="251661312" behindDoc="0" locked="0" layoutInCell="1" allowOverlap="1" wp14:anchorId="0EA72F57" wp14:editId="3ECFDBEC">
              <wp:simplePos x="0" y="0"/>
              <wp:positionH relativeFrom="column">
                <wp:posOffset>-91937</wp:posOffset>
              </wp:positionH>
              <wp:positionV relativeFrom="paragraph">
                <wp:posOffset>21618</wp:posOffset>
              </wp:positionV>
              <wp:extent cx="4850296"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0296" cy="1403985"/>
                      </a:xfrm>
                      <a:prstGeom prst="rect">
                        <a:avLst/>
                      </a:prstGeom>
                      <a:noFill/>
                      <a:ln w="9525">
                        <a:noFill/>
                        <a:miter lim="800000"/>
                        <a:headEnd/>
                        <a:tailEnd/>
                      </a:ln>
                    </wps:spPr>
                    <wps:txbx>
                      <w:txbxContent>
                        <w:p w14:paraId="12F24FBE" w14:textId="598F4C33" w:rsidR="00CD2F26" w:rsidRPr="001E3456" w:rsidRDefault="00CD2F26" w:rsidP="00CD2F26">
                          <w:pPr>
                            <w:spacing w:after="0"/>
                            <w:rPr>
                              <w:rFonts w:ascii="Arial" w:hAnsi="Arial" w:cs="Arial"/>
                              <w:sz w:val="16"/>
                              <w:szCs w:val="16"/>
                            </w:rPr>
                          </w:pPr>
                          <w:r>
                            <w:rPr>
                              <w:rFonts w:ascii="Arial" w:hAnsi="Arial"/>
                              <w:b/>
                              <w:sz w:val="16"/>
                              <w:szCs w:val="16"/>
                            </w:rPr>
                            <w:t>Press contact:</w:t>
                          </w:r>
                          <w:r>
                            <w:rPr>
                              <w:rFonts w:ascii="Arial" w:hAnsi="Arial"/>
                              <w:sz w:val="16"/>
                              <w:szCs w:val="16"/>
                            </w:rPr>
                            <w:t xml:space="preserve"> Berit Friedrich | Telephone: +49 (0)40/350 80 2-620 | b.friedrich@grossmann-berger.de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EA72F57" id="_x0000_t202" coordsize="21600,21600" o:spt="202" path="m,l,21600r21600,l21600,xe">
              <v:stroke joinstyle="miter"/>
              <v:path gradientshapeok="t" o:connecttype="rect"/>
            </v:shapetype>
            <v:shape id="_x0000_s1027" type="#_x0000_t202" style="position:absolute;left:0;text-align:left;margin-left:-7.25pt;margin-top:1.7pt;width:381.9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zkEgIAAPwDAAAOAAAAZHJzL2Uyb0RvYy54bWysU11v2yAUfZ+0/4B4X+y4SZtYIVXXLtOk&#10;7kNq9wMIxjEacBmQ2Nmv3wWnabS9TfMDAl/uufece1jdDkaTg/RBgWV0OikpkVZAo+yO0e/Pm3cL&#10;SkLktuEarGT0KAO9Xb99s+pdLSvoQDfSEwSxoe4do12Mri6KIDppeJiAkxaDLXjDIx79rmg87xHd&#10;6KIqy+uiB984D0KGgH8fxiBdZ/y2lSJ+bdsgI9GMYm8xrz6v27QW6xWvd567TolTG/wfujBcWSx6&#10;hnrgkZO9V39BGSU8BGjjRIApoG2VkJkDspmWf7B56riTmQuKE9xZpvD/YMWXwzdPVMPoVXlDieUG&#10;h/Qsh9hK3ZAq6dO7UOO1J4cX4/AeBpxz5hrcI4gfgVi477jdyTvvoe8kb7C/acosLlJHnJBAtv1n&#10;aLAM30fIQEPrTRIP5SCIjnM6nmeDrRCBP2eLeVktrykRGJvOyqvlYp5r8Pol3fkQP0owJG0Y9Tj8&#10;DM8PjyGmdnj9ciVVs7BRWmcDaEt6Rpfzap4TLiJGRfSnVobRRZm+0TGJ5Qfb5OTIlR73WEDbE+3E&#10;dOQch+2QFc6aJEm20BxRBw+jHfH54KYD/4uSHq3IaPi5515Soj9Z1HI5nc2Sd/NhNr+p8OAvI9vL&#10;CLcCoRiNlIzb+5j9nigHd4eab1RW47WTU8tosSzS6TkkD1+e863XR7v+DQAA//8DAFBLAwQUAAYA&#10;CAAAACEAyT/p594AAAAJAQAADwAAAGRycy9kb3ducmV2LnhtbEyPwU7DMBBE70j8g7VI3FqnaaAQ&#10;sqkq1JZjoUSc3dgkEfHait00/D3LCY6rN5p5W6wn24vRDKFzhLCYJyAM1U531CBU77vZA4gQFWnV&#10;OzII3ybAury+KlSu3YXezHiMjeASCrlCaGP0uZShbo1VYe68IWafbrAq8jk0Ug/qwuW2l2mS3Eur&#10;OuKFVnnz3Jr663i2CD76/eplOLxutrsxqT72Vdo1W8Tbm2nzBCKaKf6F4Vef1aFkp5M7kw6iR5gt&#10;sjuOIiwzEMxX2eMSxAkhTRnIspD/Pyh/AAAA//8DAFBLAQItABQABgAIAAAAIQC2gziS/gAAAOEB&#10;AAATAAAAAAAAAAAAAAAAAAAAAABbQ29udGVudF9UeXBlc10ueG1sUEsBAi0AFAAGAAgAAAAhADj9&#10;If/WAAAAlAEAAAsAAAAAAAAAAAAAAAAALwEAAF9yZWxzLy5yZWxzUEsBAi0AFAAGAAgAAAAhABLz&#10;7OQSAgAA/AMAAA4AAAAAAAAAAAAAAAAALgIAAGRycy9lMm9Eb2MueG1sUEsBAi0AFAAGAAgAAAAh&#10;AMk/6efeAAAACQEAAA8AAAAAAAAAAAAAAAAAbAQAAGRycy9kb3ducmV2LnhtbFBLBQYAAAAABAAE&#10;APMAAAB3BQAAAAA=&#10;" filled="f" stroked="f">
              <v:textbox style="mso-fit-shape-to-text:t">
                <w:txbxContent>
                  <w:p w14:paraId="12F24FBE" w14:textId="598F4C33" w:rsidR="00CD2F26" w:rsidRPr="001E3456" w:rsidRDefault="00CD2F26" w:rsidP="00CD2F26">
                    <w:pPr>
                      <w:spacing w:after="0"/>
                      <w:rPr>
                        <w:rFonts w:ascii="Arial" w:hAnsi="Arial" w:cs="Arial"/>
                        <w:sz w:val="16"/>
                        <w:szCs w:val="16"/>
                      </w:rPr>
                    </w:pPr>
                    <w:r>
                      <w:rPr>
                        <w:rFonts w:ascii="Arial" w:hAnsi="Arial"/>
                        <w:b/>
                        <w:sz w:val="16"/>
                        <w:szCs w:val="16"/>
                      </w:rPr>
                      <w:t>Press contact:</w:t>
                    </w:r>
                    <w:r>
                      <w:rPr>
                        <w:rFonts w:ascii="Arial" w:hAnsi="Arial"/>
                        <w:sz w:val="16"/>
                        <w:szCs w:val="16"/>
                      </w:rPr>
                      <w:t xml:space="preserve"> Berit Friedrich | Telephone: +49 (0)40/350 80 2-620 | b.friedrich@grossmann-berger.de</w:t>
                    </w:r>
                  </w:p>
                </w:txbxContent>
              </v:textbox>
            </v:shape>
          </w:pict>
        </mc:Fallback>
      </mc:AlternateContent>
    </w:r>
    <w:r>
      <w:rPr>
        <w:rFonts w:ascii="Arial" w:hAnsi="Arial"/>
        <w:color w:val="918F90"/>
        <w:sz w:val="28"/>
        <w:szCs w:val="28"/>
      </w:rPr>
      <w:t>Press release</w:t>
    </w:r>
  </w:p>
  <w:p w14:paraId="741A1DE1" w14:textId="77777777" w:rsidR="000C770D" w:rsidRDefault="000C770D" w:rsidP="000C770D">
    <w:pPr>
      <w:jc w:val="right"/>
      <w:rPr>
        <w:rFonts w:ascii="Arial" w:hAnsi="Arial" w:cs="Arial"/>
        <w:color w:val="918F90"/>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9796F524"/>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4D015A8"/>
    <w:lvl w:ilvl="0">
      <w:start w:val="1"/>
      <w:numFmt w:val="decimal"/>
      <w:lvlText w:val="%1."/>
      <w:lvlJc w:val="left"/>
      <w:pPr>
        <w:tabs>
          <w:tab w:val="num" w:pos="1492"/>
        </w:tabs>
        <w:ind w:left="1492" w:hanging="360"/>
      </w:pPr>
      <w:rPr>
        <w:rFonts w:cs="Times New Roman"/>
      </w:rPr>
    </w:lvl>
  </w:abstractNum>
  <w:abstractNum w:abstractNumId="2" w15:restartNumberingAfterBreak="0">
    <w:nsid w:val="FFFFFF7D"/>
    <w:multiLevelType w:val="singleLevel"/>
    <w:tmpl w:val="D57C894E"/>
    <w:lvl w:ilvl="0">
      <w:start w:val="1"/>
      <w:numFmt w:val="decimal"/>
      <w:lvlText w:val="%1."/>
      <w:lvlJc w:val="left"/>
      <w:pPr>
        <w:tabs>
          <w:tab w:val="num" w:pos="1209"/>
        </w:tabs>
        <w:ind w:left="1209" w:hanging="360"/>
      </w:pPr>
      <w:rPr>
        <w:rFonts w:cs="Times New Roman"/>
      </w:rPr>
    </w:lvl>
  </w:abstractNum>
  <w:abstractNum w:abstractNumId="3" w15:restartNumberingAfterBreak="0">
    <w:nsid w:val="FFFFFF7E"/>
    <w:multiLevelType w:val="singleLevel"/>
    <w:tmpl w:val="4470FC18"/>
    <w:lvl w:ilvl="0">
      <w:start w:val="1"/>
      <w:numFmt w:val="decimal"/>
      <w:lvlText w:val="%1."/>
      <w:lvlJc w:val="left"/>
      <w:pPr>
        <w:tabs>
          <w:tab w:val="num" w:pos="926"/>
        </w:tabs>
        <w:ind w:left="926" w:hanging="360"/>
      </w:pPr>
      <w:rPr>
        <w:rFonts w:cs="Times New Roman"/>
      </w:rPr>
    </w:lvl>
  </w:abstractNum>
  <w:abstractNum w:abstractNumId="4" w15:restartNumberingAfterBreak="0">
    <w:nsid w:val="FFFFFF7F"/>
    <w:multiLevelType w:val="singleLevel"/>
    <w:tmpl w:val="F5847D82"/>
    <w:lvl w:ilvl="0">
      <w:start w:val="1"/>
      <w:numFmt w:val="decimal"/>
      <w:lvlText w:val="%1."/>
      <w:lvlJc w:val="left"/>
      <w:pPr>
        <w:tabs>
          <w:tab w:val="num" w:pos="643"/>
        </w:tabs>
        <w:ind w:left="643" w:hanging="360"/>
      </w:pPr>
      <w:rPr>
        <w:rFonts w:cs="Times New Roman"/>
      </w:rPr>
    </w:lvl>
  </w:abstractNum>
  <w:abstractNum w:abstractNumId="5" w15:restartNumberingAfterBreak="0">
    <w:nsid w:val="FFFFFF80"/>
    <w:multiLevelType w:val="singleLevel"/>
    <w:tmpl w:val="9664F6C0"/>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989E7B6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8D124CE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6AAE256"/>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34B695F8"/>
    <w:lvl w:ilvl="0">
      <w:start w:val="1"/>
      <w:numFmt w:val="decimal"/>
      <w:lvlText w:val="%1."/>
      <w:lvlJc w:val="left"/>
      <w:pPr>
        <w:tabs>
          <w:tab w:val="num" w:pos="360"/>
        </w:tabs>
        <w:ind w:left="360" w:hanging="360"/>
      </w:pPr>
      <w:rPr>
        <w:rFonts w:cs="Times New Roman"/>
      </w:rPr>
    </w:lvl>
  </w:abstractNum>
  <w:abstractNum w:abstractNumId="10" w15:restartNumberingAfterBreak="0">
    <w:nsid w:val="FFFFFF89"/>
    <w:multiLevelType w:val="singleLevel"/>
    <w:tmpl w:val="9DFA040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39E2A34"/>
    <w:multiLevelType w:val="hybridMultilevel"/>
    <w:tmpl w:val="E0B64FAC"/>
    <w:lvl w:ilvl="0" w:tplc="392A79D8">
      <w:numFmt w:val="bullet"/>
      <w:lvlText w:val="-"/>
      <w:lvlJc w:val="left"/>
      <w:pPr>
        <w:ind w:left="720" w:hanging="360"/>
      </w:pPr>
      <w:rPr>
        <w:rFonts w:ascii="Arial" w:eastAsia="Arial Unicode MS"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9C26BD6"/>
    <w:multiLevelType w:val="hybridMultilevel"/>
    <w:tmpl w:val="40D0CD82"/>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553064DC"/>
    <w:multiLevelType w:val="hybridMultilevel"/>
    <w:tmpl w:val="602C0CE0"/>
    <w:lvl w:ilvl="0" w:tplc="035054B6">
      <w:numFmt w:val="bullet"/>
      <w:lvlText w:val="-"/>
      <w:lvlJc w:val="left"/>
      <w:pPr>
        <w:ind w:left="-349" w:hanging="360"/>
      </w:pPr>
      <w:rPr>
        <w:rFonts w:ascii="Arial" w:eastAsia="Times New Roman" w:hAnsi="Arial" w:hint="default"/>
      </w:rPr>
    </w:lvl>
    <w:lvl w:ilvl="1" w:tplc="04070003" w:tentative="1">
      <w:start w:val="1"/>
      <w:numFmt w:val="bullet"/>
      <w:lvlText w:val="o"/>
      <w:lvlJc w:val="left"/>
      <w:pPr>
        <w:ind w:left="371" w:hanging="360"/>
      </w:pPr>
      <w:rPr>
        <w:rFonts w:ascii="Courier New" w:hAnsi="Courier New" w:hint="default"/>
      </w:rPr>
    </w:lvl>
    <w:lvl w:ilvl="2" w:tplc="04070005" w:tentative="1">
      <w:start w:val="1"/>
      <w:numFmt w:val="bullet"/>
      <w:lvlText w:val=""/>
      <w:lvlJc w:val="left"/>
      <w:pPr>
        <w:ind w:left="1091" w:hanging="360"/>
      </w:pPr>
      <w:rPr>
        <w:rFonts w:ascii="Wingdings" w:hAnsi="Wingdings" w:hint="default"/>
      </w:rPr>
    </w:lvl>
    <w:lvl w:ilvl="3" w:tplc="04070001" w:tentative="1">
      <w:start w:val="1"/>
      <w:numFmt w:val="bullet"/>
      <w:lvlText w:val=""/>
      <w:lvlJc w:val="left"/>
      <w:pPr>
        <w:ind w:left="1811" w:hanging="360"/>
      </w:pPr>
      <w:rPr>
        <w:rFonts w:ascii="Symbol" w:hAnsi="Symbol" w:hint="default"/>
      </w:rPr>
    </w:lvl>
    <w:lvl w:ilvl="4" w:tplc="04070003" w:tentative="1">
      <w:start w:val="1"/>
      <w:numFmt w:val="bullet"/>
      <w:lvlText w:val="o"/>
      <w:lvlJc w:val="left"/>
      <w:pPr>
        <w:ind w:left="2531" w:hanging="360"/>
      </w:pPr>
      <w:rPr>
        <w:rFonts w:ascii="Courier New" w:hAnsi="Courier New" w:hint="default"/>
      </w:rPr>
    </w:lvl>
    <w:lvl w:ilvl="5" w:tplc="04070005" w:tentative="1">
      <w:start w:val="1"/>
      <w:numFmt w:val="bullet"/>
      <w:lvlText w:val=""/>
      <w:lvlJc w:val="left"/>
      <w:pPr>
        <w:ind w:left="3251" w:hanging="360"/>
      </w:pPr>
      <w:rPr>
        <w:rFonts w:ascii="Wingdings" w:hAnsi="Wingdings" w:hint="default"/>
      </w:rPr>
    </w:lvl>
    <w:lvl w:ilvl="6" w:tplc="04070001" w:tentative="1">
      <w:start w:val="1"/>
      <w:numFmt w:val="bullet"/>
      <w:lvlText w:val=""/>
      <w:lvlJc w:val="left"/>
      <w:pPr>
        <w:ind w:left="3971" w:hanging="360"/>
      </w:pPr>
      <w:rPr>
        <w:rFonts w:ascii="Symbol" w:hAnsi="Symbol" w:hint="default"/>
      </w:rPr>
    </w:lvl>
    <w:lvl w:ilvl="7" w:tplc="04070003" w:tentative="1">
      <w:start w:val="1"/>
      <w:numFmt w:val="bullet"/>
      <w:lvlText w:val="o"/>
      <w:lvlJc w:val="left"/>
      <w:pPr>
        <w:ind w:left="4691" w:hanging="360"/>
      </w:pPr>
      <w:rPr>
        <w:rFonts w:ascii="Courier New" w:hAnsi="Courier New" w:hint="default"/>
      </w:rPr>
    </w:lvl>
    <w:lvl w:ilvl="8" w:tplc="04070005" w:tentative="1">
      <w:start w:val="1"/>
      <w:numFmt w:val="bullet"/>
      <w:lvlText w:val=""/>
      <w:lvlJc w:val="left"/>
      <w:pPr>
        <w:ind w:left="5411" w:hanging="360"/>
      </w:pPr>
      <w:rPr>
        <w:rFonts w:ascii="Wingdings" w:hAnsi="Wingdings" w:hint="default"/>
      </w:rPr>
    </w:lvl>
  </w:abstractNum>
  <w:abstractNum w:abstractNumId="14" w15:restartNumberingAfterBreak="0">
    <w:nsid w:val="5AEF4ACD"/>
    <w:multiLevelType w:val="hybridMultilevel"/>
    <w:tmpl w:val="E62CDD56"/>
    <w:lvl w:ilvl="0" w:tplc="0DEA31E0">
      <w:numFmt w:val="bullet"/>
      <w:lvlText w:val="-"/>
      <w:lvlJc w:val="left"/>
      <w:pPr>
        <w:ind w:left="720" w:hanging="360"/>
      </w:pPr>
      <w:rPr>
        <w:rFonts w:ascii="Arial" w:eastAsia="Cambr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CB723E4"/>
    <w:multiLevelType w:val="hybridMultilevel"/>
    <w:tmpl w:val="F8E06D32"/>
    <w:lvl w:ilvl="0" w:tplc="D2BAE9E0">
      <w:numFmt w:val="bullet"/>
      <w:lvlText w:val=""/>
      <w:lvlJc w:val="left"/>
      <w:pPr>
        <w:ind w:left="720" w:hanging="360"/>
      </w:pPr>
      <w:rPr>
        <w:rFonts w:ascii="Symbol" w:eastAsia="Cambria"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FEF1FE5"/>
    <w:multiLevelType w:val="hybridMultilevel"/>
    <w:tmpl w:val="FC5AA5D8"/>
    <w:lvl w:ilvl="0" w:tplc="725CC09E">
      <w:start w:val="18"/>
      <w:numFmt w:val="bullet"/>
      <w:lvlText w:val="-"/>
      <w:lvlJc w:val="left"/>
      <w:pPr>
        <w:ind w:left="1087" w:hanging="360"/>
      </w:pPr>
      <w:rPr>
        <w:rFonts w:ascii="Arial" w:eastAsia="Arial" w:hAnsi="Arial" w:cs="Arial" w:hint="default"/>
      </w:rPr>
    </w:lvl>
    <w:lvl w:ilvl="1" w:tplc="04070003" w:tentative="1">
      <w:start w:val="1"/>
      <w:numFmt w:val="bullet"/>
      <w:lvlText w:val="o"/>
      <w:lvlJc w:val="left"/>
      <w:pPr>
        <w:ind w:left="1807" w:hanging="360"/>
      </w:pPr>
      <w:rPr>
        <w:rFonts w:ascii="Courier New" w:hAnsi="Courier New" w:cs="Courier New" w:hint="default"/>
      </w:rPr>
    </w:lvl>
    <w:lvl w:ilvl="2" w:tplc="04070005" w:tentative="1">
      <w:start w:val="1"/>
      <w:numFmt w:val="bullet"/>
      <w:lvlText w:val=""/>
      <w:lvlJc w:val="left"/>
      <w:pPr>
        <w:ind w:left="2527" w:hanging="360"/>
      </w:pPr>
      <w:rPr>
        <w:rFonts w:ascii="Wingdings" w:hAnsi="Wingdings" w:hint="default"/>
      </w:rPr>
    </w:lvl>
    <w:lvl w:ilvl="3" w:tplc="04070001" w:tentative="1">
      <w:start w:val="1"/>
      <w:numFmt w:val="bullet"/>
      <w:lvlText w:val=""/>
      <w:lvlJc w:val="left"/>
      <w:pPr>
        <w:ind w:left="3247" w:hanging="360"/>
      </w:pPr>
      <w:rPr>
        <w:rFonts w:ascii="Symbol" w:hAnsi="Symbol" w:hint="default"/>
      </w:rPr>
    </w:lvl>
    <w:lvl w:ilvl="4" w:tplc="04070003" w:tentative="1">
      <w:start w:val="1"/>
      <w:numFmt w:val="bullet"/>
      <w:lvlText w:val="o"/>
      <w:lvlJc w:val="left"/>
      <w:pPr>
        <w:ind w:left="3967" w:hanging="360"/>
      </w:pPr>
      <w:rPr>
        <w:rFonts w:ascii="Courier New" w:hAnsi="Courier New" w:cs="Courier New" w:hint="default"/>
      </w:rPr>
    </w:lvl>
    <w:lvl w:ilvl="5" w:tplc="04070005" w:tentative="1">
      <w:start w:val="1"/>
      <w:numFmt w:val="bullet"/>
      <w:lvlText w:val=""/>
      <w:lvlJc w:val="left"/>
      <w:pPr>
        <w:ind w:left="4687" w:hanging="360"/>
      </w:pPr>
      <w:rPr>
        <w:rFonts w:ascii="Wingdings" w:hAnsi="Wingdings" w:hint="default"/>
      </w:rPr>
    </w:lvl>
    <w:lvl w:ilvl="6" w:tplc="04070001" w:tentative="1">
      <w:start w:val="1"/>
      <w:numFmt w:val="bullet"/>
      <w:lvlText w:val=""/>
      <w:lvlJc w:val="left"/>
      <w:pPr>
        <w:ind w:left="5407" w:hanging="360"/>
      </w:pPr>
      <w:rPr>
        <w:rFonts w:ascii="Symbol" w:hAnsi="Symbol" w:hint="default"/>
      </w:rPr>
    </w:lvl>
    <w:lvl w:ilvl="7" w:tplc="04070003" w:tentative="1">
      <w:start w:val="1"/>
      <w:numFmt w:val="bullet"/>
      <w:lvlText w:val="o"/>
      <w:lvlJc w:val="left"/>
      <w:pPr>
        <w:ind w:left="6127" w:hanging="360"/>
      </w:pPr>
      <w:rPr>
        <w:rFonts w:ascii="Courier New" w:hAnsi="Courier New" w:cs="Courier New" w:hint="default"/>
      </w:rPr>
    </w:lvl>
    <w:lvl w:ilvl="8" w:tplc="04070005" w:tentative="1">
      <w:start w:val="1"/>
      <w:numFmt w:val="bullet"/>
      <w:lvlText w:val=""/>
      <w:lvlJc w:val="left"/>
      <w:pPr>
        <w:ind w:left="6847" w:hanging="360"/>
      </w:pPr>
      <w:rPr>
        <w:rFonts w:ascii="Wingdings" w:hAnsi="Wingdings" w:hint="default"/>
      </w:rPr>
    </w:lvl>
  </w:abstractNum>
  <w:abstractNum w:abstractNumId="17" w15:restartNumberingAfterBreak="0">
    <w:nsid w:val="60DD473C"/>
    <w:multiLevelType w:val="hybridMultilevel"/>
    <w:tmpl w:val="3D72A5EA"/>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68F54FC7"/>
    <w:multiLevelType w:val="hybridMultilevel"/>
    <w:tmpl w:val="7A00E706"/>
    <w:lvl w:ilvl="0" w:tplc="B6F8B6B2">
      <w:numFmt w:val="bullet"/>
      <w:lvlText w:val="-"/>
      <w:lvlJc w:val="left"/>
      <w:pPr>
        <w:ind w:left="1080" w:hanging="360"/>
      </w:pPr>
      <w:rPr>
        <w:rFonts w:ascii="Arial" w:eastAsia="Cambria"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3"/>
  </w:num>
  <w:num w:numId="13">
    <w:abstractNumId w:val="18"/>
  </w:num>
  <w:num w:numId="14">
    <w:abstractNumId w:val="16"/>
  </w:num>
  <w:num w:numId="15">
    <w:abstractNumId w:val="17"/>
  </w:num>
  <w:num w:numId="16">
    <w:abstractNumId w:val="11"/>
  </w:num>
  <w:num w:numId="17">
    <w:abstractNumId w:val="14"/>
  </w:num>
  <w:num w:numId="18">
    <w:abstractNumId w:val="12"/>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bbruch" w:val="0"/>
  </w:docVars>
  <w:rsids>
    <w:rsidRoot w:val="004661EE"/>
    <w:rsid w:val="00001369"/>
    <w:rsid w:val="00005A1E"/>
    <w:rsid w:val="000159FE"/>
    <w:rsid w:val="0002066D"/>
    <w:rsid w:val="00021728"/>
    <w:rsid w:val="00022F16"/>
    <w:rsid w:val="00023D78"/>
    <w:rsid w:val="0003075C"/>
    <w:rsid w:val="00060743"/>
    <w:rsid w:val="00063A33"/>
    <w:rsid w:val="00066796"/>
    <w:rsid w:val="00076346"/>
    <w:rsid w:val="000766D7"/>
    <w:rsid w:val="000771FB"/>
    <w:rsid w:val="000A5D8A"/>
    <w:rsid w:val="000B3315"/>
    <w:rsid w:val="000C770D"/>
    <w:rsid w:val="000E03F3"/>
    <w:rsid w:val="001018F3"/>
    <w:rsid w:val="001029C4"/>
    <w:rsid w:val="0011486D"/>
    <w:rsid w:val="00121E33"/>
    <w:rsid w:val="001252EB"/>
    <w:rsid w:val="001324D6"/>
    <w:rsid w:val="00135BD2"/>
    <w:rsid w:val="00136EF7"/>
    <w:rsid w:val="00145F7A"/>
    <w:rsid w:val="00154825"/>
    <w:rsid w:val="001655B6"/>
    <w:rsid w:val="0017516B"/>
    <w:rsid w:val="00176F1D"/>
    <w:rsid w:val="0018547D"/>
    <w:rsid w:val="0019517E"/>
    <w:rsid w:val="001960CD"/>
    <w:rsid w:val="001A2ABE"/>
    <w:rsid w:val="001A360C"/>
    <w:rsid w:val="001B32BB"/>
    <w:rsid w:val="001C6ED8"/>
    <w:rsid w:val="001D14DA"/>
    <w:rsid w:val="001D5363"/>
    <w:rsid w:val="001E6995"/>
    <w:rsid w:val="001F1513"/>
    <w:rsid w:val="001F734B"/>
    <w:rsid w:val="00203183"/>
    <w:rsid w:val="00205769"/>
    <w:rsid w:val="00212FEC"/>
    <w:rsid w:val="002131BB"/>
    <w:rsid w:val="002217D6"/>
    <w:rsid w:val="00225935"/>
    <w:rsid w:val="00227E31"/>
    <w:rsid w:val="00230F81"/>
    <w:rsid w:val="002339B9"/>
    <w:rsid w:val="0024094E"/>
    <w:rsid w:val="0024500D"/>
    <w:rsid w:val="00254C6F"/>
    <w:rsid w:val="002637F0"/>
    <w:rsid w:val="00281E80"/>
    <w:rsid w:val="002834B0"/>
    <w:rsid w:val="00283671"/>
    <w:rsid w:val="00284E27"/>
    <w:rsid w:val="00286466"/>
    <w:rsid w:val="0029532A"/>
    <w:rsid w:val="002A1973"/>
    <w:rsid w:val="002B398C"/>
    <w:rsid w:val="002B72CA"/>
    <w:rsid w:val="002C2392"/>
    <w:rsid w:val="002C2503"/>
    <w:rsid w:val="002C6328"/>
    <w:rsid w:val="002C6CE6"/>
    <w:rsid w:val="002D1C5C"/>
    <w:rsid w:val="002E2A0F"/>
    <w:rsid w:val="002E6860"/>
    <w:rsid w:val="002F0411"/>
    <w:rsid w:val="00304A03"/>
    <w:rsid w:val="00304CC6"/>
    <w:rsid w:val="003059E6"/>
    <w:rsid w:val="003251EA"/>
    <w:rsid w:val="00325E2A"/>
    <w:rsid w:val="0034786C"/>
    <w:rsid w:val="003517C9"/>
    <w:rsid w:val="00370000"/>
    <w:rsid w:val="00373507"/>
    <w:rsid w:val="00374009"/>
    <w:rsid w:val="0038230E"/>
    <w:rsid w:val="00382529"/>
    <w:rsid w:val="003E099F"/>
    <w:rsid w:val="0040086D"/>
    <w:rsid w:val="004017D8"/>
    <w:rsid w:val="00401BA9"/>
    <w:rsid w:val="00411E03"/>
    <w:rsid w:val="004123B1"/>
    <w:rsid w:val="00413AC1"/>
    <w:rsid w:val="0041791D"/>
    <w:rsid w:val="00426CC6"/>
    <w:rsid w:val="004303A1"/>
    <w:rsid w:val="00432376"/>
    <w:rsid w:val="00440DC9"/>
    <w:rsid w:val="0044235B"/>
    <w:rsid w:val="004506D2"/>
    <w:rsid w:val="00454EEE"/>
    <w:rsid w:val="004569FF"/>
    <w:rsid w:val="00456F40"/>
    <w:rsid w:val="004609BD"/>
    <w:rsid w:val="004661EE"/>
    <w:rsid w:val="00466741"/>
    <w:rsid w:val="004A2BEA"/>
    <w:rsid w:val="004A2DF3"/>
    <w:rsid w:val="004A3C64"/>
    <w:rsid w:val="004A5AEA"/>
    <w:rsid w:val="004B2FDA"/>
    <w:rsid w:val="004B480A"/>
    <w:rsid w:val="004B4E23"/>
    <w:rsid w:val="004D7C94"/>
    <w:rsid w:val="004E339B"/>
    <w:rsid w:val="004E4562"/>
    <w:rsid w:val="004F077F"/>
    <w:rsid w:val="004F1A44"/>
    <w:rsid w:val="00501B02"/>
    <w:rsid w:val="005023DD"/>
    <w:rsid w:val="00503795"/>
    <w:rsid w:val="00503D8C"/>
    <w:rsid w:val="00522B84"/>
    <w:rsid w:val="00531A7F"/>
    <w:rsid w:val="005428C5"/>
    <w:rsid w:val="00543C55"/>
    <w:rsid w:val="005511F1"/>
    <w:rsid w:val="0055136C"/>
    <w:rsid w:val="00552E1B"/>
    <w:rsid w:val="005554C7"/>
    <w:rsid w:val="00565A5B"/>
    <w:rsid w:val="00575591"/>
    <w:rsid w:val="00582B99"/>
    <w:rsid w:val="005A6990"/>
    <w:rsid w:val="005B0FC9"/>
    <w:rsid w:val="005B66D3"/>
    <w:rsid w:val="005C4556"/>
    <w:rsid w:val="005C5302"/>
    <w:rsid w:val="005E04A8"/>
    <w:rsid w:val="005E362E"/>
    <w:rsid w:val="005E42A5"/>
    <w:rsid w:val="00603048"/>
    <w:rsid w:val="0061109D"/>
    <w:rsid w:val="00612AA0"/>
    <w:rsid w:val="006138CB"/>
    <w:rsid w:val="006224C4"/>
    <w:rsid w:val="006225EA"/>
    <w:rsid w:val="006261DF"/>
    <w:rsid w:val="00627BA9"/>
    <w:rsid w:val="006312D8"/>
    <w:rsid w:val="00642074"/>
    <w:rsid w:val="0065190D"/>
    <w:rsid w:val="0065534E"/>
    <w:rsid w:val="006635D4"/>
    <w:rsid w:val="00664FA9"/>
    <w:rsid w:val="0067158A"/>
    <w:rsid w:val="00673F40"/>
    <w:rsid w:val="006944A9"/>
    <w:rsid w:val="00695E58"/>
    <w:rsid w:val="006A1329"/>
    <w:rsid w:val="006A43E4"/>
    <w:rsid w:val="006B73A8"/>
    <w:rsid w:val="006E0F35"/>
    <w:rsid w:val="006F2EB8"/>
    <w:rsid w:val="00713E1D"/>
    <w:rsid w:val="00720DFF"/>
    <w:rsid w:val="00722F3C"/>
    <w:rsid w:val="00725A46"/>
    <w:rsid w:val="00727E24"/>
    <w:rsid w:val="00747C49"/>
    <w:rsid w:val="007525B4"/>
    <w:rsid w:val="00762CC5"/>
    <w:rsid w:val="00767FF0"/>
    <w:rsid w:val="00784917"/>
    <w:rsid w:val="007906B4"/>
    <w:rsid w:val="007B4E62"/>
    <w:rsid w:val="007C32D2"/>
    <w:rsid w:val="007E7413"/>
    <w:rsid w:val="007E759D"/>
    <w:rsid w:val="007F4596"/>
    <w:rsid w:val="00802C3B"/>
    <w:rsid w:val="00803995"/>
    <w:rsid w:val="00805EF1"/>
    <w:rsid w:val="00812471"/>
    <w:rsid w:val="0081259B"/>
    <w:rsid w:val="008261A5"/>
    <w:rsid w:val="0083139E"/>
    <w:rsid w:val="0083324A"/>
    <w:rsid w:val="0083382E"/>
    <w:rsid w:val="00837FB6"/>
    <w:rsid w:val="00847DB7"/>
    <w:rsid w:val="00855325"/>
    <w:rsid w:val="00862E34"/>
    <w:rsid w:val="00865915"/>
    <w:rsid w:val="00871832"/>
    <w:rsid w:val="00872BE8"/>
    <w:rsid w:val="00876FA7"/>
    <w:rsid w:val="00880E09"/>
    <w:rsid w:val="00886CCE"/>
    <w:rsid w:val="00896B33"/>
    <w:rsid w:val="008A62FB"/>
    <w:rsid w:val="008A77B7"/>
    <w:rsid w:val="008B0F67"/>
    <w:rsid w:val="008B52FB"/>
    <w:rsid w:val="008B71E0"/>
    <w:rsid w:val="008C608D"/>
    <w:rsid w:val="008D321A"/>
    <w:rsid w:val="008E461D"/>
    <w:rsid w:val="008E7D27"/>
    <w:rsid w:val="008F06EE"/>
    <w:rsid w:val="008F08E5"/>
    <w:rsid w:val="008F5213"/>
    <w:rsid w:val="00920C07"/>
    <w:rsid w:val="00920C9C"/>
    <w:rsid w:val="00922754"/>
    <w:rsid w:val="00925781"/>
    <w:rsid w:val="009258D0"/>
    <w:rsid w:val="00935382"/>
    <w:rsid w:val="00935AB3"/>
    <w:rsid w:val="00941C0F"/>
    <w:rsid w:val="00952D22"/>
    <w:rsid w:val="00961A4B"/>
    <w:rsid w:val="009734CE"/>
    <w:rsid w:val="0099211F"/>
    <w:rsid w:val="00996E1A"/>
    <w:rsid w:val="009C18F5"/>
    <w:rsid w:val="009C3383"/>
    <w:rsid w:val="009D24DA"/>
    <w:rsid w:val="009D5D75"/>
    <w:rsid w:val="009E76B7"/>
    <w:rsid w:val="009F32A2"/>
    <w:rsid w:val="009F54CE"/>
    <w:rsid w:val="00A06264"/>
    <w:rsid w:val="00A06CBD"/>
    <w:rsid w:val="00A1639A"/>
    <w:rsid w:val="00A215C9"/>
    <w:rsid w:val="00A5364B"/>
    <w:rsid w:val="00A615E0"/>
    <w:rsid w:val="00A65E2B"/>
    <w:rsid w:val="00A74AA0"/>
    <w:rsid w:val="00A77100"/>
    <w:rsid w:val="00A84274"/>
    <w:rsid w:val="00AB7C2F"/>
    <w:rsid w:val="00AC0194"/>
    <w:rsid w:val="00AC0EA1"/>
    <w:rsid w:val="00AC6CBF"/>
    <w:rsid w:val="00AD17B7"/>
    <w:rsid w:val="00AE4DC6"/>
    <w:rsid w:val="00AF39E1"/>
    <w:rsid w:val="00B077D5"/>
    <w:rsid w:val="00B200E4"/>
    <w:rsid w:val="00B35B6D"/>
    <w:rsid w:val="00B35DC6"/>
    <w:rsid w:val="00B432ED"/>
    <w:rsid w:val="00B4487C"/>
    <w:rsid w:val="00B51699"/>
    <w:rsid w:val="00B53FAF"/>
    <w:rsid w:val="00B62319"/>
    <w:rsid w:val="00B63153"/>
    <w:rsid w:val="00B6527D"/>
    <w:rsid w:val="00B72F9C"/>
    <w:rsid w:val="00B73157"/>
    <w:rsid w:val="00B73B3A"/>
    <w:rsid w:val="00B74507"/>
    <w:rsid w:val="00B75718"/>
    <w:rsid w:val="00B75E7E"/>
    <w:rsid w:val="00B82960"/>
    <w:rsid w:val="00B92952"/>
    <w:rsid w:val="00B93817"/>
    <w:rsid w:val="00B95B4A"/>
    <w:rsid w:val="00BA0B96"/>
    <w:rsid w:val="00BA31BB"/>
    <w:rsid w:val="00BB15DA"/>
    <w:rsid w:val="00BB340D"/>
    <w:rsid w:val="00BC2A3A"/>
    <w:rsid w:val="00BC60BC"/>
    <w:rsid w:val="00BC64EC"/>
    <w:rsid w:val="00BD073D"/>
    <w:rsid w:val="00BF0BB5"/>
    <w:rsid w:val="00BF3AFD"/>
    <w:rsid w:val="00C01340"/>
    <w:rsid w:val="00C05EE8"/>
    <w:rsid w:val="00C105F4"/>
    <w:rsid w:val="00C10D17"/>
    <w:rsid w:val="00C1606C"/>
    <w:rsid w:val="00C23180"/>
    <w:rsid w:val="00C27286"/>
    <w:rsid w:val="00C41492"/>
    <w:rsid w:val="00C619FC"/>
    <w:rsid w:val="00C62962"/>
    <w:rsid w:val="00C702B5"/>
    <w:rsid w:val="00C70389"/>
    <w:rsid w:val="00C7240B"/>
    <w:rsid w:val="00C84F65"/>
    <w:rsid w:val="00C904B6"/>
    <w:rsid w:val="00C96DF4"/>
    <w:rsid w:val="00C96E0B"/>
    <w:rsid w:val="00CC1337"/>
    <w:rsid w:val="00CC48DF"/>
    <w:rsid w:val="00CD2F26"/>
    <w:rsid w:val="00CD3B0D"/>
    <w:rsid w:val="00CD70E7"/>
    <w:rsid w:val="00CD7363"/>
    <w:rsid w:val="00CE0C1F"/>
    <w:rsid w:val="00CE455F"/>
    <w:rsid w:val="00CE755D"/>
    <w:rsid w:val="00CF0BF9"/>
    <w:rsid w:val="00CF5957"/>
    <w:rsid w:val="00CF5BB8"/>
    <w:rsid w:val="00D03C02"/>
    <w:rsid w:val="00D04BA2"/>
    <w:rsid w:val="00D077B0"/>
    <w:rsid w:val="00D22D42"/>
    <w:rsid w:val="00D24FFB"/>
    <w:rsid w:val="00D34638"/>
    <w:rsid w:val="00D36D8D"/>
    <w:rsid w:val="00D418AF"/>
    <w:rsid w:val="00D45711"/>
    <w:rsid w:val="00D46695"/>
    <w:rsid w:val="00D500FC"/>
    <w:rsid w:val="00D51597"/>
    <w:rsid w:val="00D5326E"/>
    <w:rsid w:val="00D55867"/>
    <w:rsid w:val="00D60DC4"/>
    <w:rsid w:val="00D61A32"/>
    <w:rsid w:val="00D634A3"/>
    <w:rsid w:val="00D72339"/>
    <w:rsid w:val="00D73E47"/>
    <w:rsid w:val="00D74ABB"/>
    <w:rsid w:val="00D76786"/>
    <w:rsid w:val="00D7686A"/>
    <w:rsid w:val="00D80FA1"/>
    <w:rsid w:val="00D8382B"/>
    <w:rsid w:val="00D83CB7"/>
    <w:rsid w:val="00D97FA8"/>
    <w:rsid w:val="00DA1817"/>
    <w:rsid w:val="00DB479C"/>
    <w:rsid w:val="00DC7B25"/>
    <w:rsid w:val="00DD384D"/>
    <w:rsid w:val="00DD6B73"/>
    <w:rsid w:val="00DF7A46"/>
    <w:rsid w:val="00E03F22"/>
    <w:rsid w:val="00E112C9"/>
    <w:rsid w:val="00E14A54"/>
    <w:rsid w:val="00E158F7"/>
    <w:rsid w:val="00E2087E"/>
    <w:rsid w:val="00E307FF"/>
    <w:rsid w:val="00E326A7"/>
    <w:rsid w:val="00E33280"/>
    <w:rsid w:val="00E35EB2"/>
    <w:rsid w:val="00E36818"/>
    <w:rsid w:val="00E47B97"/>
    <w:rsid w:val="00E5096F"/>
    <w:rsid w:val="00E61319"/>
    <w:rsid w:val="00E634CC"/>
    <w:rsid w:val="00E82F0E"/>
    <w:rsid w:val="00E93AD1"/>
    <w:rsid w:val="00E96FAC"/>
    <w:rsid w:val="00EA129F"/>
    <w:rsid w:val="00EA60BB"/>
    <w:rsid w:val="00EA7ACC"/>
    <w:rsid w:val="00EC77A1"/>
    <w:rsid w:val="00ED0582"/>
    <w:rsid w:val="00ED0EA8"/>
    <w:rsid w:val="00EE0672"/>
    <w:rsid w:val="00EE31F6"/>
    <w:rsid w:val="00EE36DC"/>
    <w:rsid w:val="00F044EE"/>
    <w:rsid w:val="00F10717"/>
    <w:rsid w:val="00F279CF"/>
    <w:rsid w:val="00F314D9"/>
    <w:rsid w:val="00F3320B"/>
    <w:rsid w:val="00F40E92"/>
    <w:rsid w:val="00F41947"/>
    <w:rsid w:val="00F41C54"/>
    <w:rsid w:val="00F435AA"/>
    <w:rsid w:val="00F4661F"/>
    <w:rsid w:val="00F63636"/>
    <w:rsid w:val="00F76C6A"/>
    <w:rsid w:val="00F83BF1"/>
    <w:rsid w:val="00F90CB9"/>
    <w:rsid w:val="00FA711E"/>
    <w:rsid w:val="00FB064F"/>
    <w:rsid w:val="00FB144F"/>
    <w:rsid w:val="00FB159A"/>
    <w:rsid w:val="00FB15D9"/>
    <w:rsid w:val="00FB4D77"/>
    <w:rsid w:val="00FC0768"/>
    <w:rsid w:val="00FC497D"/>
    <w:rsid w:val="00FC7E1D"/>
    <w:rsid w:val="00FD076B"/>
    <w:rsid w:val="00FF0A96"/>
    <w:rsid w:val="00FF2655"/>
    <w:rsid w:val="00FF333E"/>
    <w:rsid w:val="00FF378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1316514A"/>
  <w15:docId w15:val="{FE915FB9-60D8-4BE0-8D20-62B06ACE1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sz w:val="22"/>
        <w:szCs w:val="22"/>
        <w:lang w:val="en-GB" w:eastAsia="de-DE"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517C9"/>
    <w:pPr>
      <w:spacing w:after="200"/>
    </w:pPr>
    <w:rPr>
      <w:sz w:val="24"/>
      <w:szCs w:val="24"/>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bsatzformat1">
    <w:name w:val="Absatzformat 1"/>
    <w:basedOn w:val="Standard"/>
    <w:uiPriority w:val="99"/>
    <w:rsid w:val="007906B4"/>
    <w:pPr>
      <w:widowControl w:val="0"/>
      <w:autoSpaceDE w:val="0"/>
      <w:autoSpaceDN w:val="0"/>
      <w:adjustRightInd w:val="0"/>
      <w:spacing w:after="85" w:line="288" w:lineRule="auto"/>
      <w:textAlignment w:val="center"/>
    </w:pPr>
    <w:rPr>
      <w:rFonts w:ascii="Akkurat-Fett" w:hAnsi="Akkurat-Fett" w:cs="Akkurat-Fett"/>
      <w:color w:val="000000"/>
      <w:sz w:val="16"/>
      <w:szCs w:val="16"/>
    </w:rPr>
  </w:style>
  <w:style w:type="paragraph" w:styleId="Sprechblasentext">
    <w:name w:val="Balloon Text"/>
    <w:basedOn w:val="Standard"/>
    <w:link w:val="SprechblasentextZchn"/>
    <w:uiPriority w:val="99"/>
    <w:rsid w:val="00F044EE"/>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locked/>
    <w:rsid w:val="00F044EE"/>
    <w:rPr>
      <w:rFonts w:ascii="Tahoma" w:hAnsi="Tahoma" w:cs="Tahoma"/>
      <w:sz w:val="16"/>
      <w:szCs w:val="16"/>
    </w:rPr>
  </w:style>
  <w:style w:type="paragraph" w:styleId="Listenabsatz">
    <w:name w:val="List Paragraph"/>
    <w:basedOn w:val="Standard"/>
    <w:uiPriority w:val="99"/>
    <w:qFormat/>
    <w:rsid w:val="00F044EE"/>
    <w:pPr>
      <w:ind w:left="720"/>
      <w:contextualSpacing/>
    </w:pPr>
  </w:style>
  <w:style w:type="paragraph" w:styleId="StandardWeb">
    <w:name w:val="Normal (Web)"/>
    <w:basedOn w:val="Standard"/>
    <w:uiPriority w:val="99"/>
    <w:rsid w:val="00D72339"/>
    <w:pPr>
      <w:spacing w:before="100" w:beforeAutospacing="1" w:after="100" w:afterAutospacing="1"/>
    </w:pPr>
    <w:rPr>
      <w:rFonts w:ascii="Times New Roman" w:eastAsia="Times New Roman" w:hAnsi="Times New Roman"/>
      <w:lang w:eastAsia="de-DE"/>
    </w:rPr>
  </w:style>
  <w:style w:type="paragraph" w:styleId="Kopfzeile">
    <w:name w:val="header"/>
    <w:basedOn w:val="Standard"/>
    <w:link w:val="KopfzeileZchn"/>
    <w:uiPriority w:val="99"/>
    <w:rsid w:val="00CF5957"/>
    <w:pPr>
      <w:tabs>
        <w:tab w:val="center" w:pos="4536"/>
        <w:tab w:val="right" w:pos="9072"/>
      </w:tabs>
    </w:pPr>
  </w:style>
  <w:style w:type="character" w:customStyle="1" w:styleId="KopfzeileZchn">
    <w:name w:val="Kopfzeile Zchn"/>
    <w:basedOn w:val="Absatz-Standardschriftart"/>
    <w:link w:val="Kopfzeile"/>
    <w:uiPriority w:val="99"/>
    <w:semiHidden/>
    <w:locked/>
    <w:rsid w:val="00886CCE"/>
    <w:rPr>
      <w:rFonts w:cs="Times New Roman"/>
      <w:sz w:val="24"/>
      <w:szCs w:val="24"/>
      <w:lang w:eastAsia="en-US"/>
    </w:rPr>
  </w:style>
  <w:style w:type="paragraph" w:styleId="Fuzeile">
    <w:name w:val="footer"/>
    <w:basedOn w:val="Standard"/>
    <w:link w:val="FuzeileZchn"/>
    <w:uiPriority w:val="99"/>
    <w:rsid w:val="00CF5957"/>
    <w:pPr>
      <w:tabs>
        <w:tab w:val="center" w:pos="4536"/>
        <w:tab w:val="right" w:pos="9072"/>
      </w:tabs>
    </w:pPr>
  </w:style>
  <w:style w:type="character" w:customStyle="1" w:styleId="FuzeileZchn">
    <w:name w:val="Fußzeile Zchn"/>
    <w:basedOn w:val="Absatz-Standardschriftart"/>
    <w:link w:val="Fuzeile"/>
    <w:uiPriority w:val="99"/>
    <w:semiHidden/>
    <w:locked/>
    <w:rsid w:val="00886CCE"/>
    <w:rPr>
      <w:rFonts w:cs="Times New Roman"/>
      <w:sz w:val="24"/>
      <w:szCs w:val="24"/>
      <w:lang w:eastAsia="en-US"/>
    </w:rPr>
  </w:style>
  <w:style w:type="paragraph" w:styleId="Textkrper">
    <w:name w:val="Body Text"/>
    <w:basedOn w:val="Standard"/>
    <w:link w:val="TextkrperZchn"/>
    <w:uiPriority w:val="99"/>
    <w:rsid w:val="00CF5957"/>
    <w:pPr>
      <w:spacing w:after="0" w:line="240" w:lineRule="atLeast"/>
    </w:pPr>
    <w:rPr>
      <w:rFonts w:ascii="Helv" w:hAnsi="Helv"/>
      <w:color w:val="000000"/>
      <w:sz w:val="20"/>
      <w:szCs w:val="20"/>
      <w:lang w:eastAsia="de-DE"/>
    </w:rPr>
  </w:style>
  <w:style w:type="character" w:customStyle="1" w:styleId="TextkrperZchn">
    <w:name w:val="Textkörper Zchn"/>
    <w:basedOn w:val="Absatz-Standardschriftart"/>
    <w:link w:val="Textkrper"/>
    <w:uiPriority w:val="99"/>
    <w:semiHidden/>
    <w:locked/>
    <w:rsid w:val="00886CCE"/>
    <w:rPr>
      <w:rFonts w:cs="Times New Roman"/>
      <w:sz w:val="24"/>
      <w:szCs w:val="24"/>
      <w:lang w:eastAsia="en-US"/>
    </w:rPr>
  </w:style>
  <w:style w:type="character" w:styleId="Hyperlink">
    <w:name w:val="Hyperlink"/>
    <w:basedOn w:val="Absatz-Standardschriftart"/>
    <w:uiPriority w:val="99"/>
    <w:rsid w:val="00CF5957"/>
    <w:rPr>
      <w:rFonts w:cs="Times New Roman"/>
      <w:color w:val="0000FF"/>
      <w:u w:val="single"/>
    </w:rPr>
  </w:style>
  <w:style w:type="character" w:styleId="Seitenzahl">
    <w:name w:val="page number"/>
    <w:basedOn w:val="Absatz-Standardschriftart"/>
    <w:uiPriority w:val="99"/>
    <w:rsid w:val="00862E34"/>
    <w:rPr>
      <w:rFonts w:cs="Times New Roman"/>
    </w:rPr>
  </w:style>
  <w:style w:type="character" w:styleId="BesuchterLink">
    <w:name w:val="FollowedHyperlink"/>
    <w:basedOn w:val="Absatz-Standardschriftart"/>
    <w:uiPriority w:val="99"/>
    <w:semiHidden/>
    <w:unhideWhenUsed/>
    <w:rsid w:val="004B2FDA"/>
    <w:rPr>
      <w:color w:val="800080" w:themeColor="followedHyperlink"/>
      <w:u w:val="single"/>
    </w:rPr>
  </w:style>
  <w:style w:type="paragraph" w:customStyle="1" w:styleId="Default">
    <w:name w:val="Default"/>
    <w:rsid w:val="00EE36DC"/>
    <w:pPr>
      <w:autoSpaceDE w:val="0"/>
      <w:autoSpaceDN w:val="0"/>
      <w:adjustRightInd w:val="0"/>
    </w:pPr>
    <w:rPr>
      <w:rFonts w:ascii="Arial" w:hAnsi="Arial" w:cs="Arial"/>
      <w:color w:val="000000"/>
      <w:sz w:val="24"/>
      <w:szCs w:val="24"/>
    </w:rPr>
  </w:style>
  <w:style w:type="character" w:styleId="Fett">
    <w:name w:val="Strong"/>
    <w:basedOn w:val="Absatz-Standardschriftart"/>
    <w:qFormat/>
    <w:locked/>
    <w:rsid w:val="00382529"/>
    <w:rPr>
      <w:b/>
      <w:bCs/>
    </w:rPr>
  </w:style>
  <w:style w:type="table" w:customStyle="1" w:styleId="TableNormal">
    <w:name w:val="Table Normal"/>
    <w:rsid w:val="00784917"/>
    <w:pPr>
      <w:pBdr>
        <w:top w:val="nil"/>
        <w:left w:val="nil"/>
        <w:bottom w:val="nil"/>
        <w:right w:val="nil"/>
        <w:between w:val="nil"/>
        <w:bar w:val="nil"/>
      </w:pBdr>
    </w:pPr>
    <w:rPr>
      <w:rFonts w:ascii="Times New Roman" w:eastAsia="Arial Unicode MS" w:hAnsi="Times New Roman"/>
      <w:sz w:val="20"/>
      <w:szCs w:val="20"/>
      <w:bdr w:val="nil"/>
    </w:rPr>
    <w:tblPr>
      <w:tblInd w:w="0" w:type="dxa"/>
      <w:tblCellMar>
        <w:top w:w="0" w:type="dxa"/>
        <w:left w:w="0" w:type="dxa"/>
        <w:bottom w:w="0" w:type="dxa"/>
        <w:right w:w="0" w:type="dxa"/>
      </w:tblCellMar>
    </w:tblPr>
  </w:style>
  <w:style w:type="table" w:styleId="Tabellenraster">
    <w:name w:val="Table Grid"/>
    <w:basedOn w:val="NormaleTabelle"/>
    <w:locked/>
    <w:rsid w:val="00AC6C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E14A54"/>
    <w:rPr>
      <w:sz w:val="16"/>
      <w:szCs w:val="16"/>
    </w:rPr>
  </w:style>
  <w:style w:type="paragraph" w:styleId="Kommentartext">
    <w:name w:val="annotation text"/>
    <w:basedOn w:val="Standard"/>
    <w:link w:val="KommentartextZchn"/>
    <w:uiPriority w:val="99"/>
    <w:semiHidden/>
    <w:unhideWhenUsed/>
    <w:rsid w:val="00E14A54"/>
    <w:rPr>
      <w:sz w:val="20"/>
      <w:szCs w:val="20"/>
    </w:rPr>
  </w:style>
  <w:style w:type="character" w:customStyle="1" w:styleId="KommentartextZchn">
    <w:name w:val="Kommentartext Zchn"/>
    <w:basedOn w:val="Absatz-Standardschriftart"/>
    <w:link w:val="Kommentartext"/>
    <w:uiPriority w:val="99"/>
    <w:semiHidden/>
    <w:rsid w:val="00E14A54"/>
    <w:rPr>
      <w:sz w:val="20"/>
      <w:szCs w:val="20"/>
      <w:lang w:eastAsia="en-US"/>
    </w:rPr>
  </w:style>
  <w:style w:type="paragraph" w:styleId="Kommentarthema">
    <w:name w:val="annotation subject"/>
    <w:basedOn w:val="Kommentartext"/>
    <w:next w:val="Kommentartext"/>
    <w:link w:val="KommentarthemaZchn"/>
    <w:uiPriority w:val="99"/>
    <w:semiHidden/>
    <w:unhideWhenUsed/>
    <w:rsid w:val="00E14A54"/>
    <w:rPr>
      <w:b/>
      <w:bCs/>
    </w:rPr>
  </w:style>
  <w:style w:type="character" w:customStyle="1" w:styleId="KommentarthemaZchn">
    <w:name w:val="Kommentarthema Zchn"/>
    <w:basedOn w:val="KommentartextZchn"/>
    <w:link w:val="Kommentarthema"/>
    <w:uiPriority w:val="99"/>
    <w:semiHidden/>
    <w:rsid w:val="00E14A54"/>
    <w:rPr>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085092">
      <w:bodyDiv w:val="1"/>
      <w:marLeft w:val="0"/>
      <w:marRight w:val="0"/>
      <w:marTop w:val="0"/>
      <w:marBottom w:val="0"/>
      <w:divBdr>
        <w:top w:val="none" w:sz="0" w:space="0" w:color="auto"/>
        <w:left w:val="none" w:sz="0" w:space="0" w:color="auto"/>
        <w:bottom w:val="none" w:sz="0" w:space="0" w:color="auto"/>
        <w:right w:val="none" w:sz="0" w:space="0" w:color="auto"/>
      </w:divBdr>
    </w:div>
    <w:div w:id="425925692">
      <w:bodyDiv w:val="1"/>
      <w:marLeft w:val="0"/>
      <w:marRight w:val="0"/>
      <w:marTop w:val="0"/>
      <w:marBottom w:val="0"/>
      <w:divBdr>
        <w:top w:val="none" w:sz="0" w:space="0" w:color="auto"/>
        <w:left w:val="none" w:sz="0" w:space="0" w:color="auto"/>
        <w:bottom w:val="none" w:sz="0" w:space="0" w:color="auto"/>
        <w:right w:val="none" w:sz="0" w:space="0" w:color="auto"/>
      </w:divBdr>
      <w:divsChild>
        <w:div w:id="886913749">
          <w:marLeft w:val="0"/>
          <w:marRight w:val="0"/>
          <w:marTop w:val="0"/>
          <w:marBottom w:val="0"/>
          <w:divBdr>
            <w:top w:val="none" w:sz="0" w:space="0" w:color="auto"/>
            <w:left w:val="none" w:sz="0" w:space="0" w:color="auto"/>
            <w:bottom w:val="none" w:sz="0" w:space="0" w:color="auto"/>
            <w:right w:val="none" w:sz="0" w:space="0" w:color="auto"/>
          </w:divBdr>
          <w:divsChild>
            <w:div w:id="2099672467">
              <w:marLeft w:val="0"/>
              <w:marRight w:val="0"/>
              <w:marTop w:val="0"/>
              <w:marBottom w:val="0"/>
              <w:divBdr>
                <w:top w:val="none" w:sz="0" w:space="0" w:color="auto"/>
                <w:left w:val="none" w:sz="0" w:space="0" w:color="auto"/>
                <w:bottom w:val="none" w:sz="0" w:space="0" w:color="auto"/>
                <w:right w:val="none" w:sz="0" w:space="0" w:color="auto"/>
              </w:divBdr>
              <w:divsChild>
                <w:div w:id="97261843">
                  <w:marLeft w:val="0"/>
                  <w:marRight w:val="0"/>
                  <w:marTop w:val="0"/>
                  <w:marBottom w:val="0"/>
                  <w:divBdr>
                    <w:top w:val="none" w:sz="0" w:space="0" w:color="auto"/>
                    <w:left w:val="none" w:sz="0" w:space="0" w:color="auto"/>
                    <w:bottom w:val="none" w:sz="0" w:space="0" w:color="auto"/>
                    <w:right w:val="none" w:sz="0" w:space="0" w:color="auto"/>
                  </w:divBdr>
                  <w:divsChild>
                    <w:div w:id="1225792571">
                      <w:marLeft w:val="0"/>
                      <w:marRight w:val="0"/>
                      <w:marTop w:val="0"/>
                      <w:marBottom w:val="0"/>
                      <w:divBdr>
                        <w:top w:val="none" w:sz="0" w:space="0" w:color="auto"/>
                        <w:left w:val="none" w:sz="0" w:space="0" w:color="auto"/>
                        <w:bottom w:val="none" w:sz="0" w:space="0" w:color="auto"/>
                        <w:right w:val="none" w:sz="0" w:space="0" w:color="auto"/>
                      </w:divBdr>
                      <w:divsChild>
                        <w:div w:id="117572393">
                          <w:marLeft w:val="0"/>
                          <w:marRight w:val="0"/>
                          <w:marTop w:val="45"/>
                          <w:marBottom w:val="0"/>
                          <w:divBdr>
                            <w:top w:val="none" w:sz="0" w:space="0" w:color="auto"/>
                            <w:left w:val="none" w:sz="0" w:space="0" w:color="auto"/>
                            <w:bottom w:val="none" w:sz="0" w:space="0" w:color="auto"/>
                            <w:right w:val="none" w:sz="0" w:space="0" w:color="auto"/>
                          </w:divBdr>
                          <w:divsChild>
                            <w:div w:id="2033844504">
                              <w:marLeft w:val="0"/>
                              <w:marRight w:val="0"/>
                              <w:marTop w:val="0"/>
                              <w:marBottom w:val="0"/>
                              <w:divBdr>
                                <w:top w:val="none" w:sz="0" w:space="0" w:color="auto"/>
                                <w:left w:val="none" w:sz="0" w:space="0" w:color="auto"/>
                                <w:bottom w:val="none" w:sz="0" w:space="0" w:color="auto"/>
                                <w:right w:val="none" w:sz="0" w:space="0" w:color="auto"/>
                              </w:divBdr>
                              <w:divsChild>
                                <w:div w:id="1336225925">
                                  <w:marLeft w:val="10530"/>
                                  <w:marRight w:val="0"/>
                                  <w:marTop w:val="0"/>
                                  <w:marBottom w:val="0"/>
                                  <w:divBdr>
                                    <w:top w:val="none" w:sz="0" w:space="0" w:color="auto"/>
                                    <w:left w:val="none" w:sz="0" w:space="0" w:color="auto"/>
                                    <w:bottom w:val="none" w:sz="0" w:space="0" w:color="auto"/>
                                    <w:right w:val="none" w:sz="0" w:space="0" w:color="auto"/>
                                  </w:divBdr>
                                  <w:divsChild>
                                    <w:div w:id="1318996912">
                                      <w:marLeft w:val="0"/>
                                      <w:marRight w:val="0"/>
                                      <w:marTop w:val="0"/>
                                      <w:marBottom w:val="0"/>
                                      <w:divBdr>
                                        <w:top w:val="none" w:sz="0" w:space="0" w:color="auto"/>
                                        <w:left w:val="none" w:sz="0" w:space="0" w:color="auto"/>
                                        <w:bottom w:val="none" w:sz="0" w:space="0" w:color="auto"/>
                                        <w:right w:val="none" w:sz="0" w:space="0" w:color="auto"/>
                                      </w:divBdr>
                                      <w:divsChild>
                                        <w:div w:id="1324351777">
                                          <w:marLeft w:val="0"/>
                                          <w:marRight w:val="0"/>
                                          <w:marTop w:val="0"/>
                                          <w:marBottom w:val="0"/>
                                          <w:divBdr>
                                            <w:top w:val="none" w:sz="0" w:space="0" w:color="auto"/>
                                            <w:left w:val="none" w:sz="0" w:space="0" w:color="auto"/>
                                            <w:bottom w:val="none" w:sz="0" w:space="0" w:color="auto"/>
                                            <w:right w:val="none" w:sz="0" w:space="0" w:color="auto"/>
                                          </w:divBdr>
                                          <w:divsChild>
                                            <w:div w:id="221989635">
                                              <w:marLeft w:val="0"/>
                                              <w:marRight w:val="0"/>
                                              <w:marTop w:val="0"/>
                                              <w:marBottom w:val="0"/>
                                              <w:divBdr>
                                                <w:top w:val="none" w:sz="0" w:space="0" w:color="auto"/>
                                                <w:left w:val="none" w:sz="0" w:space="0" w:color="auto"/>
                                                <w:bottom w:val="none" w:sz="0" w:space="0" w:color="auto"/>
                                                <w:right w:val="none" w:sz="0" w:space="0" w:color="auto"/>
                                              </w:divBdr>
                                              <w:divsChild>
                                                <w:div w:id="855114812">
                                                  <w:marLeft w:val="0"/>
                                                  <w:marRight w:val="0"/>
                                                  <w:marTop w:val="0"/>
                                                  <w:marBottom w:val="0"/>
                                                  <w:divBdr>
                                                    <w:top w:val="none" w:sz="0" w:space="0" w:color="auto"/>
                                                    <w:left w:val="none" w:sz="0" w:space="0" w:color="auto"/>
                                                    <w:bottom w:val="none" w:sz="0" w:space="0" w:color="auto"/>
                                                    <w:right w:val="none" w:sz="0" w:space="0" w:color="auto"/>
                                                  </w:divBdr>
                                                  <w:divsChild>
                                                    <w:div w:id="987974419">
                                                      <w:marLeft w:val="0"/>
                                                      <w:marRight w:val="0"/>
                                                      <w:marTop w:val="0"/>
                                                      <w:marBottom w:val="0"/>
                                                      <w:divBdr>
                                                        <w:top w:val="none" w:sz="0" w:space="0" w:color="auto"/>
                                                        <w:left w:val="none" w:sz="0" w:space="0" w:color="auto"/>
                                                        <w:bottom w:val="none" w:sz="0" w:space="0" w:color="auto"/>
                                                        <w:right w:val="none" w:sz="0" w:space="0" w:color="auto"/>
                                                      </w:divBdr>
                                                      <w:divsChild>
                                                        <w:div w:id="979649846">
                                                          <w:marLeft w:val="0"/>
                                                          <w:marRight w:val="0"/>
                                                          <w:marTop w:val="0"/>
                                                          <w:marBottom w:val="0"/>
                                                          <w:divBdr>
                                                            <w:top w:val="none" w:sz="0" w:space="0" w:color="auto"/>
                                                            <w:left w:val="none" w:sz="0" w:space="0" w:color="auto"/>
                                                            <w:bottom w:val="none" w:sz="0" w:space="0" w:color="auto"/>
                                                            <w:right w:val="none" w:sz="0" w:space="0" w:color="auto"/>
                                                          </w:divBdr>
                                                          <w:divsChild>
                                                            <w:div w:id="2047217953">
                                                              <w:marLeft w:val="0"/>
                                                              <w:marRight w:val="0"/>
                                                              <w:marTop w:val="0"/>
                                                              <w:marBottom w:val="0"/>
                                                              <w:divBdr>
                                                                <w:top w:val="none" w:sz="0" w:space="0" w:color="auto"/>
                                                                <w:left w:val="none" w:sz="0" w:space="0" w:color="auto"/>
                                                                <w:bottom w:val="none" w:sz="0" w:space="0" w:color="auto"/>
                                                                <w:right w:val="none" w:sz="0" w:space="0" w:color="auto"/>
                                                              </w:divBdr>
                                                              <w:divsChild>
                                                                <w:div w:id="193019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83628865">
      <w:bodyDiv w:val="1"/>
      <w:marLeft w:val="0"/>
      <w:marRight w:val="0"/>
      <w:marTop w:val="0"/>
      <w:marBottom w:val="0"/>
      <w:divBdr>
        <w:top w:val="none" w:sz="0" w:space="0" w:color="auto"/>
        <w:left w:val="none" w:sz="0" w:space="0" w:color="auto"/>
        <w:bottom w:val="none" w:sz="0" w:space="0" w:color="auto"/>
        <w:right w:val="none" w:sz="0" w:space="0" w:color="auto"/>
      </w:divBdr>
      <w:divsChild>
        <w:div w:id="1233275600">
          <w:marLeft w:val="0"/>
          <w:marRight w:val="0"/>
          <w:marTop w:val="825"/>
          <w:marBottom w:val="750"/>
          <w:divBdr>
            <w:top w:val="none" w:sz="0" w:space="0" w:color="auto"/>
            <w:left w:val="none" w:sz="0" w:space="0" w:color="auto"/>
            <w:bottom w:val="none" w:sz="0" w:space="0" w:color="auto"/>
            <w:right w:val="none" w:sz="0" w:space="0" w:color="auto"/>
          </w:divBdr>
          <w:divsChild>
            <w:div w:id="52774215">
              <w:marLeft w:val="0"/>
              <w:marRight w:val="0"/>
              <w:marTop w:val="0"/>
              <w:marBottom w:val="0"/>
              <w:divBdr>
                <w:top w:val="none" w:sz="0" w:space="0" w:color="auto"/>
                <w:left w:val="none" w:sz="0" w:space="0" w:color="auto"/>
                <w:bottom w:val="none" w:sz="0" w:space="0" w:color="auto"/>
                <w:right w:val="none" w:sz="0" w:space="0" w:color="auto"/>
              </w:divBdr>
              <w:divsChild>
                <w:div w:id="1301308883">
                  <w:marLeft w:val="0"/>
                  <w:marRight w:val="14400"/>
                  <w:marTop w:val="0"/>
                  <w:marBottom w:val="0"/>
                  <w:divBdr>
                    <w:top w:val="none" w:sz="0" w:space="0" w:color="auto"/>
                    <w:left w:val="none" w:sz="0" w:space="0" w:color="auto"/>
                    <w:bottom w:val="none" w:sz="0" w:space="0" w:color="auto"/>
                    <w:right w:val="none" w:sz="0" w:space="0" w:color="auto"/>
                  </w:divBdr>
                  <w:divsChild>
                    <w:div w:id="174734405">
                      <w:marLeft w:val="0"/>
                      <w:marRight w:val="0"/>
                      <w:marTop w:val="0"/>
                      <w:marBottom w:val="0"/>
                      <w:divBdr>
                        <w:top w:val="none" w:sz="0" w:space="0" w:color="auto"/>
                        <w:left w:val="none" w:sz="0" w:space="0" w:color="auto"/>
                        <w:bottom w:val="none" w:sz="0" w:space="0" w:color="auto"/>
                        <w:right w:val="none" w:sz="0" w:space="0" w:color="auto"/>
                      </w:divBdr>
                      <w:divsChild>
                        <w:div w:id="91948371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4836209">
      <w:bodyDiv w:val="1"/>
      <w:marLeft w:val="0"/>
      <w:marRight w:val="0"/>
      <w:marTop w:val="0"/>
      <w:marBottom w:val="0"/>
      <w:divBdr>
        <w:top w:val="none" w:sz="0" w:space="0" w:color="auto"/>
        <w:left w:val="none" w:sz="0" w:space="0" w:color="auto"/>
        <w:bottom w:val="none" w:sz="0" w:space="0" w:color="auto"/>
        <w:right w:val="none" w:sz="0" w:space="0" w:color="auto"/>
      </w:divBdr>
      <w:divsChild>
        <w:div w:id="821585798">
          <w:marLeft w:val="0"/>
          <w:marRight w:val="0"/>
          <w:marTop w:val="0"/>
          <w:marBottom w:val="0"/>
          <w:divBdr>
            <w:top w:val="none" w:sz="0" w:space="0" w:color="auto"/>
            <w:left w:val="none" w:sz="0" w:space="0" w:color="auto"/>
            <w:bottom w:val="none" w:sz="0" w:space="0" w:color="auto"/>
            <w:right w:val="none" w:sz="0" w:space="0" w:color="auto"/>
          </w:divBdr>
          <w:divsChild>
            <w:div w:id="1215041588">
              <w:marLeft w:val="0"/>
              <w:marRight w:val="0"/>
              <w:marTop w:val="0"/>
              <w:marBottom w:val="0"/>
              <w:divBdr>
                <w:top w:val="none" w:sz="0" w:space="0" w:color="auto"/>
                <w:left w:val="none" w:sz="0" w:space="0" w:color="auto"/>
                <w:bottom w:val="none" w:sz="0" w:space="0" w:color="auto"/>
                <w:right w:val="none" w:sz="0" w:space="0" w:color="auto"/>
              </w:divBdr>
              <w:divsChild>
                <w:div w:id="2009867565">
                  <w:marLeft w:val="0"/>
                  <w:marRight w:val="0"/>
                  <w:marTop w:val="0"/>
                  <w:marBottom w:val="0"/>
                  <w:divBdr>
                    <w:top w:val="none" w:sz="0" w:space="0" w:color="auto"/>
                    <w:left w:val="none" w:sz="0" w:space="0" w:color="auto"/>
                    <w:bottom w:val="none" w:sz="0" w:space="0" w:color="auto"/>
                    <w:right w:val="none" w:sz="0" w:space="0" w:color="auto"/>
                  </w:divBdr>
                  <w:divsChild>
                    <w:div w:id="489103285">
                      <w:marLeft w:val="0"/>
                      <w:marRight w:val="0"/>
                      <w:marTop w:val="0"/>
                      <w:marBottom w:val="0"/>
                      <w:divBdr>
                        <w:top w:val="none" w:sz="0" w:space="0" w:color="auto"/>
                        <w:left w:val="none" w:sz="0" w:space="0" w:color="auto"/>
                        <w:bottom w:val="none" w:sz="0" w:space="0" w:color="auto"/>
                        <w:right w:val="none" w:sz="0" w:space="0" w:color="auto"/>
                      </w:divBdr>
                      <w:divsChild>
                        <w:div w:id="1384913999">
                          <w:marLeft w:val="0"/>
                          <w:marRight w:val="0"/>
                          <w:marTop w:val="45"/>
                          <w:marBottom w:val="0"/>
                          <w:divBdr>
                            <w:top w:val="none" w:sz="0" w:space="0" w:color="auto"/>
                            <w:left w:val="none" w:sz="0" w:space="0" w:color="auto"/>
                            <w:bottom w:val="none" w:sz="0" w:space="0" w:color="auto"/>
                            <w:right w:val="none" w:sz="0" w:space="0" w:color="auto"/>
                          </w:divBdr>
                          <w:divsChild>
                            <w:div w:id="1288976640">
                              <w:marLeft w:val="1800"/>
                              <w:marRight w:val="3810"/>
                              <w:marTop w:val="0"/>
                              <w:marBottom w:val="0"/>
                              <w:divBdr>
                                <w:top w:val="none" w:sz="0" w:space="0" w:color="auto"/>
                                <w:left w:val="none" w:sz="0" w:space="0" w:color="auto"/>
                                <w:bottom w:val="none" w:sz="0" w:space="0" w:color="auto"/>
                                <w:right w:val="none" w:sz="0" w:space="0" w:color="auto"/>
                              </w:divBdr>
                              <w:divsChild>
                                <w:div w:id="998923496">
                                  <w:marLeft w:val="0"/>
                                  <w:marRight w:val="0"/>
                                  <w:marTop w:val="0"/>
                                  <w:marBottom w:val="0"/>
                                  <w:divBdr>
                                    <w:top w:val="none" w:sz="0" w:space="0" w:color="auto"/>
                                    <w:left w:val="none" w:sz="0" w:space="0" w:color="auto"/>
                                    <w:bottom w:val="none" w:sz="0" w:space="0" w:color="auto"/>
                                    <w:right w:val="none" w:sz="0" w:space="0" w:color="auto"/>
                                  </w:divBdr>
                                  <w:divsChild>
                                    <w:div w:id="1894462646">
                                      <w:marLeft w:val="0"/>
                                      <w:marRight w:val="0"/>
                                      <w:marTop w:val="0"/>
                                      <w:marBottom w:val="0"/>
                                      <w:divBdr>
                                        <w:top w:val="none" w:sz="0" w:space="0" w:color="auto"/>
                                        <w:left w:val="none" w:sz="0" w:space="0" w:color="auto"/>
                                        <w:bottom w:val="none" w:sz="0" w:space="0" w:color="auto"/>
                                        <w:right w:val="none" w:sz="0" w:space="0" w:color="auto"/>
                                      </w:divBdr>
                                      <w:divsChild>
                                        <w:div w:id="1058819270">
                                          <w:marLeft w:val="0"/>
                                          <w:marRight w:val="0"/>
                                          <w:marTop w:val="0"/>
                                          <w:marBottom w:val="0"/>
                                          <w:divBdr>
                                            <w:top w:val="none" w:sz="0" w:space="0" w:color="auto"/>
                                            <w:left w:val="none" w:sz="0" w:space="0" w:color="auto"/>
                                            <w:bottom w:val="none" w:sz="0" w:space="0" w:color="auto"/>
                                            <w:right w:val="none" w:sz="0" w:space="0" w:color="auto"/>
                                          </w:divBdr>
                                          <w:divsChild>
                                            <w:div w:id="1834487000">
                                              <w:marLeft w:val="0"/>
                                              <w:marRight w:val="0"/>
                                              <w:marTop w:val="100"/>
                                              <w:marBottom w:val="100"/>
                                              <w:divBdr>
                                                <w:top w:val="none" w:sz="0" w:space="0" w:color="auto"/>
                                                <w:left w:val="none" w:sz="0" w:space="0" w:color="auto"/>
                                                <w:bottom w:val="none" w:sz="0" w:space="0" w:color="auto"/>
                                                <w:right w:val="none" w:sz="0" w:space="0" w:color="auto"/>
                                              </w:divBdr>
                                              <w:divsChild>
                                                <w:div w:id="493490447">
                                                  <w:marLeft w:val="0"/>
                                                  <w:marRight w:val="0"/>
                                                  <w:marTop w:val="0"/>
                                                  <w:marBottom w:val="0"/>
                                                  <w:divBdr>
                                                    <w:top w:val="none" w:sz="0" w:space="0" w:color="auto"/>
                                                    <w:left w:val="none" w:sz="0" w:space="0" w:color="auto"/>
                                                    <w:bottom w:val="none" w:sz="0" w:space="0" w:color="auto"/>
                                                    <w:right w:val="none" w:sz="0" w:space="0" w:color="auto"/>
                                                  </w:divBdr>
                                                  <w:divsChild>
                                                    <w:div w:id="290523207">
                                                      <w:marLeft w:val="0"/>
                                                      <w:marRight w:val="0"/>
                                                      <w:marTop w:val="0"/>
                                                      <w:marBottom w:val="0"/>
                                                      <w:divBdr>
                                                        <w:top w:val="none" w:sz="0" w:space="0" w:color="auto"/>
                                                        <w:left w:val="none" w:sz="0" w:space="0" w:color="auto"/>
                                                        <w:bottom w:val="none" w:sz="0" w:space="0" w:color="auto"/>
                                                        <w:right w:val="none" w:sz="0" w:space="0" w:color="auto"/>
                                                      </w:divBdr>
                                                      <w:divsChild>
                                                        <w:div w:id="1056851096">
                                                          <w:marLeft w:val="0"/>
                                                          <w:marRight w:val="0"/>
                                                          <w:marTop w:val="0"/>
                                                          <w:marBottom w:val="0"/>
                                                          <w:divBdr>
                                                            <w:top w:val="none" w:sz="0" w:space="0" w:color="auto"/>
                                                            <w:left w:val="none" w:sz="0" w:space="0" w:color="auto"/>
                                                            <w:bottom w:val="none" w:sz="0" w:space="0" w:color="auto"/>
                                                            <w:right w:val="none" w:sz="0" w:space="0" w:color="auto"/>
                                                          </w:divBdr>
                                                          <w:divsChild>
                                                            <w:div w:id="173607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27208446">
      <w:bodyDiv w:val="1"/>
      <w:marLeft w:val="0"/>
      <w:marRight w:val="0"/>
      <w:marTop w:val="0"/>
      <w:marBottom w:val="0"/>
      <w:divBdr>
        <w:top w:val="none" w:sz="0" w:space="0" w:color="auto"/>
        <w:left w:val="none" w:sz="0" w:space="0" w:color="auto"/>
        <w:bottom w:val="none" w:sz="0" w:space="0" w:color="auto"/>
        <w:right w:val="none" w:sz="0" w:space="0" w:color="auto"/>
      </w:divBdr>
    </w:div>
    <w:div w:id="1843080526">
      <w:marLeft w:val="0"/>
      <w:marRight w:val="0"/>
      <w:marTop w:val="0"/>
      <w:marBottom w:val="0"/>
      <w:divBdr>
        <w:top w:val="none" w:sz="0" w:space="0" w:color="auto"/>
        <w:left w:val="none" w:sz="0" w:space="0" w:color="auto"/>
        <w:bottom w:val="none" w:sz="0" w:space="0" w:color="auto"/>
        <w:right w:val="none" w:sz="0" w:space="0" w:color="auto"/>
      </w:divBdr>
    </w:div>
    <w:div w:id="2140568504">
      <w:bodyDiv w:val="1"/>
      <w:marLeft w:val="0"/>
      <w:marRight w:val="0"/>
      <w:marTop w:val="0"/>
      <w:marBottom w:val="0"/>
      <w:divBdr>
        <w:top w:val="none" w:sz="0" w:space="0" w:color="auto"/>
        <w:left w:val="none" w:sz="0" w:space="0" w:color="auto"/>
        <w:bottom w:val="none" w:sz="0" w:space="0" w:color="auto"/>
        <w:right w:val="none" w:sz="0" w:space="0" w:color="auto"/>
      </w:divBdr>
      <w:divsChild>
        <w:div w:id="84495818">
          <w:marLeft w:val="518"/>
          <w:marRight w:val="0"/>
          <w:marTop w:val="0"/>
          <w:marBottom w:val="0"/>
          <w:divBdr>
            <w:top w:val="none" w:sz="0" w:space="0" w:color="auto"/>
            <w:left w:val="none" w:sz="0" w:space="0" w:color="auto"/>
            <w:bottom w:val="none" w:sz="0" w:space="0" w:color="auto"/>
            <w:right w:val="none" w:sz="0" w:space="0" w:color="auto"/>
          </w:divBdr>
        </w:div>
        <w:div w:id="448554726">
          <w:marLeft w:val="1238"/>
          <w:marRight w:val="0"/>
          <w:marTop w:val="0"/>
          <w:marBottom w:val="0"/>
          <w:divBdr>
            <w:top w:val="none" w:sz="0" w:space="0" w:color="auto"/>
            <w:left w:val="none" w:sz="0" w:space="0" w:color="auto"/>
            <w:bottom w:val="none" w:sz="0" w:space="0" w:color="auto"/>
            <w:right w:val="none" w:sz="0" w:space="0" w:color="auto"/>
          </w:divBdr>
        </w:div>
        <w:div w:id="1683389385">
          <w:marLeft w:val="1238"/>
          <w:marRight w:val="0"/>
          <w:marTop w:val="0"/>
          <w:marBottom w:val="0"/>
          <w:divBdr>
            <w:top w:val="none" w:sz="0" w:space="0" w:color="auto"/>
            <w:left w:val="none" w:sz="0" w:space="0" w:color="auto"/>
            <w:bottom w:val="none" w:sz="0" w:space="0" w:color="auto"/>
            <w:right w:val="none" w:sz="0" w:space="0" w:color="auto"/>
          </w:divBdr>
        </w:div>
        <w:div w:id="298728355">
          <w:marLeft w:val="123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rossmann-berger.de/marktbericht/gewerbe/zinshaus/" TargetMode="External"/><Relationship Id="rId13" Type="http://schemas.openxmlformats.org/officeDocument/2006/relationships/hyperlink" Target="https://www.germanpropertypartners.de/de/"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www.grossmann-berger.de/" TargetMode="External"/><Relationship Id="rId17" Type="http://schemas.openxmlformats.org/officeDocument/2006/relationships/hyperlink" Target="mailto:presse@grossmann-berger.de" TargetMode="External"/><Relationship Id="rId2" Type="http://schemas.openxmlformats.org/officeDocument/2006/relationships/numbering" Target="numbering.xml"/><Relationship Id="rId16" Type="http://schemas.openxmlformats.org/officeDocument/2006/relationships/hyperlink" Target="file:///\\file01\Marketing\Presse\Vorlagen\20180517_Dokumentation%20der%20Verarbeitungstaetigkeit%20nach%20DSGVO_Presse.docx"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hyperlink" Target="https://www.grossmann-berger.de/news/pressemappe/" TargetMode="External"/><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grossmann-berger.de/datenschutz/" TargetMode="External"/><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32C75-7195-48A7-89D1-1780150FE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805</Words>
  <Characters>5072</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5866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 bi</dc:creator>
  <cp:lastModifiedBy>Berit Friedrich</cp:lastModifiedBy>
  <cp:revision>4</cp:revision>
  <cp:lastPrinted>2020-09-17T06:45:00Z</cp:lastPrinted>
  <dcterms:created xsi:type="dcterms:W3CDTF">2020-09-17T10:06:00Z</dcterms:created>
  <dcterms:modified xsi:type="dcterms:W3CDTF">2020-09-24T07:03:00Z</dcterms:modified>
</cp:coreProperties>
</file>