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F9ECFE2"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color w:val="808080" w:themeColor="background1" w:themeShade="80"/>
                          <w:sz w:val="16"/>
                          <w:szCs w:val="16"/>
                          <w:rFonts w:ascii="Arial" w:hAnsi="Arial" w:cs="Arial"/>
                        </w:rPr>
                      </w:pPr>
                      <w:r>
                        <w:rPr>
                          <w:color w:val="808080" w:themeColor="background1" w:themeShade="80"/>
                          <w:sz w:val="16"/>
                          <w:szCs w:val="16"/>
                          <w:rFonts w:ascii="Arial" w:hAnsi="Arial"/>
                        </w:rPr>
                        <w:t xml:space="preserve">PRESS CONTACT</w:t>
                      </w:r>
                      <w:r>
                        <w:rPr>
                          <w:color w:val="808080" w:themeColor="background1" w:themeShade="80"/>
                          <w:sz w:val="16"/>
                          <w:szCs w:val="16"/>
                          <w:rFonts w:ascii="Arial" w:hAnsi="Arial"/>
                        </w:rPr>
                        <w:t xml:space="preserve"> </w:t>
                      </w:r>
                    </w:p>
                    <w:p w14:paraId="149868A3" w14:textId="35058472" w:rsidR="00422A01" w:rsidRDefault="008F2BB6" w:rsidP="00436816">
                      <w:pPr>
                        <w:spacing w:after="0" w:line="240" w:lineRule="auto"/>
                        <w:ind w:left="2124" w:hanging="2124"/>
                        <w:rPr>
                          <w:color w:val="808080" w:themeColor="background1" w:themeShade="80"/>
                          <w:sz w:val="16"/>
                          <w:szCs w:val="16"/>
                          <w:rFonts w:ascii="Arial" w:hAnsi="Arial" w:cs="Arial"/>
                        </w:rPr>
                      </w:pPr>
                      <w:r>
                        <w:rPr>
                          <w:color w:val="808080" w:themeColor="background1" w:themeShade="80"/>
                          <w:sz w:val="16"/>
                          <w:szCs w:val="16"/>
                          <w:rFonts w:ascii="Arial" w:hAnsi="Arial"/>
                        </w:rPr>
                        <w:t xml:space="preserve">Berit Friedrich</w:t>
                      </w:r>
                    </w:p>
                    <w:p w14:paraId="35F2F7FA" w14:textId="29177542" w:rsidR="00422A01" w:rsidRDefault="00487ECE" w:rsidP="00436816">
                      <w:pPr>
                        <w:spacing w:after="0" w:line="240" w:lineRule="auto"/>
                        <w:ind w:left="2124" w:hanging="2124"/>
                        <w:rPr>
                          <w:color w:val="808080" w:themeColor="background1" w:themeShade="80"/>
                          <w:sz w:val="16"/>
                          <w:szCs w:val="16"/>
                          <w:rFonts w:ascii="Arial" w:hAnsi="Arial" w:cs="Arial"/>
                        </w:rPr>
                      </w:pPr>
                      <w:r>
                        <w:rPr>
                          <w:color w:val="808080" w:themeColor="background1" w:themeShade="80"/>
                          <w:sz w:val="16"/>
                          <w:szCs w:val="16"/>
                          <w:rFonts w:ascii="Arial" w:hAnsi="Arial"/>
                        </w:rPr>
                        <w:t xml:space="preserve">Telephone:</w:t>
                      </w:r>
                      <w:r>
                        <w:rPr>
                          <w:color w:val="808080" w:themeColor="background1" w:themeShade="80"/>
                          <w:sz w:val="16"/>
                          <w:szCs w:val="16"/>
                          <w:rFonts w:ascii="Arial" w:hAnsi="Arial"/>
                        </w:rPr>
                        <w:t xml:space="preserve"> </w:t>
                      </w:r>
                      <w:r>
                        <w:rPr>
                          <w:color w:val="808080" w:themeColor="background1" w:themeShade="80"/>
                          <w:sz w:val="16"/>
                          <w:szCs w:val="16"/>
                          <w:rFonts w:ascii="Arial" w:hAnsi="Arial"/>
                        </w:rPr>
                        <w:t xml:space="preserve">+49 (0)40 / 350 80 2-620</w:t>
                      </w:r>
                    </w:p>
                    <w:p w14:paraId="45200597" w14:textId="07DA2334" w:rsidR="00422A01" w:rsidRPr="00E22CF2" w:rsidRDefault="00422A01" w:rsidP="00436816">
                      <w:pPr>
                        <w:spacing w:after="0" w:line="240" w:lineRule="auto"/>
                        <w:rPr>
                          <w:color w:val="808080" w:themeColor="background1" w:themeShade="80"/>
                          <w:sz w:val="16"/>
                          <w:szCs w:val="16"/>
                          <w:rFonts w:ascii="Arial" w:hAnsi="Arial" w:cs="Arial"/>
                        </w:rPr>
                      </w:pPr>
                      <w:r>
                        <w:rPr>
                          <w:color w:val="808080" w:themeColor="background1" w:themeShade="80"/>
                          <w:sz w:val="16"/>
                          <w:szCs w:val="16"/>
                          <w:rFonts w:ascii="Arial" w:hAnsi="Arial"/>
                        </w:rPr>
                        <w:t xml:space="preserve">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color w:val="808080" w:themeColor="background1" w:themeShade="80"/>
                          <w:sz w:val="30"/>
                          <w:szCs w:val="30"/>
                          <w:rFonts w:ascii="Arial" w:hAnsi="Arial" w:cs="Arial"/>
                        </w:rPr>
                      </w:pPr>
                      <w:r>
                        <w:rPr>
                          <w:color w:val="808080" w:themeColor="background1" w:themeShade="80"/>
                          <w:sz w:val="30"/>
                          <w:szCs w:val="30"/>
                          <w:rFonts w:ascii="Arial" w:hAnsi="Arial"/>
                        </w:rPr>
                        <w:t xml:space="preserve">PRESS RELEASE</w:t>
                      </w:r>
                    </w:p>
                  </w:txbxContent>
                </v:textbox>
              </v:shape>
            </w:pict>
          </mc:Fallback>
        </mc:AlternateContent>
      </w:r>
      <w:bookmarkStart w:id="0" w:name="_Hlk526105421"/>
      <w:r>
        <w:rPr>
          <w:rFonts w:ascii="Arial" w:hAnsi="Arial"/>
          <w:color w:val="000000" w:themeColor="text1"/>
          <w:sz w:val="40"/>
          <w:szCs w:val="40"/>
        </w:rPr>
        <w:t>TOP 7 OFFICE MARKETS Q4/20</w:t>
      </w:r>
      <w:bookmarkEnd w:id="0"/>
      <w:r>
        <w:rPr>
          <w:rFonts w:ascii="Arial" w:hAnsi="Arial"/>
          <w:color w:val="000000" w:themeColor="text1"/>
          <w:sz w:val="40"/>
          <w:szCs w:val="40"/>
        </w:rPr>
        <w:t>20</w:t>
      </w:r>
    </w:p>
    <w:p w14:paraId="3B735A9E" w14:textId="3A974800" w:rsidR="00073A8E" w:rsidRPr="004D02F0" w:rsidRDefault="00D56F47" w:rsidP="00462FC6">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A ray of hope in the new year</w:t>
      </w:r>
    </w:p>
    <w:p w14:paraId="28BEC29F" w14:textId="52E70145" w:rsidR="007D3839" w:rsidRDefault="00B5621B" w:rsidP="004C416A">
      <w:pPr>
        <w:widowControl w:val="0"/>
        <w:spacing w:after="120"/>
        <w:jc w:val="center"/>
        <w:rPr>
          <w:rFonts w:ascii="Arial" w:hAnsi="Arial" w:cs="Arial"/>
          <w:b/>
          <w:noProof/>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73251535">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289E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Pr>
          <w:rFonts w:ascii="Arial" w:hAnsi="Arial"/>
          <w:b/>
          <w:sz w:val="20"/>
          <w:szCs w:val="20"/>
        </w:rPr>
        <w:br/>
      </w:r>
      <w:r w:rsidR="00BE7857">
        <w:rPr>
          <w:noProof/>
          <w:lang w:val="de-DE" w:eastAsia="de-DE"/>
        </w:rPr>
        <w:drawing>
          <wp:inline distT="0" distB="0" distL="0" distR="0" wp14:anchorId="03288F1C" wp14:editId="3706C9EF">
            <wp:extent cx="4629600" cy="27000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9600" cy="2700000"/>
                    </a:xfrm>
                    <a:prstGeom prst="rect">
                      <a:avLst/>
                    </a:prstGeom>
                  </pic:spPr>
                </pic:pic>
              </a:graphicData>
            </a:graphic>
          </wp:inline>
        </w:drawing>
      </w:r>
    </w:p>
    <w:p w14:paraId="2BF2BAD1" w14:textId="77777777" w:rsidR="00CA1303" w:rsidRDefault="00CA1303" w:rsidP="00BF5272">
      <w:pPr>
        <w:widowControl w:val="0"/>
        <w:spacing w:after="120"/>
        <w:jc w:val="both"/>
        <w:rPr>
          <w:rFonts w:ascii="Arial" w:hAnsi="Arial" w:cs="Arial"/>
          <w:b/>
          <w:sz w:val="20"/>
          <w:szCs w:val="20"/>
        </w:rPr>
      </w:pPr>
    </w:p>
    <w:p w14:paraId="01ECFAA3" w14:textId="3DF6B5BE" w:rsidR="004E304A" w:rsidRDefault="000729A0" w:rsidP="00BF5272">
      <w:pPr>
        <w:widowControl w:val="0"/>
        <w:spacing w:after="120"/>
        <w:jc w:val="both"/>
        <w:rPr>
          <w:rFonts w:ascii="Arial" w:hAnsi="Arial" w:cs="Arial"/>
          <w:bCs/>
          <w:color w:val="000000" w:themeColor="text1"/>
          <w:sz w:val="20"/>
          <w:szCs w:val="20"/>
        </w:rPr>
      </w:pPr>
      <w:r>
        <w:rPr>
          <w:rFonts w:ascii="Arial" w:hAnsi="Arial"/>
          <w:b/>
          <w:sz w:val="20"/>
          <w:szCs w:val="20"/>
        </w:rPr>
        <w:t>04 January 2021,</w:t>
      </w:r>
      <w:r w:rsidR="00AB5958">
        <w:rPr>
          <w:rFonts w:ascii="Arial" w:hAnsi="Arial"/>
          <w:b/>
          <w:sz w:val="20"/>
          <w:szCs w:val="20"/>
        </w:rPr>
        <w:t xml:space="preserve"> </w:t>
      </w:r>
      <w:bookmarkStart w:id="3" w:name="_Hlk486831588"/>
      <w:r w:rsidR="00AB5958">
        <w:rPr>
          <w:rFonts w:ascii="Arial" w:hAnsi="Arial"/>
          <w:b/>
          <w:sz w:val="20"/>
          <w:szCs w:val="20"/>
        </w:rPr>
        <w:t>Hamburg.</w:t>
      </w:r>
      <w:r w:rsidR="00AB5958">
        <w:rPr>
          <w:rFonts w:ascii="Arial" w:hAnsi="Arial"/>
          <w:bCs/>
          <w:sz w:val="20"/>
          <w:szCs w:val="20"/>
        </w:rPr>
        <w:t xml:space="preserve"> In the 4th quarter of 2020 office-letting in Germany’s top 7 cities began to increase for the first time since the start of the pandemic. Thus the lowest quarterly decline was posted in the period between October and December with let</w:t>
      </w:r>
      <w:r w:rsidR="00F23B4C">
        <w:rPr>
          <w:rFonts w:ascii="Arial" w:hAnsi="Arial"/>
          <w:bCs/>
          <w:sz w:val="20"/>
          <w:szCs w:val="20"/>
        </w:rPr>
        <w:t>tings down year on year by 22 %</w:t>
      </w:r>
      <w:r w:rsidR="00AB5958">
        <w:rPr>
          <w:rFonts w:ascii="Arial" w:hAnsi="Arial"/>
          <w:bCs/>
          <w:sz w:val="20"/>
          <w:szCs w:val="20"/>
        </w:rPr>
        <w:t>. Nevertheless the coronavirus pa</w:t>
      </w:r>
      <w:r>
        <w:rPr>
          <w:rFonts w:ascii="Arial" w:hAnsi="Arial"/>
          <w:bCs/>
          <w:sz w:val="20"/>
          <w:szCs w:val="20"/>
        </w:rPr>
        <w:t xml:space="preserve">ndemic had a huge impact on </w:t>
      </w:r>
      <w:r w:rsidR="00AB5958">
        <w:rPr>
          <w:rFonts w:ascii="Arial" w:hAnsi="Arial"/>
          <w:bCs/>
          <w:sz w:val="20"/>
          <w:szCs w:val="20"/>
        </w:rPr>
        <w:t>office markets</w:t>
      </w:r>
      <w:r>
        <w:rPr>
          <w:rFonts w:ascii="Arial" w:hAnsi="Arial"/>
          <w:bCs/>
          <w:sz w:val="20"/>
          <w:szCs w:val="20"/>
        </w:rPr>
        <w:t>,</w:t>
      </w:r>
      <w:r w:rsidR="00AB5958">
        <w:rPr>
          <w:rFonts w:ascii="Arial" w:hAnsi="Arial"/>
          <w:bCs/>
          <w:sz w:val="20"/>
          <w:szCs w:val="20"/>
        </w:rPr>
        <w:t xml:space="preserve"> which saw business drop by more than a third in 2020. German Property Partners (GPP) recorded take-up of space in Hamburg, Berlin, Düsseldorf, Cologne, Frankfurt, Stu</w:t>
      </w:r>
      <w:r w:rsidR="009C30DA">
        <w:rPr>
          <w:rFonts w:ascii="Arial" w:hAnsi="Arial"/>
          <w:bCs/>
          <w:sz w:val="20"/>
          <w:szCs w:val="20"/>
        </w:rPr>
        <w:t>ttgart and Munich totalling 2.47</w:t>
      </w:r>
      <w:bookmarkStart w:id="4" w:name="_GoBack"/>
      <w:bookmarkEnd w:id="4"/>
      <w:r w:rsidR="00AB5958">
        <w:rPr>
          <w:rFonts w:ascii="Arial" w:hAnsi="Arial"/>
          <w:bCs/>
          <w:sz w:val="20"/>
          <w:szCs w:val="20"/>
        </w:rPr>
        <w:t xml:space="preserve">m m². That is the lowest figure since 2009. GPP membership comprises Grossmann &amp; Berger, Anteon </w:t>
      </w:r>
      <w:proofErr w:type="spellStart"/>
      <w:r w:rsidR="00AB5958">
        <w:rPr>
          <w:rFonts w:ascii="Arial" w:hAnsi="Arial"/>
          <w:bCs/>
          <w:sz w:val="20"/>
          <w:szCs w:val="20"/>
        </w:rPr>
        <w:t>Immobilien</w:t>
      </w:r>
      <w:proofErr w:type="spellEnd"/>
      <w:r w:rsidR="00AB5958">
        <w:rPr>
          <w:rFonts w:ascii="Arial" w:hAnsi="Arial"/>
          <w:bCs/>
          <w:sz w:val="20"/>
          <w:szCs w:val="20"/>
        </w:rPr>
        <w:t xml:space="preserve">, GREIF &amp; CONTZEN </w:t>
      </w:r>
      <w:proofErr w:type="spellStart"/>
      <w:r w:rsidR="00AB5958">
        <w:rPr>
          <w:rFonts w:ascii="Arial" w:hAnsi="Arial"/>
          <w:bCs/>
          <w:sz w:val="20"/>
          <w:szCs w:val="20"/>
        </w:rPr>
        <w:t>Immobilien</w:t>
      </w:r>
      <w:proofErr w:type="spellEnd"/>
      <w:r w:rsidR="00AB5958">
        <w:rPr>
          <w:rFonts w:ascii="Arial" w:hAnsi="Arial"/>
          <w:bCs/>
          <w:sz w:val="20"/>
          <w:szCs w:val="20"/>
        </w:rPr>
        <w:t xml:space="preserve">, </w:t>
      </w:r>
      <w:proofErr w:type="spellStart"/>
      <w:r w:rsidR="00AB5958">
        <w:rPr>
          <w:rFonts w:ascii="Arial" w:hAnsi="Arial"/>
          <w:bCs/>
          <w:sz w:val="20"/>
          <w:szCs w:val="20"/>
        </w:rPr>
        <w:t>b</w:t>
      </w:r>
      <w:r w:rsidR="00F23B4C">
        <w:rPr>
          <w:rFonts w:ascii="Arial" w:hAnsi="Arial"/>
          <w:bCs/>
          <w:sz w:val="20"/>
          <w:szCs w:val="20"/>
        </w:rPr>
        <w:t>lackolive</w:t>
      </w:r>
      <w:proofErr w:type="spellEnd"/>
      <w:r w:rsidR="00F23B4C">
        <w:rPr>
          <w:rFonts w:ascii="Arial" w:hAnsi="Arial"/>
          <w:bCs/>
          <w:sz w:val="20"/>
          <w:szCs w:val="20"/>
        </w:rPr>
        <w:t xml:space="preserve"> and E &amp; G Real Estate</w:t>
      </w:r>
      <w:r w:rsidR="00AB5958">
        <w:rPr>
          <w:rFonts w:ascii="Arial" w:hAnsi="Arial"/>
          <w:bCs/>
          <w:sz w:val="20"/>
          <w:szCs w:val="20"/>
        </w:rPr>
        <w:t>.</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351CC00D" w:rsidR="004C1EFC" w:rsidRPr="00487ECE" w:rsidRDefault="00970DB3" w:rsidP="00C87011">
      <w:pPr>
        <w:widowControl w:val="0"/>
        <w:spacing w:after="0" w:line="240" w:lineRule="auto"/>
        <w:jc w:val="center"/>
        <w:rPr>
          <w:rFonts w:ascii="Arial" w:hAnsi="Arial" w:cs="Arial"/>
          <w:b/>
          <w:bCs/>
          <w:caps/>
          <w:sz w:val="20"/>
          <w:szCs w:val="20"/>
        </w:rPr>
      </w:pPr>
      <w:r>
        <w:rPr>
          <w:rFonts w:ascii="Arial" w:hAnsi="Arial"/>
          <w:b/>
          <w:bCs/>
          <w:caps/>
          <w:sz w:val="20"/>
          <w:szCs w:val="20"/>
        </w:rPr>
        <w:t>Take-up of space reflects uncertainty</w:t>
      </w:r>
    </w:p>
    <w:p w14:paraId="465237C3" w14:textId="77777777" w:rsidR="00A035D3" w:rsidRDefault="00A035D3" w:rsidP="00487ECE">
      <w:pPr>
        <w:widowControl w:val="0"/>
        <w:spacing w:after="0"/>
        <w:rPr>
          <w:rFonts w:ascii="Arial" w:hAnsi="Arial" w:cs="Arial"/>
          <w:sz w:val="20"/>
          <w:szCs w:val="20"/>
        </w:rPr>
      </w:pPr>
    </w:p>
    <w:p w14:paraId="7D7D1515" w14:textId="0F47711A" w:rsidR="00A043D5" w:rsidRDefault="00B41AA1" w:rsidP="00BF5272">
      <w:pPr>
        <w:widowControl w:val="0"/>
        <w:spacing w:after="0"/>
        <w:jc w:val="both"/>
        <w:rPr>
          <w:rFonts w:ascii="Arial" w:hAnsi="Arial" w:cs="Arial"/>
          <w:sz w:val="20"/>
          <w:szCs w:val="20"/>
        </w:rPr>
      </w:pPr>
      <w:r>
        <w:rPr>
          <w:rFonts w:ascii="Arial" w:hAnsi="Arial"/>
          <w:i/>
          <w:sz w:val="20"/>
          <w:szCs w:val="20"/>
        </w:rPr>
        <w:t>“Without exception, take-up of space declined in all top 7 cities,”</w:t>
      </w:r>
      <w:r>
        <w:rPr>
          <w:rFonts w:ascii="Arial" w:hAnsi="Arial"/>
          <w:sz w:val="20"/>
          <w:szCs w:val="20"/>
        </w:rPr>
        <w:t xml:space="preserve"> says GPP spokesperson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The biggest slump was registered in Stuttgart where industry and the automotive sector were loath to sign large rental agreements, leading to figures 55 % below the prior year’s. Berlin and Cologne came through the last three months of the year relatively unscathed with totals down by 28 %. In the cathedral city of Cologne the office market benefited from three agreements for large amounts of new-build space which together comprised 23 % of take-up. </w:t>
      </w:r>
    </w:p>
    <w:p w14:paraId="0C7F15F7" w14:textId="77777777" w:rsidR="00CA1303" w:rsidRDefault="00CA1303" w:rsidP="00487ECE">
      <w:pPr>
        <w:widowControl w:val="0"/>
        <w:spacing w:after="0"/>
        <w:jc w:val="center"/>
        <w:rPr>
          <w:rFonts w:ascii="Arial" w:hAnsi="Arial" w:cs="Arial"/>
          <w:b/>
          <w:bCs/>
          <w:caps/>
          <w:sz w:val="20"/>
          <w:szCs w:val="20"/>
        </w:rPr>
      </w:pPr>
    </w:p>
    <w:p w14:paraId="0AFFB659" w14:textId="77777777" w:rsidR="00CA1303" w:rsidRDefault="00CA1303" w:rsidP="00487ECE">
      <w:pPr>
        <w:widowControl w:val="0"/>
        <w:spacing w:after="0"/>
        <w:jc w:val="center"/>
        <w:rPr>
          <w:rFonts w:ascii="Arial" w:hAnsi="Arial" w:cs="Arial"/>
          <w:b/>
          <w:bCs/>
          <w:caps/>
          <w:sz w:val="20"/>
          <w:szCs w:val="20"/>
        </w:rPr>
      </w:pPr>
    </w:p>
    <w:p w14:paraId="441E0ACC" w14:textId="25D58298" w:rsidR="00487ECE" w:rsidRPr="00487ECE" w:rsidRDefault="00581206" w:rsidP="00487ECE">
      <w:pPr>
        <w:widowControl w:val="0"/>
        <w:spacing w:after="0"/>
        <w:jc w:val="center"/>
        <w:rPr>
          <w:rFonts w:ascii="Arial" w:hAnsi="Arial" w:cs="Arial"/>
          <w:b/>
          <w:bCs/>
          <w:caps/>
          <w:sz w:val="20"/>
          <w:szCs w:val="20"/>
        </w:rPr>
      </w:pPr>
      <w:r>
        <w:rPr>
          <w:rFonts w:ascii="Arial" w:hAnsi="Arial"/>
          <w:b/>
          <w:bCs/>
          <w:caps/>
          <w:sz w:val="20"/>
          <w:szCs w:val="20"/>
        </w:rPr>
        <w:lastRenderedPageBreak/>
        <w:t>No rising tide of vacant space</w:t>
      </w:r>
    </w:p>
    <w:p w14:paraId="1FB7C3C1" w14:textId="77777777" w:rsidR="006B7430" w:rsidRDefault="006B7430" w:rsidP="00487ECE">
      <w:pPr>
        <w:widowControl w:val="0"/>
        <w:spacing w:after="0"/>
        <w:rPr>
          <w:rFonts w:ascii="Arial" w:hAnsi="Arial" w:cs="Arial"/>
          <w:sz w:val="20"/>
          <w:szCs w:val="20"/>
        </w:rPr>
      </w:pPr>
    </w:p>
    <w:p w14:paraId="315941F7" w14:textId="5D78E20C" w:rsidR="00DB6FB3" w:rsidRDefault="00D43CCE" w:rsidP="00BF5272">
      <w:pPr>
        <w:widowControl w:val="0"/>
        <w:spacing w:after="0"/>
        <w:jc w:val="both"/>
        <w:rPr>
          <w:rFonts w:ascii="Arial" w:hAnsi="Arial" w:cs="Arial"/>
          <w:i/>
          <w:sz w:val="20"/>
          <w:szCs w:val="20"/>
        </w:rPr>
      </w:pPr>
      <w:r>
        <w:rPr>
          <w:rFonts w:ascii="Arial" w:hAnsi="Arial"/>
          <w:sz w:val="20"/>
          <w:szCs w:val="20"/>
        </w:rPr>
        <w:t xml:space="preserve">In 2020 the coronavirus pandemic did not generate a tidal wave of tenants vacating space. The vacancy rate had risen moderately in all cities except Düsseldorf by the end of the year and now ranges between 2.1 % and 7.3 %. Accordingly, the vacancy rate across all top 7 cities increased year on year from 2.9 to 3.5 %. </w:t>
      </w:r>
      <w:r>
        <w:rPr>
          <w:rFonts w:ascii="Arial" w:hAnsi="Arial"/>
          <w:i/>
          <w:sz w:val="20"/>
          <w:szCs w:val="20"/>
        </w:rPr>
        <w:t>“Following a stretch of record low vacancy rates, supply and demand are becoming better matched than they have been for many years,”</w:t>
      </w:r>
      <w:r>
        <w:rPr>
          <w:rFonts w:ascii="Arial" w:hAnsi="Arial"/>
          <w:sz w:val="20"/>
          <w:szCs w:val="20"/>
        </w:rPr>
        <w:t xml:space="preserve"> says </w:t>
      </w:r>
      <w:proofErr w:type="spellStart"/>
      <w:r>
        <w:rPr>
          <w:rFonts w:ascii="Arial" w:hAnsi="Arial"/>
          <w:b/>
          <w:sz w:val="20"/>
          <w:szCs w:val="20"/>
        </w:rPr>
        <w:t>Schön</w:t>
      </w:r>
      <w:proofErr w:type="spellEnd"/>
      <w:r>
        <w:rPr>
          <w:rFonts w:ascii="Arial" w:hAnsi="Arial"/>
          <w:b/>
          <w:sz w:val="20"/>
          <w:szCs w:val="20"/>
        </w:rPr>
        <w:t>.</w:t>
      </w:r>
      <w:r>
        <w:rPr>
          <w:rFonts w:ascii="Arial" w:hAnsi="Arial"/>
          <w:sz w:val="20"/>
          <w:szCs w:val="20"/>
        </w:rPr>
        <w:t xml:space="preserve"> </w:t>
      </w:r>
      <w:r>
        <w:rPr>
          <w:rFonts w:ascii="Arial" w:hAnsi="Arial"/>
          <w:i/>
          <w:sz w:val="20"/>
          <w:szCs w:val="20"/>
        </w:rPr>
        <w:t xml:space="preserve">“As no-one knows how the situation will develop, some firms are trying to save rental costs by sub-letting some of their space. However, many are postponing any definite long-term decisions about alterations, renting less space or moving to other premises. A paradigm shift in work patterns towards greater flexibility was already in motion before coronavirus hit. The pandemic is now forcing most companies to confront the issue and, </w:t>
      </w:r>
      <w:r w:rsidR="000729A0">
        <w:rPr>
          <w:rFonts w:ascii="Arial" w:hAnsi="Arial"/>
          <w:i/>
          <w:sz w:val="20"/>
          <w:szCs w:val="20"/>
        </w:rPr>
        <w:t>as a result</w:t>
      </w:r>
      <w:r>
        <w:rPr>
          <w:rFonts w:ascii="Arial" w:hAnsi="Arial"/>
          <w:i/>
          <w:sz w:val="20"/>
          <w:szCs w:val="20"/>
        </w:rPr>
        <w:t>, question exactly what office space they need.”</w:t>
      </w:r>
    </w:p>
    <w:p w14:paraId="772CD341" w14:textId="5119DBE9" w:rsidR="007C5B23" w:rsidRDefault="007C5B23" w:rsidP="00BF5272">
      <w:pPr>
        <w:widowControl w:val="0"/>
        <w:spacing w:after="0"/>
        <w:jc w:val="both"/>
        <w:rPr>
          <w:rFonts w:ascii="Arial" w:hAnsi="Arial" w:cs="Arial"/>
          <w:sz w:val="20"/>
          <w:szCs w:val="20"/>
        </w:rPr>
      </w:pPr>
    </w:p>
    <w:p w14:paraId="31277D0B" w14:textId="17FB5320" w:rsidR="000F1FCB" w:rsidRDefault="00370C3F" w:rsidP="00BF5272">
      <w:pPr>
        <w:widowControl w:val="0"/>
        <w:spacing w:after="0"/>
        <w:jc w:val="both"/>
        <w:rPr>
          <w:rFonts w:ascii="Arial" w:hAnsi="Arial" w:cs="Arial"/>
          <w:sz w:val="20"/>
          <w:szCs w:val="20"/>
        </w:rPr>
      </w:pPr>
      <w:r>
        <w:rPr>
          <w:rFonts w:ascii="Arial" w:hAnsi="Arial"/>
          <w:sz w:val="20"/>
          <w:szCs w:val="20"/>
        </w:rPr>
        <w:t xml:space="preserve">In most cases the logical </w:t>
      </w:r>
      <w:r w:rsidR="000729A0">
        <w:rPr>
          <w:rFonts w:ascii="Arial" w:hAnsi="Arial"/>
          <w:sz w:val="20"/>
          <w:szCs w:val="20"/>
        </w:rPr>
        <w:t>consequence of</w:t>
      </w:r>
      <w:r>
        <w:rPr>
          <w:rFonts w:ascii="Arial" w:hAnsi="Arial"/>
          <w:sz w:val="20"/>
          <w:szCs w:val="20"/>
        </w:rPr>
        <w:t xml:space="preserve"> the coronavirus pandemic has been to </w:t>
      </w:r>
      <w:r w:rsidR="000729A0">
        <w:rPr>
          <w:rFonts w:ascii="Arial" w:hAnsi="Arial"/>
          <w:sz w:val="20"/>
          <w:szCs w:val="20"/>
        </w:rPr>
        <w:t>halt</w:t>
      </w:r>
      <w:r>
        <w:rPr>
          <w:rFonts w:ascii="Arial" w:hAnsi="Arial"/>
          <w:sz w:val="20"/>
          <w:szCs w:val="20"/>
        </w:rPr>
        <w:t xml:space="preserve"> the untrammelled growth of office rents seen over recent years. In Düsseldorf, Cologne and Frankfurt the premium rent is still high but stagnant. German Property Partners has noted low single-figure growth in the other four major cities. Changes in average rents ranged from -3 % in Düsseldorf to +9 % in Munich.   </w:t>
      </w:r>
    </w:p>
    <w:p w14:paraId="54972A9C" w14:textId="77777777" w:rsidR="000F1FCB" w:rsidRDefault="000F1FCB" w:rsidP="00487ECE">
      <w:pPr>
        <w:widowControl w:val="0"/>
        <w:spacing w:after="0"/>
        <w:rPr>
          <w:rFonts w:ascii="Arial" w:hAnsi="Arial" w:cs="Arial"/>
          <w:sz w:val="20"/>
          <w:szCs w:val="20"/>
        </w:rPr>
      </w:pPr>
    </w:p>
    <w:p w14:paraId="4E919AF9" w14:textId="2FCCE465" w:rsidR="00970DB3" w:rsidRPr="00487ECE" w:rsidRDefault="00970DB3" w:rsidP="00970DB3">
      <w:pPr>
        <w:widowControl w:val="0"/>
        <w:spacing w:after="0" w:line="240" w:lineRule="auto"/>
        <w:jc w:val="center"/>
        <w:rPr>
          <w:rFonts w:ascii="Arial" w:hAnsi="Arial" w:cs="Arial"/>
          <w:b/>
          <w:bCs/>
          <w:caps/>
          <w:sz w:val="20"/>
          <w:szCs w:val="20"/>
        </w:rPr>
      </w:pPr>
      <w:r>
        <w:rPr>
          <w:rFonts w:ascii="Arial" w:hAnsi="Arial"/>
          <w:b/>
          <w:bCs/>
          <w:caps/>
          <w:sz w:val="20"/>
          <w:szCs w:val="20"/>
        </w:rPr>
        <w:t>Cautious optimism about 2021</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2CB10B52" w14:textId="7F910568" w:rsidR="00D46A28" w:rsidRDefault="00A6130C" w:rsidP="00BF5272">
      <w:pPr>
        <w:widowControl w:val="0"/>
        <w:spacing w:after="0"/>
        <w:jc w:val="both"/>
        <w:rPr>
          <w:rFonts w:ascii="Arial" w:eastAsiaTheme="minorEastAsia" w:hAnsi="Arial" w:cs="Arial"/>
          <w:sz w:val="20"/>
          <w:szCs w:val="20"/>
        </w:rPr>
      </w:pPr>
      <w:r>
        <w:rPr>
          <w:rFonts w:ascii="Arial" w:hAnsi="Arial"/>
          <w:sz w:val="20"/>
          <w:szCs w:val="20"/>
        </w:rPr>
        <w:t>Over the next two years a total of 3.60m m² of new office space will be completed in the top 7 cities. Question marks about future business developments have already pushed the pre-let ratio down to 53 %, well below the 64 % of previous years. Whereas in some cities pre-let ratios were as high as 80 to 90 % in 2018 and 2019, in isolated cases rates had already halved by the end of 2020.</w:t>
      </w:r>
    </w:p>
    <w:p w14:paraId="60952D55" w14:textId="77777777" w:rsidR="00D46A28" w:rsidRDefault="00D46A28" w:rsidP="00BF5272">
      <w:pPr>
        <w:widowControl w:val="0"/>
        <w:spacing w:after="0"/>
        <w:jc w:val="both"/>
        <w:rPr>
          <w:rFonts w:ascii="Arial" w:eastAsiaTheme="minorEastAsia" w:hAnsi="Arial" w:cs="Arial"/>
          <w:sz w:val="20"/>
          <w:szCs w:val="20"/>
          <w:lang w:eastAsia="de-DE"/>
        </w:rPr>
      </w:pPr>
    </w:p>
    <w:bookmarkEnd w:id="1"/>
    <w:bookmarkEnd w:id="3"/>
    <w:p w14:paraId="35477533" w14:textId="15B0BC0B" w:rsidR="001823AA" w:rsidRDefault="000A7B82" w:rsidP="00BF5272">
      <w:pPr>
        <w:spacing w:after="0" w:line="240" w:lineRule="auto"/>
        <w:jc w:val="both"/>
        <w:rPr>
          <w:rFonts w:ascii="Arial" w:hAnsi="Arial" w:cs="Arial"/>
          <w:sz w:val="20"/>
          <w:szCs w:val="20"/>
        </w:rPr>
      </w:pPr>
      <w:r>
        <w:rPr>
          <w:rFonts w:ascii="Arial" w:hAnsi="Arial"/>
          <w:i/>
          <w:sz w:val="20"/>
          <w:szCs w:val="20"/>
        </w:rPr>
        <w:t>“The initial economic forecasts for the year 2021 permit cautious optimism. Industrial bosses are now far more optimistic about the future than they were in the third quarter, partly due to growth in China. However, to justify such optimism childcare must be assured, the borders kept open and supply chains maintained. Only then will confidence return to the labour and office markets of a country as dependent on exports as Germany,”</w:t>
      </w:r>
      <w:r>
        <w:rPr>
          <w:rFonts w:ascii="Arial" w:hAnsi="Arial"/>
          <w:sz w:val="20"/>
          <w:szCs w:val="20"/>
        </w:rPr>
        <w:t xml:space="preserve"> says </w:t>
      </w:r>
      <w:proofErr w:type="spellStart"/>
      <w:r>
        <w:rPr>
          <w:rFonts w:ascii="Arial" w:hAnsi="Arial"/>
          <w:b/>
          <w:sz w:val="20"/>
          <w:szCs w:val="20"/>
        </w:rPr>
        <w:t>Schön</w:t>
      </w:r>
      <w:proofErr w:type="spellEnd"/>
      <w:r>
        <w:rPr>
          <w:rFonts w:ascii="Arial" w:hAnsi="Arial"/>
          <w:sz w:val="20"/>
          <w:szCs w:val="20"/>
        </w:rPr>
        <w:t xml:space="preserve">. </w:t>
      </w:r>
      <w:r>
        <w:rPr>
          <w:rFonts w:ascii="Arial" w:hAnsi="Arial"/>
          <w:i/>
          <w:sz w:val="20"/>
          <w:szCs w:val="20"/>
        </w:rPr>
        <w:t>“The first quarter is usually less brisk and in view of the ongoing high rates of infection it is to be expected that the market will remain fairly quiet.”</w:t>
      </w:r>
    </w:p>
    <w:p w14:paraId="0BE30C96" w14:textId="21466292" w:rsidR="000A7B82" w:rsidRDefault="000A7B82" w:rsidP="00487ECE">
      <w:pPr>
        <w:spacing w:after="0" w:line="240" w:lineRule="auto"/>
        <w:rPr>
          <w:rFonts w:ascii="Arial" w:hAnsi="Arial" w:cs="Arial"/>
          <w:b/>
          <w:sz w:val="20"/>
          <w:szCs w:val="20"/>
        </w:rPr>
      </w:pPr>
    </w:p>
    <w:p w14:paraId="24402CDE" w14:textId="77777777" w:rsidR="000A7B82" w:rsidRPr="004D02F0" w:rsidRDefault="000A7B82" w:rsidP="00487ECE">
      <w:pPr>
        <w:spacing w:after="0" w:line="240" w:lineRule="auto"/>
        <w:rPr>
          <w:rFonts w:ascii="Arial" w:hAnsi="Arial" w:cs="Arial"/>
          <w:b/>
          <w:sz w:val="20"/>
          <w:szCs w:val="20"/>
        </w:rPr>
      </w:pPr>
    </w:p>
    <w:p w14:paraId="2820E23F" w14:textId="3F5B539C" w:rsidR="003A0BD4" w:rsidRDefault="003A0BD4" w:rsidP="003A0BD4">
      <w:pPr>
        <w:spacing w:after="0" w:line="240" w:lineRule="auto"/>
        <w:jc w:val="both"/>
        <w:rPr>
          <w:rFonts w:ascii="Arial" w:hAnsi="Arial" w:cs="Arial"/>
          <w:sz w:val="20"/>
          <w:szCs w:val="20"/>
        </w:rPr>
      </w:pPr>
      <w:r>
        <w:rPr>
          <w:rFonts w:ascii="Arial" w:hAnsi="Arial"/>
          <w:b/>
          <w:sz w:val="20"/>
          <w:szCs w:val="20"/>
        </w:rPr>
        <w:t>Major known agreements for 15,000 m² or more | Top 7 locations | Q1-4 2020</w:t>
      </w:r>
    </w:p>
    <w:tbl>
      <w:tblPr>
        <w:tblStyle w:val="Tabellenraster"/>
        <w:tblW w:w="5000" w:type="pct"/>
        <w:tblLook w:val="04A0" w:firstRow="1" w:lastRow="0" w:firstColumn="1" w:lastColumn="0" w:noHBand="0" w:noVBand="1"/>
      </w:tblPr>
      <w:tblGrid>
        <w:gridCol w:w="844"/>
        <w:gridCol w:w="3713"/>
        <w:gridCol w:w="3570"/>
        <w:gridCol w:w="1161"/>
      </w:tblGrid>
      <w:tr w:rsidR="003A0BD4" w14:paraId="2227A3D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b/>
                <w:sz w:val="16"/>
                <w:szCs w:val="16"/>
              </w:rPr>
              <w:t>City</w:t>
            </w:r>
          </w:p>
        </w:tc>
        <w:tc>
          <w:tcPr>
            <w:tcW w:w="1999"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b/>
                <w:sz w:val="16"/>
                <w:szCs w:val="16"/>
              </w:rPr>
              <w:t>Project/property</w:t>
            </w:r>
          </w:p>
        </w:tc>
        <w:tc>
          <w:tcPr>
            <w:tcW w:w="1922"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b/>
                <w:sz w:val="16"/>
                <w:szCs w:val="16"/>
              </w:rPr>
              <w:t>Tenant/owner-occupier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b/>
                <w:sz w:val="16"/>
                <w:szCs w:val="16"/>
              </w:rPr>
              <w:t xml:space="preserve">Rental area </w:t>
            </w:r>
            <w:r>
              <w:rPr>
                <w:rFonts w:ascii="Arial" w:hAnsi="Arial"/>
                <w:sz w:val="16"/>
                <w:szCs w:val="16"/>
              </w:rPr>
              <w:t>(ca. m²)</w:t>
            </w:r>
          </w:p>
        </w:tc>
      </w:tr>
      <w:tr w:rsidR="00A4078F" w14:paraId="6B113FF8"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A077193" w14:textId="76D6F3EC" w:rsidR="00A4078F" w:rsidRPr="001D6864" w:rsidRDefault="00781941">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Cule</w:t>
            </w:r>
            <w:proofErr w:type="spellEnd"/>
            <w:r>
              <w:rPr>
                <w:rFonts w:ascii="Arial" w:hAnsi="Arial"/>
                <w:bCs/>
                <w:sz w:val="16"/>
                <w:szCs w:val="16"/>
              </w:rPr>
              <w:t xml:space="preserve">”, An den </w:t>
            </w:r>
            <w:proofErr w:type="spellStart"/>
            <w:r>
              <w:rPr>
                <w:rFonts w:ascii="Arial" w:hAnsi="Arial"/>
                <w:bCs/>
                <w:sz w:val="16"/>
                <w:szCs w:val="16"/>
              </w:rPr>
              <w:t>Treptowers</w:t>
            </w:r>
            <w:proofErr w:type="spellEnd"/>
            <w:r>
              <w:rPr>
                <w:rFonts w:ascii="Arial" w:hAnsi="Arial"/>
                <w:bCs/>
                <w:sz w:val="16"/>
                <w:szCs w:val="16"/>
              </w:rPr>
              <w:t xml:space="preserve"> 3</w:t>
            </w:r>
          </w:p>
        </w:tc>
        <w:tc>
          <w:tcPr>
            <w:tcW w:w="1922"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bCs/>
                <w:sz w:val="16"/>
                <w:szCs w:val="16"/>
              </w:rPr>
              <w:t xml:space="preserve">Deutsche </w:t>
            </w:r>
            <w:proofErr w:type="spellStart"/>
            <w:r>
              <w:rPr>
                <w:rFonts w:ascii="Arial" w:hAnsi="Arial"/>
                <w:bCs/>
                <w:sz w:val="16"/>
                <w:szCs w:val="16"/>
              </w:rPr>
              <w:t>Rentenversicherung</w:t>
            </w:r>
            <w:proofErr w:type="spellEnd"/>
            <w:r>
              <w:rPr>
                <w:rFonts w:ascii="Arial" w:hAnsi="Arial"/>
                <w:bCs/>
                <w:sz w:val="16"/>
                <w:szCs w:val="16"/>
              </w:rPr>
              <w:t xml:space="preserve"> Bund (state pensions)</w:t>
            </w:r>
          </w:p>
        </w:tc>
        <w:tc>
          <w:tcPr>
            <w:tcW w:w="625"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bCs/>
                <w:sz w:val="16"/>
                <w:szCs w:val="16"/>
              </w:rPr>
              <w:t>84,300</w:t>
            </w:r>
          </w:p>
        </w:tc>
      </w:tr>
      <w:tr w:rsidR="001D6864" w14:paraId="4026BA19"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EF82A7B" w14:textId="092828A4" w:rsidR="001D6864" w:rsidRPr="001D6864" w:rsidRDefault="00781941">
            <w:pPr>
              <w:widowControl w:val="0"/>
              <w:jc w:val="center"/>
              <w:rPr>
                <w:rFonts w:ascii="Arial" w:hAnsi="Arial" w:cs="Arial"/>
                <w:bCs/>
                <w:sz w:val="16"/>
                <w:szCs w:val="16"/>
              </w:rPr>
            </w:pPr>
            <w:r>
              <w:rPr>
                <w:rFonts w:ascii="Arial" w:hAnsi="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proofErr w:type="spellStart"/>
            <w:r>
              <w:rPr>
                <w:rFonts w:ascii="Arial" w:hAnsi="Arial"/>
                <w:bCs/>
                <w:sz w:val="16"/>
                <w:szCs w:val="16"/>
              </w:rPr>
              <w:t>Lyonel</w:t>
            </w:r>
            <w:proofErr w:type="spellEnd"/>
            <w:r>
              <w:rPr>
                <w:rFonts w:ascii="Arial" w:hAnsi="Arial"/>
                <w:bCs/>
                <w:sz w:val="16"/>
                <w:szCs w:val="16"/>
              </w:rPr>
              <w:t>-Feininger-</w:t>
            </w:r>
            <w:proofErr w:type="spellStart"/>
            <w:r>
              <w:rPr>
                <w:rFonts w:ascii="Arial" w:hAnsi="Arial"/>
                <w:bCs/>
                <w:sz w:val="16"/>
                <w:szCs w:val="16"/>
              </w:rPr>
              <w:t>Strasse</w:t>
            </w:r>
            <w:proofErr w:type="spellEnd"/>
            <w:r>
              <w:rPr>
                <w:rFonts w:ascii="Arial" w:hAnsi="Arial"/>
                <w:bCs/>
                <w:sz w:val="16"/>
                <w:szCs w:val="16"/>
              </w:rPr>
              <w:t>/</w:t>
            </w:r>
            <w:proofErr w:type="spellStart"/>
            <w:r>
              <w:rPr>
                <w:rFonts w:ascii="Arial" w:hAnsi="Arial"/>
                <w:bCs/>
                <w:sz w:val="16"/>
                <w:szCs w:val="16"/>
              </w:rPr>
              <w:t>Anni</w:t>
            </w:r>
            <w:proofErr w:type="spellEnd"/>
            <w:r>
              <w:rPr>
                <w:rFonts w:ascii="Arial" w:hAnsi="Arial"/>
                <w:bCs/>
                <w:sz w:val="16"/>
                <w:szCs w:val="16"/>
              </w:rPr>
              <w:t>-Albers-</w:t>
            </w:r>
            <w:proofErr w:type="spellStart"/>
            <w:r>
              <w:rPr>
                <w:rFonts w:ascii="Arial" w:hAnsi="Arial"/>
                <w:bCs/>
                <w:sz w:val="16"/>
                <w:szCs w:val="16"/>
              </w:rPr>
              <w:t>Strasse</w:t>
            </w:r>
            <w:proofErr w:type="spellEnd"/>
          </w:p>
        </w:tc>
        <w:tc>
          <w:tcPr>
            <w:tcW w:w="1922"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Pr>
                <w:rFonts w:ascii="Arial" w:hAnsi="Arial"/>
                <w:bCs/>
                <w:sz w:val="16"/>
                <w:szCs w:val="16"/>
              </w:rPr>
              <w:t>Amazon</w:t>
            </w:r>
          </w:p>
        </w:tc>
        <w:tc>
          <w:tcPr>
            <w:tcW w:w="625"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Pr>
                <w:rFonts w:ascii="Arial" w:hAnsi="Arial"/>
                <w:bCs/>
                <w:sz w:val="16"/>
                <w:szCs w:val="16"/>
              </w:rPr>
              <w:t>34,000</w:t>
            </w:r>
          </w:p>
        </w:tc>
      </w:tr>
      <w:tr w:rsidR="0064195A" w14:paraId="0211064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0D8B762" w14:textId="7DBBB5B0" w:rsidR="0064195A" w:rsidRPr="001D6864" w:rsidRDefault="00781941" w:rsidP="0064195A">
            <w:pPr>
              <w:widowControl w:val="0"/>
              <w:jc w:val="center"/>
              <w:rPr>
                <w:rFonts w:ascii="Arial" w:hAnsi="Arial" w:cs="Arial"/>
                <w:bCs/>
                <w:sz w:val="16"/>
                <w:szCs w:val="16"/>
              </w:rPr>
            </w:pPr>
            <w:r>
              <w:rPr>
                <w:rFonts w:ascii="Arial" w:hAnsi="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Optineo</w:t>
            </w:r>
            <w:proofErr w:type="spellEnd"/>
            <w:r>
              <w:rPr>
                <w:rFonts w:ascii="Arial" w:hAnsi="Arial"/>
                <w:bCs/>
                <w:sz w:val="16"/>
                <w:szCs w:val="16"/>
              </w:rPr>
              <w:t xml:space="preserve">”, </w:t>
            </w:r>
            <w:proofErr w:type="spellStart"/>
            <w:r>
              <w:rPr>
                <w:rFonts w:ascii="Arial" w:hAnsi="Arial"/>
                <w:bCs/>
                <w:sz w:val="16"/>
                <w:szCs w:val="16"/>
              </w:rPr>
              <w:t>Friedenstrasse</w:t>
            </w:r>
            <w:proofErr w:type="spellEnd"/>
            <w:r>
              <w:rPr>
                <w:rFonts w:ascii="Arial" w:hAnsi="Arial"/>
                <w:bCs/>
                <w:sz w:val="16"/>
                <w:szCs w:val="16"/>
              </w:rPr>
              <w:t xml:space="preserve"> 10</w:t>
            </w:r>
          </w:p>
        </w:tc>
        <w:tc>
          <w:tcPr>
            <w:tcW w:w="1922"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bCs/>
                <w:sz w:val="16"/>
                <w:szCs w:val="16"/>
              </w:rPr>
              <w:t>KPMG</w:t>
            </w:r>
          </w:p>
        </w:tc>
        <w:tc>
          <w:tcPr>
            <w:tcW w:w="625"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bCs/>
                <w:sz w:val="16"/>
                <w:szCs w:val="16"/>
              </w:rPr>
              <w:t>32,000</w:t>
            </w:r>
          </w:p>
        </w:tc>
      </w:tr>
      <w:tr w:rsidR="0064195A" w14:paraId="4C96267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42345A5" w14:textId="4F6B4067" w:rsidR="0064195A" w:rsidRPr="007D3839" w:rsidRDefault="00781941" w:rsidP="0064195A">
            <w:pPr>
              <w:widowControl w:val="0"/>
              <w:jc w:val="center"/>
              <w:rPr>
                <w:rFonts w:ascii="Arial" w:hAnsi="Arial" w:cs="Arial"/>
                <w:bCs/>
                <w:sz w:val="16"/>
                <w:szCs w:val="16"/>
              </w:rPr>
            </w:pPr>
            <w:r>
              <w:rPr>
                <w:rFonts w:ascii="Arial" w:hAnsi="Arial"/>
                <w:bCs/>
                <w:sz w:val="16"/>
                <w:szCs w:val="16"/>
              </w:rPr>
              <w:t>DUS</w:t>
            </w:r>
          </w:p>
        </w:tc>
        <w:tc>
          <w:tcPr>
            <w:tcW w:w="1999"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proofErr w:type="spellStart"/>
            <w:r>
              <w:rPr>
                <w:rFonts w:ascii="Arial" w:hAnsi="Arial"/>
                <w:bCs/>
                <w:sz w:val="16"/>
                <w:szCs w:val="16"/>
              </w:rPr>
              <w:t>Neuenfelder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19</w:t>
            </w:r>
          </w:p>
        </w:tc>
        <w:tc>
          <w:tcPr>
            <w:tcW w:w="1922"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proofErr w:type="spellStart"/>
            <w:r>
              <w:rPr>
                <w:rFonts w:ascii="Arial" w:hAnsi="Arial"/>
                <w:bCs/>
                <w:sz w:val="16"/>
                <w:szCs w:val="16"/>
              </w:rPr>
              <w:t>Oberfinanzdirektion</w:t>
            </w:r>
            <w:proofErr w:type="spellEnd"/>
            <w:r>
              <w:rPr>
                <w:rFonts w:ascii="Arial" w:hAnsi="Arial"/>
                <w:bCs/>
                <w:sz w:val="16"/>
                <w:szCs w:val="16"/>
              </w:rPr>
              <w:t xml:space="preserve"> (tax &amp; finance office)</w:t>
            </w:r>
          </w:p>
        </w:tc>
        <w:tc>
          <w:tcPr>
            <w:tcW w:w="625" w:type="pct"/>
            <w:tcBorders>
              <w:top w:val="single" w:sz="4" w:space="0" w:color="auto"/>
              <w:left w:val="single" w:sz="4" w:space="0" w:color="auto"/>
              <w:bottom w:val="single" w:sz="4" w:space="0" w:color="auto"/>
              <w:right w:val="single" w:sz="4" w:space="0" w:color="auto"/>
            </w:tcBorders>
            <w:vAlign w:val="center"/>
          </w:tcPr>
          <w:p w14:paraId="3F30C22E" w14:textId="25B48AD4" w:rsidR="0064195A" w:rsidRPr="007D3839" w:rsidRDefault="00AC6344" w:rsidP="0064195A">
            <w:pPr>
              <w:widowControl w:val="0"/>
              <w:jc w:val="center"/>
              <w:rPr>
                <w:rFonts w:ascii="Arial" w:hAnsi="Arial" w:cs="Arial"/>
                <w:bCs/>
                <w:sz w:val="16"/>
                <w:szCs w:val="16"/>
              </w:rPr>
            </w:pPr>
            <w:r>
              <w:rPr>
                <w:rFonts w:ascii="Arial" w:hAnsi="Arial"/>
                <w:bCs/>
                <w:sz w:val="16"/>
                <w:szCs w:val="16"/>
              </w:rPr>
              <w:t>29,800</w:t>
            </w:r>
          </w:p>
        </w:tc>
      </w:tr>
      <w:tr w:rsidR="00AC6344" w14:paraId="2ECD8943"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39BA17" w14:textId="27E2CEC4" w:rsidR="00AC6344" w:rsidRDefault="00AC6344" w:rsidP="0064195A">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4E8D6" w14:textId="551FB04F" w:rsidR="00AC6344" w:rsidRDefault="00AC6344" w:rsidP="0064195A">
            <w:pPr>
              <w:widowControl w:val="0"/>
              <w:jc w:val="center"/>
              <w:rPr>
                <w:rFonts w:ascii="Arial" w:hAnsi="Arial" w:cs="Arial"/>
                <w:bCs/>
                <w:sz w:val="16"/>
                <w:szCs w:val="16"/>
              </w:rPr>
            </w:pPr>
            <w:r>
              <w:rPr>
                <w:rFonts w:ascii="Arial" w:hAnsi="Arial"/>
                <w:bCs/>
                <w:sz w:val="16"/>
                <w:szCs w:val="16"/>
              </w:rPr>
              <w:t xml:space="preserve">“Gasometer”, </w:t>
            </w:r>
            <w:proofErr w:type="spellStart"/>
            <w:r>
              <w:rPr>
                <w:rFonts w:ascii="Arial" w:hAnsi="Arial"/>
                <w:bCs/>
                <w:sz w:val="16"/>
                <w:szCs w:val="16"/>
              </w:rPr>
              <w:t>Euref</w:t>
            </w:r>
            <w:proofErr w:type="spellEnd"/>
            <w:r>
              <w:rPr>
                <w:rFonts w:ascii="Arial" w:hAnsi="Arial"/>
                <w:bCs/>
                <w:sz w:val="16"/>
                <w:szCs w:val="16"/>
              </w:rPr>
              <w:t>-Campus</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238C" w14:textId="15D99447" w:rsidR="00AC6344" w:rsidRDefault="00AC6344" w:rsidP="0064195A">
            <w:pPr>
              <w:widowControl w:val="0"/>
              <w:jc w:val="center"/>
              <w:rPr>
                <w:rFonts w:ascii="Arial" w:hAnsi="Arial" w:cs="Arial"/>
                <w:bCs/>
                <w:sz w:val="16"/>
                <w:szCs w:val="16"/>
              </w:rPr>
            </w:pPr>
            <w:r>
              <w:rPr>
                <w:rFonts w:ascii="Arial" w:hAnsi="Arial"/>
                <w:bCs/>
                <w:sz w:val="16"/>
                <w:szCs w:val="16"/>
              </w:rPr>
              <w:t xml:space="preserve">Deutsche </w:t>
            </w:r>
            <w:proofErr w:type="spellStart"/>
            <w:r>
              <w:rPr>
                <w:rFonts w:ascii="Arial" w:hAnsi="Arial"/>
                <w:bCs/>
                <w:sz w:val="16"/>
                <w:szCs w:val="16"/>
              </w:rPr>
              <w:t>Bahn</w:t>
            </w:r>
            <w:proofErr w:type="spellEnd"/>
            <w:r>
              <w:rPr>
                <w:rFonts w:ascii="Arial" w:hAnsi="Arial"/>
                <w:bCs/>
                <w:sz w:val="16"/>
                <w:szCs w:val="16"/>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1887A" w14:textId="3EADDB7C" w:rsidR="00AC6344" w:rsidRDefault="00AC6344" w:rsidP="0064195A">
            <w:pPr>
              <w:widowControl w:val="0"/>
              <w:jc w:val="center"/>
              <w:rPr>
                <w:rFonts w:ascii="Arial" w:hAnsi="Arial" w:cs="Arial"/>
                <w:bCs/>
                <w:sz w:val="16"/>
                <w:szCs w:val="16"/>
              </w:rPr>
            </w:pPr>
            <w:r>
              <w:rPr>
                <w:rFonts w:ascii="Arial" w:hAnsi="Arial"/>
                <w:bCs/>
                <w:sz w:val="16"/>
                <w:szCs w:val="16"/>
              </w:rPr>
              <w:t>25,000</w:t>
            </w:r>
          </w:p>
        </w:tc>
      </w:tr>
      <w:tr w:rsidR="00AC6344" w14:paraId="1767CC0E"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1056A" w14:textId="1A342863" w:rsidR="00AC6344" w:rsidRDefault="00AC6344" w:rsidP="0064195A">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99B49" w14:textId="133F8E77" w:rsidR="00AC6344" w:rsidRDefault="00AC6344" w:rsidP="0064195A">
            <w:pPr>
              <w:widowControl w:val="0"/>
              <w:jc w:val="center"/>
              <w:rPr>
                <w:rFonts w:ascii="Arial" w:hAnsi="Arial" w:cs="Arial"/>
                <w:bCs/>
                <w:sz w:val="16"/>
                <w:szCs w:val="16"/>
              </w:rPr>
            </w:pPr>
            <w:r>
              <w:rPr>
                <w:rFonts w:ascii="Arial" w:hAnsi="Arial"/>
                <w:bCs/>
                <w:sz w:val="16"/>
                <w:szCs w:val="16"/>
              </w:rPr>
              <w:t>Wagner-Reye-</w:t>
            </w:r>
            <w:proofErr w:type="spellStart"/>
            <w:r>
              <w:rPr>
                <w:rFonts w:ascii="Arial" w:hAnsi="Arial"/>
                <w:bCs/>
                <w:sz w:val="16"/>
                <w:szCs w:val="16"/>
              </w:rPr>
              <w:t>Allee</w:t>
            </w:r>
            <w:proofErr w:type="spellEnd"/>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E708F4" w14:textId="27012638" w:rsidR="00AC6344" w:rsidRDefault="00AC6344" w:rsidP="0064195A">
            <w:pPr>
              <w:widowControl w:val="0"/>
              <w:jc w:val="center"/>
              <w:rPr>
                <w:rFonts w:ascii="Arial" w:hAnsi="Arial" w:cs="Arial"/>
                <w:bCs/>
                <w:sz w:val="16"/>
                <w:szCs w:val="16"/>
              </w:rPr>
            </w:pPr>
            <w:r>
              <w:rPr>
                <w:rFonts w:ascii="Arial" w:hAnsi="Arial"/>
                <w:bCs/>
                <w:sz w:val="16"/>
                <w:szCs w:val="16"/>
              </w:rPr>
              <w:t xml:space="preserve">Berliner </w:t>
            </w:r>
            <w:proofErr w:type="spellStart"/>
            <w:r>
              <w:rPr>
                <w:rFonts w:ascii="Arial" w:hAnsi="Arial"/>
                <w:bCs/>
                <w:sz w:val="16"/>
                <w:szCs w:val="16"/>
              </w:rPr>
              <w:t>Sparkasse</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F2C6B" w14:textId="5D2BD368" w:rsidR="00AC6344" w:rsidRDefault="00AC6344" w:rsidP="0064195A">
            <w:pPr>
              <w:widowControl w:val="0"/>
              <w:jc w:val="center"/>
              <w:rPr>
                <w:rFonts w:ascii="Arial" w:hAnsi="Arial" w:cs="Arial"/>
                <w:bCs/>
                <w:sz w:val="16"/>
                <w:szCs w:val="16"/>
              </w:rPr>
            </w:pPr>
            <w:r>
              <w:rPr>
                <w:rFonts w:ascii="Arial" w:hAnsi="Arial"/>
                <w:bCs/>
                <w:sz w:val="16"/>
                <w:szCs w:val="16"/>
              </w:rPr>
              <w:t>22,000</w:t>
            </w:r>
          </w:p>
        </w:tc>
      </w:tr>
      <w:tr w:rsidR="00AC6344" w14:paraId="37C7024D"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D312F6" w14:textId="5E61DD3B" w:rsidR="00AC6344" w:rsidRDefault="00AC6344" w:rsidP="0064195A">
            <w:pPr>
              <w:widowControl w:val="0"/>
              <w:jc w:val="center"/>
              <w:rPr>
                <w:rFonts w:ascii="Arial" w:hAnsi="Arial" w:cs="Arial"/>
                <w:bCs/>
                <w:sz w:val="16"/>
                <w:szCs w:val="16"/>
              </w:rPr>
            </w:pPr>
            <w:r>
              <w:rPr>
                <w:rFonts w:ascii="Arial" w:hAnsi="Arial"/>
                <w:bCs/>
                <w:sz w:val="16"/>
                <w:szCs w:val="16"/>
              </w:rPr>
              <w:t>CGN</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8B48EC" w14:textId="05C9F1F3" w:rsidR="00AC6344" w:rsidRDefault="00AC6344" w:rsidP="0064195A">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Centraal</w:t>
            </w:r>
            <w:proofErr w:type="spellEnd"/>
            <w:r>
              <w:rPr>
                <w:rFonts w:ascii="Arial" w:hAnsi="Arial"/>
                <w:bCs/>
                <w:sz w:val="16"/>
                <w:szCs w:val="16"/>
              </w:rPr>
              <w:t xml:space="preserve">”, </w:t>
            </w:r>
            <w:proofErr w:type="spellStart"/>
            <w:r>
              <w:rPr>
                <w:rFonts w:ascii="Arial" w:hAnsi="Arial"/>
                <w:bCs/>
                <w:sz w:val="16"/>
                <w:szCs w:val="16"/>
              </w:rPr>
              <w:t>Barmer</w:t>
            </w:r>
            <w:proofErr w:type="spellEnd"/>
            <w:r>
              <w:rPr>
                <w:rFonts w:ascii="Arial" w:hAnsi="Arial"/>
                <w:bCs/>
                <w:sz w:val="16"/>
                <w:szCs w:val="16"/>
              </w:rPr>
              <w:t xml:space="preserve"> </w:t>
            </w:r>
            <w:proofErr w:type="spellStart"/>
            <w:r>
              <w:rPr>
                <w:rFonts w:ascii="Arial" w:hAnsi="Arial"/>
                <w:bCs/>
                <w:sz w:val="16"/>
                <w:szCs w:val="16"/>
              </w:rPr>
              <w:t>Strasse</w:t>
            </w:r>
            <w:proofErr w:type="spellEnd"/>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972C1" w14:textId="28815B79" w:rsidR="00AC6344" w:rsidRDefault="00AC6344" w:rsidP="0064195A">
            <w:pPr>
              <w:widowControl w:val="0"/>
              <w:jc w:val="center"/>
              <w:rPr>
                <w:rFonts w:ascii="Arial" w:hAnsi="Arial" w:cs="Arial"/>
                <w:bCs/>
                <w:sz w:val="16"/>
                <w:szCs w:val="16"/>
              </w:rPr>
            </w:pPr>
            <w:r>
              <w:rPr>
                <w:rFonts w:ascii="Arial" w:hAnsi="Arial"/>
                <w:bCs/>
                <w:sz w:val="16"/>
                <w:szCs w:val="16"/>
              </w:rPr>
              <w:t>KPMG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43AF7" w14:textId="5A1BCE40" w:rsidR="00AC6344" w:rsidRDefault="00AC6344" w:rsidP="0064195A">
            <w:pPr>
              <w:widowControl w:val="0"/>
              <w:jc w:val="center"/>
              <w:rPr>
                <w:rFonts w:ascii="Arial" w:hAnsi="Arial" w:cs="Arial"/>
                <w:bCs/>
                <w:sz w:val="16"/>
                <w:szCs w:val="16"/>
              </w:rPr>
            </w:pPr>
            <w:r>
              <w:rPr>
                <w:rFonts w:ascii="Arial" w:hAnsi="Arial"/>
                <w:bCs/>
                <w:sz w:val="16"/>
                <w:szCs w:val="16"/>
              </w:rPr>
              <w:t>19,700</w:t>
            </w:r>
          </w:p>
        </w:tc>
      </w:tr>
      <w:tr w:rsidR="0064195A" w14:paraId="72202694"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34BE444" w14:textId="15851150" w:rsidR="0064195A" w:rsidRDefault="00781941" w:rsidP="0064195A">
            <w:pPr>
              <w:widowControl w:val="0"/>
              <w:jc w:val="center"/>
              <w:rPr>
                <w:rFonts w:ascii="Arial" w:hAnsi="Arial" w:cs="Arial"/>
                <w:bCs/>
                <w:sz w:val="16"/>
                <w:szCs w:val="16"/>
              </w:rPr>
            </w:pPr>
            <w:r>
              <w:rPr>
                <w:rFonts w:ascii="Arial" w:hAnsi="Arial"/>
                <w:bCs/>
                <w:sz w:val="16"/>
                <w:szCs w:val="16"/>
              </w:rPr>
              <w:t>CGN</w:t>
            </w:r>
          </w:p>
        </w:tc>
        <w:tc>
          <w:tcPr>
            <w:tcW w:w="1999" w:type="pct"/>
            <w:tcBorders>
              <w:top w:val="single" w:sz="4" w:space="0" w:color="auto"/>
              <w:left w:val="single" w:sz="4" w:space="0" w:color="auto"/>
              <w:bottom w:val="single" w:sz="4" w:space="0" w:color="auto"/>
              <w:right w:val="single" w:sz="4" w:space="0" w:color="auto"/>
            </w:tcBorders>
            <w:vAlign w:val="center"/>
          </w:tcPr>
          <w:p w14:paraId="6180CAAF" w14:textId="5520FBDD" w:rsidR="0064195A" w:rsidRDefault="00270603" w:rsidP="0064195A">
            <w:pPr>
              <w:widowControl w:val="0"/>
              <w:jc w:val="center"/>
              <w:rPr>
                <w:rFonts w:ascii="Arial" w:hAnsi="Arial" w:cs="Arial"/>
                <w:bCs/>
                <w:sz w:val="16"/>
                <w:szCs w:val="16"/>
              </w:rPr>
            </w:pPr>
            <w:r>
              <w:rPr>
                <w:rFonts w:ascii="Arial" w:hAnsi="Arial"/>
                <w:bCs/>
                <w:sz w:val="16"/>
                <w:szCs w:val="16"/>
              </w:rPr>
              <w:t>“QUADRA”, Lina-</w:t>
            </w:r>
            <w:proofErr w:type="spellStart"/>
            <w:r>
              <w:rPr>
                <w:rFonts w:ascii="Arial" w:hAnsi="Arial"/>
                <w:bCs/>
                <w:sz w:val="16"/>
                <w:szCs w:val="16"/>
              </w:rPr>
              <w:t>Bommer</w:t>
            </w:r>
            <w:proofErr w:type="spellEnd"/>
            <w:r>
              <w:rPr>
                <w:rFonts w:ascii="Arial" w:hAnsi="Arial"/>
                <w:bCs/>
                <w:sz w:val="16"/>
                <w:szCs w:val="16"/>
              </w:rPr>
              <w:t>-</w:t>
            </w:r>
            <w:proofErr w:type="spellStart"/>
            <w:r>
              <w:rPr>
                <w:rFonts w:ascii="Arial" w:hAnsi="Arial"/>
                <w:bCs/>
                <w:sz w:val="16"/>
                <w:szCs w:val="16"/>
              </w:rPr>
              <w:t>Weg</w:t>
            </w:r>
            <w:proofErr w:type="spellEnd"/>
            <w:r>
              <w:rPr>
                <w:rFonts w:ascii="Arial" w:hAnsi="Arial"/>
                <w:bCs/>
                <w:sz w:val="16"/>
                <w:szCs w:val="16"/>
              </w:rPr>
              <w:t xml:space="preserve"> 9-11 </w:t>
            </w:r>
          </w:p>
        </w:tc>
        <w:tc>
          <w:tcPr>
            <w:tcW w:w="1922" w:type="pct"/>
            <w:tcBorders>
              <w:top w:val="single" w:sz="4" w:space="0" w:color="auto"/>
              <w:left w:val="single" w:sz="4" w:space="0" w:color="auto"/>
              <w:bottom w:val="single" w:sz="4" w:space="0" w:color="auto"/>
              <w:right w:val="single" w:sz="4" w:space="0" w:color="auto"/>
            </w:tcBorders>
            <w:vAlign w:val="center"/>
          </w:tcPr>
          <w:p w14:paraId="24EC8E71" w14:textId="2952564B" w:rsidR="0064195A" w:rsidRDefault="00270603" w:rsidP="0064195A">
            <w:pPr>
              <w:widowControl w:val="0"/>
              <w:jc w:val="center"/>
              <w:rPr>
                <w:rFonts w:ascii="Arial" w:hAnsi="Arial" w:cs="Arial"/>
                <w:bCs/>
                <w:sz w:val="16"/>
                <w:szCs w:val="16"/>
              </w:rPr>
            </w:pPr>
            <w:r>
              <w:rPr>
                <w:rFonts w:ascii="Arial" w:hAnsi="Arial"/>
                <w:bCs/>
                <w:sz w:val="16"/>
                <w:szCs w:val="16"/>
              </w:rPr>
              <w:t xml:space="preserve">AOK </w:t>
            </w:r>
            <w:proofErr w:type="spellStart"/>
            <w:r>
              <w:rPr>
                <w:rFonts w:ascii="Arial" w:hAnsi="Arial"/>
                <w:bCs/>
                <w:sz w:val="16"/>
                <w:szCs w:val="16"/>
              </w:rPr>
              <w:t>Rheinland</w:t>
            </w:r>
            <w:proofErr w:type="spellEnd"/>
            <w:r>
              <w:rPr>
                <w:rFonts w:ascii="Arial" w:hAnsi="Arial"/>
                <w:bCs/>
                <w:sz w:val="16"/>
                <w:szCs w:val="16"/>
              </w:rPr>
              <w:t xml:space="preserve"> / Hamburg (health insurance)</w:t>
            </w:r>
          </w:p>
        </w:tc>
        <w:tc>
          <w:tcPr>
            <w:tcW w:w="625"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bCs/>
                <w:sz w:val="16"/>
                <w:szCs w:val="16"/>
              </w:rPr>
              <w:t>18,000</w:t>
            </w:r>
          </w:p>
        </w:tc>
      </w:tr>
      <w:tr w:rsidR="00AC6344" w14:paraId="70DDA16F"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7816FC" w14:textId="6CCA3BA5" w:rsidR="00AC6344" w:rsidRDefault="00AC6344" w:rsidP="00781941">
            <w:pPr>
              <w:widowControl w:val="0"/>
              <w:jc w:val="center"/>
              <w:rPr>
                <w:rFonts w:ascii="Arial" w:hAnsi="Arial" w:cs="Arial"/>
                <w:bCs/>
                <w:sz w:val="16"/>
                <w:szCs w:val="16"/>
              </w:rPr>
            </w:pPr>
            <w:r>
              <w:rPr>
                <w:rFonts w:ascii="Arial" w:hAnsi="Arial"/>
                <w:bCs/>
                <w:sz w:val="16"/>
                <w:szCs w:val="16"/>
              </w:rPr>
              <w:lastRenderedPageBreak/>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6A905" w14:textId="7A7CE315" w:rsidR="00AC6344" w:rsidRDefault="00AC6344" w:rsidP="00781941">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Eschborn</w:t>
            </w:r>
            <w:proofErr w:type="spellEnd"/>
            <w:r>
              <w:rPr>
                <w:rFonts w:ascii="Arial" w:hAnsi="Arial"/>
                <w:bCs/>
                <w:sz w:val="16"/>
                <w:szCs w:val="16"/>
              </w:rPr>
              <w:t xml:space="preserve"> Gate”, Alfred-</w:t>
            </w:r>
            <w:proofErr w:type="spellStart"/>
            <w:r>
              <w:rPr>
                <w:rFonts w:ascii="Arial" w:hAnsi="Arial"/>
                <w:bCs/>
                <w:sz w:val="16"/>
                <w:szCs w:val="16"/>
              </w:rPr>
              <w:t>Herrhausen</w:t>
            </w:r>
            <w:proofErr w:type="spellEnd"/>
            <w:r>
              <w:rPr>
                <w:rFonts w:ascii="Arial" w:hAnsi="Arial"/>
                <w:bCs/>
                <w:sz w:val="16"/>
                <w:szCs w:val="16"/>
              </w:rPr>
              <w:t>-</w:t>
            </w:r>
            <w:proofErr w:type="spellStart"/>
            <w:r>
              <w:rPr>
                <w:rFonts w:ascii="Arial" w:hAnsi="Arial"/>
                <w:bCs/>
                <w:sz w:val="16"/>
                <w:szCs w:val="16"/>
              </w:rPr>
              <w:t>Allee</w:t>
            </w:r>
            <w:proofErr w:type="spellEnd"/>
            <w:r>
              <w:rPr>
                <w:rFonts w:ascii="Arial" w:hAnsi="Arial"/>
                <w:bCs/>
                <w:sz w:val="16"/>
                <w:szCs w:val="16"/>
              </w:rPr>
              <w:t xml:space="preserve"> 1-5, Frankfurter </w:t>
            </w:r>
            <w:proofErr w:type="spellStart"/>
            <w:r>
              <w:rPr>
                <w:rFonts w:ascii="Arial" w:hAnsi="Arial"/>
                <w:bCs/>
                <w:sz w:val="16"/>
                <w:szCs w:val="16"/>
              </w:rPr>
              <w:t>Strasse</w:t>
            </w:r>
            <w:proofErr w:type="spellEnd"/>
            <w:r>
              <w:rPr>
                <w:rFonts w:ascii="Arial" w:hAnsi="Arial"/>
                <w:bCs/>
                <w:sz w:val="16"/>
                <w:szCs w:val="16"/>
              </w:rPr>
              <w:t xml:space="preserve"> 2-8, </w:t>
            </w:r>
            <w:proofErr w:type="spellStart"/>
            <w:r>
              <w:rPr>
                <w:rFonts w:ascii="Arial" w:hAnsi="Arial"/>
                <w:bCs/>
                <w:sz w:val="16"/>
                <w:szCs w:val="16"/>
              </w:rPr>
              <w:t>Eschborn</w:t>
            </w:r>
            <w:proofErr w:type="spellEnd"/>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5F1F19" w14:textId="60ED6457" w:rsidR="00AC6344" w:rsidRDefault="00AC6344" w:rsidP="00781941">
            <w:pPr>
              <w:widowControl w:val="0"/>
              <w:jc w:val="center"/>
              <w:rPr>
                <w:rFonts w:ascii="Arial" w:hAnsi="Arial" w:cs="Arial"/>
                <w:bCs/>
                <w:sz w:val="16"/>
                <w:szCs w:val="16"/>
              </w:rPr>
            </w:pPr>
            <w:r>
              <w:rPr>
                <w:rFonts w:ascii="Arial" w:hAnsi="Arial"/>
                <w:bCs/>
                <w:sz w:val="16"/>
                <w:szCs w:val="16"/>
              </w:rPr>
              <w:t>Samsung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8ECB5" w14:textId="166F9E30" w:rsidR="00AC6344" w:rsidRDefault="00AC6344" w:rsidP="00781941">
            <w:pPr>
              <w:widowControl w:val="0"/>
              <w:jc w:val="center"/>
              <w:rPr>
                <w:rFonts w:ascii="Arial" w:hAnsi="Arial" w:cs="Arial"/>
                <w:bCs/>
                <w:sz w:val="16"/>
                <w:szCs w:val="16"/>
              </w:rPr>
            </w:pPr>
            <w:r>
              <w:rPr>
                <w:rFonts w:ascii="Arial" w:hAnsi="Arial"/>
                <w:bCs/>
                <w:sz w:val="16"/>
                <w:szCs w:val="16"/>
              </w:rPr>
              <w:t>17,600</w:t>
            </w:r>
          </w:p>
        </w:tc>
      </w:tr>
      <w:tr w:rsidR="00AC6344" w14:paraId="4F64A150"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E9060" w14:textId="1E784124" w:rsidR="00AC6344" w:rsidRDefault="00AC6344" w:rsidP="00781941">
            <w:pPr>
              <w:widowControl w:val="0"/>
              <w:jc w:val="center"/>
              <w:rPr>
                <w:rFonts w:ascii="Arial" w:hAnsi="Arial" w:cs="Arial"/>
                <w:bCs/>
                <w:sz w:val="16"/>
                <w:szCs w:val="16"/>
              </w:rPr>
            </w:pPr>
            <w:r>
              <w:rPr>
                <w:rFonts w:ascii="Arial" w:hAnsi="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58033" w14:textId="7FA10A60" w:rsidR="00AC6344" w:rsidRDefault="00AC6344" w:rsidP="00781941">
            <w:pPr>
              <w:widowControl w:val="0"/>
              <w:jc w:val="center"/>
              <w:rPr>
                <w:rFonts w:ascii="Arial" w:hAnsi="Arial" w:cs="Arial"/>
                <w:bCs/>
                <w:sz w:val="16"/>
                <w:szCs w:val="16"/>
              </w:rPr>
            </w:pPr>
            <w:r>
              <w:rPr>
                <w:rFonts w:ascii="Arial" w:hAnsi="Arial"/>
                <w:bCs/>
                <w:sz w:val="16"/>
                <w:szCs w:val="16"/>
              </w:rPr>
              <w:t>“MC 30”, Marie-Curie-Strasse 30</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40FC0" w14:textId="513CE0C3" w:rsidR="00AC6344" w:rsidRDefault="00AC6344" w:rsidP="00781941">
            <w:pPr>
              <w:widowControl w:val="0"/>
              <w:jc w:val="center"/>
              <w:rPr>
                <w:rFonts w:ascii="Arial" w:hAnsi="Arial" w:cs="Arial"/>
                <w:bCs/>
                <w:sz w:val="16"/>
                <w:szCs w:val="16"/>
              </w:rPr>
            </w:pPr>
            <w:r>
              <w:rPr>
                <w:rFonts w:ascii="Arial" w:hAnsi="Arial"/>
                <w:bCs/>
                <w:sz w:val="16"/>
                <w:szCs w:val="16"/>
              </w:rPr>
              <w:t>LBIH</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D0FD1" w14:textId="79015197" w:rsidR="00AC6344" w:rsidRDefault="00AC6344" w:rsidP="00781941">
            <w:pPr>
              <w:widowControl w:val="0"/>
              <w:jc w:val="center"/>
              <w:rPr>
                <w:rFonts w:ascii="Arial" w:hAnsi="Arial" w:cs="Arial"/>
                <w:bCs/>
                <w:sz w:val="16"/>
                <w:szCs w:val="16"/>
              </w:rPr>
            </w:pPr>
            <w:r>
              <w:rPr>
                <w:rFonts w:ascii="Arial" w:hAnsi="Arial"/>
                <w:bCs/>
                <w:sz w:val="16"/>
                <w:szCs w:val="16"/>
              </w:rPr>
              <w:t>17,000</w:t>
            </w:r>
          </w:p>
        </w:tc>
      </w:tr>
      <w:tr w:rsidR="00781941" w14:paraId="59AB7ADE"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64FAD95" w14:textId="4C562B73" w:rsidR="00781941" w:rsidRDefault="00781941" w:rsidP="00781941">
            <w:pPr>
              <w:widowControl w:val="0"/>
              <w:jc w:val="center"/>
              <w:rPr>
                <w:rFonts w:ascii="Arial" w:hAnsi="Arial" w:cs="Arial"/>
                <w:bCs/>
                <w:sz w:val="16"/>
                <w:szCs w:val="16"/>
              </w:rPr>
            </w:pPr>
            <w:r>
              <w:rPr>
                <w:rFonts w:ascii="Arial" w:hAnsi="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9C31D4C" w14:textId="76BDD55F" w:rsidR="00781941" w:rsidRDefault="00781941" w:rsidP="00CC65B7">
            <w:pPr>
              <w:widowControl w:val="0"/>
              <w:jc w:val="center"/>
              <w:rPr>
                <w:rFonts w:ascii="Arial" w:hAnsi="Arial" w:cs="Arial"/>
                <w:bCs/>
                <w:sz w:val="16"/>
                <w:szCs w:val="16"/>
              </w:rPr>
            </w:pPr>
            <w:r>
              <w:rPr>
                <w:rFonts w:ascii="Arial" w:hAnsi="Arial"/>
                <w:bCs/>
                <w:sz w:val="16"/>
                <w:szCs w:val="16"/>
              </w:rPr>
              <w:t>“</w:t>
            </w:r>
            <w:r w:rsidR="00CC65B7">
              <w:rPr>
                <w:rFonts w:ascii="Arial" w:hAnsi="Arial"/>
                <w:bCs/>
                <w:sz w:val="16"/>
                <w:szCs w:val="16"/>
              </w:rPr>
              <w:t>Four T1</w:t>
            </w:r>
            <w:r>
              <w:rPr>
                <w:rFonts w:ascii="Arial" w:hAnsi="Arial"/>
                <w:bCs/>
                <w:sz w:val="16"/>
                <w:szCs w:val="16"/>
              </w:rPr>
              <w:t xml:space="preserve">”, Grosse </w:t>
            </w:r>
            <w:proofErr w:type="spellStart"/>
            <w:r>
              <w:rPr>
                <w:rFonts w:ascii="Arial" w:hAnsi="Arial"/>
                <w:bCs/>
                <w:sz w:val="16"/>
                <w:szCs w:val="16"/>
              </w:rPr>
              <w:t>Gallusstrasse</w:t>
            </w:r>
            <w:proofErr w:type="spellEnd"/>
            <w:r>
              <w:rPr>
                <w:rFonts w:ascii="Arial" w:hAnsi="Arial"/>
                <w:bCs/>
                <w:sz w:val="16"/>
                <w:szCs w:val="16"/>
              </w:rPr>
              <w:t xml:space="preserve"> 10-14</w:t>
            </w:r>
          </w:p>
        </w:tc>
        <w:tc>
          <w:tcPr>
            <w:tcW w:w="1922" w:type="pct"/>
            <w:tcBorders>
              <w:top w:val="single" w:sz="4" w:space="0" w:color="auto"/>
              <w:left w:val="single" w:sz="4" w:space="0" w:color="auto"/>
              <w:bottom w:val="single" w:sz="4" w:space="0" w:color="auto"/>
              <w:right w:val="single" w:sz="4" w:space="0" w:color="auto"/>
            </w:tcBorders>
            <w:shd w:val="clear" w:color="auto" w:fill="auto"/>
            <w:vAlign w:val="center"/>
          </w:tcPr>
          <w:p w14:paraId="5D47C33A" w14:textId="4075AE03" w:rsidR="00781941" w:rsidRDefault="00781941" w:rsidP="00781941">
            <w:pPr>
              <w:widowControl w:val="0"/>
              <w:jc w:val="center"/>
              <w:rPr>
                <w:rFonts w:ascii="Arial" w:hAnsi="Arial" w:cs="Arial"/>
                <w:bCs/>
                <w:sz w:val="16"/>
                <w:szCs w:val="16"/>
              </w:rPr>
            </w:pPr>
            <w:proofErr w:type="spellStart"/>
            <w:r>
              <w:rPr>
                <w:rFonts w:ascii="Arial" w:hAnsi="Arial"/>
                <w:bCs/>
                <w:sz w:val="16"/>
                <w:szCs w:val="16"/>
              </w:rPr>
              <w:t>DekaBank</w:t>
            </w:r>
            <w:proofErr w:type="spellEnd"/>
            <w:r>
              <w:rPr>
                <w:rFonts w:ascii="Arial" w:hAnsi="Arial"/>
                <w:bCs/>
                <w:sz w:val="16"/>
                <w:szCs w:val="16"/>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5196103" w14:textId="4312B5E8" w:rsidR="00781941" w:rsidRDefault="00781941" w:rsidP="00781941">
            <w:pPr>
              <w:widowControl w:val="0"/>
              <w:jc w:val="center"/>
              <w:rPr>
                <w:rFonts w:ascii="Arial" w:hAnsi="Arial" w:cs="Arial"/>
                <w:bCs/>
                <w:sz w:val="16"/>
                <w:szCs w:val="16"/>
              </w:rPr>
            </w:pPr>
            <w:r>
              <w:rPr>
                <w:rFonts w:ascii="Arial" w:hAnsi="Arial"/>
                <w:bCs/>
                <w:sz w:val="16"/>
                <w:szCs w:val="16"/>
              </w:rPr>
              <w:t>16,000</w:t>
            </w:r>
          </w:p>
        </w:tc>
      </w:tr>
      <w:tr w:rsidR="00AC6344" w14:paraId="3C2B48F5"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A46826" w14:textId="046C73E0" w:rsidR="00AC6344" w:rsidRDefault="00AC6344" w:rsidP="00781941">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C3154" w14:textId="7DBBB65C" w:rsidR="00AC6344" w:rsidRDefault="00AC6344" w:rsidP="00781941">
            <w:pPr>
              <w:widowControl w:val="0"/>
              <w:jc w:val="center"/>
              <w:rPr>
                <w:rFonts w:ascii="Arial" w:hAnsi="Arial" w:cs="Arial"/>
                <w:bCs/>
                <w:sz w:val="16"/>
                <w:szCs w:val="16"/>
              </w:rPr>
            </w:pPr>
            <w:proofErr w:type="spellStart"/>
            <w:r>
              <w:rPr>
                <w:rFonts w:ascii="Arial" w:hAnsi="Arial"/>
                <w:bCs/>
                <w:sz w:val="16"/>
                <w:szCs w:val="16"/>
              </w:rPr>
              <w:t>Heilbronner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16</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D2DD8" w14:textId="65AB9532" w:rsidR="00AC6344" w:rsidRDefault="00AC6344" w:rsidP="00781941">
            <w:pPr>
              <w:widowControl w:val="0"/>
              <w:jc w:val="center"/>
              <w:rPr>
                <w:rFonts w:ascii="Arial" w:hAnsi="Arial" w:cs="Arial"/>
                <w:bCs/>
                <w:sz w:val="16"/>
                <w:szCs w:val="16"/>
              </w:rPr>
            </w:pPr>
            <w:r>
              <w:rPr>
                <w:rFonts w:ascii="Arial" w:hAnsi="Arial"/>
                <w:bCs/>
                <w:sz w:val="16"/>
                <w:szCs w:val="16"/>
              </w:rPr>
              <w:t xml:space="preserve">Deutsche </w:t>
            </w:r>
            <w:proofErr w:type="spellStart"/>
            <w:r>
              <w:rPr>
                <w:rFonts w:ascii="Arial" w:hAnsi="Arial"/>
                <w:bCs/>
                <w:sz w:val="16"/>
                <w:szCs w:val="16"/>
              </w:rPr>
              <w:t>Rentenversicherung</w:t>
            </w:r>
            <w:proofErr w:type="spellEnd"/>
            <w:r>
              <w:rPr>
                <w:rFonts w:ascii="Arial" w:hAnsi="Arial"/>
                <w:bCs/>
                <w:sz w:val="16"/>
                <w:szCs w:val="16"/>
              </w:rPr>
              <w:t xml:space="preserve"> Bund (state pensions)</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49881" w14:textId="00BC944B" w:rsidR="00AC6344" w:rsidRDefault="00AC6344" w:rsidP="00781941">
            <w:pPr>
              <w:widowControl w:val="0"/>
              <w:jc w:val="center"/>
              <w:rPr>
                <w:rFonts w:ascii="Arial" w:hAnsi="Arial" w:cs="Arial"/>
                <w:bCs/>
                <w:sz w:val="16"/>
                <w:szCs w:val="16"/>
              </w:rPr>
            </w:pPr>
            <w:r>
              <w:rPr>
                <w:rFonts w:ascii="Arial" w:hAnsi="Arial"/>
                <w:bCs/>
                <w:sz w:val="16"/>
                <w:szCs w:val="16"/>
              </w:rPr>
              <w:t>15,600</w:t>
            </w:r>
          </w:p>
        </w:tc>
      </w:tr>
    </w:tbl>
    <w:p w14:paraId="005F449C" w14:textId="50C6B20B" w:rsidR="005D5FA2" w:rsidRPr="00270DA3" w:rsidRDefault="0071679E" w:rsidP="00270DA3">
      <w:pPr>
        <w:widowControl w:val="0"/>
        <w:spacing w:after="0"/>
        <w:rPr>
          <w:rFonts w:ascii="Arial" w:hAnsi="Arial" w:cs="Arial"/>
          <w:sz w:val="16"/>
          <w:szCs w:val="16"/>
        </w:rPr>
      </w:pPr>
      <w:r>
        <w:rPr>
          <w:rFonts w:ascii="Arial" w:hAnsi="Arial"/>
          <w:sz w:val="16"/>
          <w:szCs w:val="16"/>
        </w:rPr>
        <w:t>Transactions occurring in the quarter covered by this report are highlighted. Source: German Property Partners (GPP)</w:t>
      </w:r>
    </w:p>
    <w:p w14:paraId="414D50CB" w14:textId="77777777" w:rsidR="005128C7" w:rsidRDefault="005128C7" w:rsidP="005128C7">
      <w:pPr>
        <w:rPr>
          <w:rFonts w:ascii="Arial" w:hAnsi="Arial" w:cs="Arial"/>
          <w:b/>
          <w:sz w:val="20"/>
          <w:szCs w:val="20"/>
        </w:rPr>
      </w:pPr>
    </w:p>
    <w:p w14:paraId="5E5A1042" w14:textId="33C9018D" w:rsidR="00C65127" w:rsidRPr="00DD4941" w:rsidRDefault="00C65127" w:rsidP="005128C7">
      <w:pPr>
        <w:rPr>
          <w:rFonts w:ascii="Arial" w:hAnsi="Arial" w:cs="Arial"/>
          <w:sz w:val="16"/>
          <w:szCs w:val="16"/>
        </w:rPr>
      </w:pPr>
      <w:r>
        <w:rPr>
          <w:rFonts w:ascii="Arial" w:hAnsi="Arial"/>
          <w:b/>
          <w:sz w:val="20"/>
          <w:szCs w:val="20"/>
        </w:rPr>
        <w:t>Top 7 cities | 1st-4th quarters of 2020</w:t>
      </w:r>
    </w:p>
    <w:tbl>
      <w:tblPr>
        <w:tblStyle w:val="Tabellenraster"/>
        <w:tblW w:w="5000" w:type="pct"/>
        <w:tblLook w:val="04A0" w:firstRow="1" w:lastRow="0" w:firstColumn="1" w:lastColumn="0" w:noHBand="0" w:noVBand="1"/>
      </w:tblPr>
      <w:tblGrid>
        <w:gridCol w:w="1829"/>
        <w:gridCol w:w="932"/>
        <w:gridCol w:w="932"/>
        <w:gridCol w:w="932"/>
        <w:gridCol w:w="933"/>
        <w:gridCol w:w="933"/>
        <w:gridCol w:w="933"/>
        <w:gridCol w:w="933"/>
        <w:gridCol w:w="931"/>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Top 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Pr>
                <w:rFonts w:ascii="Arial" w:hAnsi="Arial"/>
                <w:b/>
                <w:sz w:val="16"/>
                <w:szCs w:val="16"/>
              </w:rPr>
              <w:t>Take-up of space</w:t>
            </w:r>
          </w:p>
          <w:p w14:paraId="318DB722" w14:textId="77777777" w:rsidR="00C65127" w:rsidRPr="004D02F0" w:rsidRDefault="00C65127" w:rsidP="00422A01">
            <w:pPr>
              <w:widowControl w:val="0"/>
              <w:rPr>
                <w:rFonts w:ascii="Arial" w:hAnsi="Arial" w:cs="Arial"/>
                <w:b/>
                <w:sz w:val="16"/>
                <w:szCs w:val="16"/>
              </w:rPr>
            </w:pPr>
            <w:r>
              <w:rPr>
                <w:rFonts w:ascii="Arial" w:hAnsi="Arial"/>
                <w:sz w:val="16"/>
                <w:szCs w:val="16"/>
              </w:rPr>
              <w:t>in m²</w:t>
            </w:r>
          </w:p>
        </w:tc>
        <w:tc>
          <w:tcPr>
            <w:tcW w:w="502" w:type="pct"/>
            <w:vAlign w:val="center"/>
          </w:tcPr>
          <w:p w14:paraId="24B76314" w14:textId="2CE9B1D3" w:rsidR="00C65127" w:rsidRPr="004D02F0" w:rsidRDefault="00CF1C01" w:rsidP="00422A01">
            <w:pPr>
              <w:jc w:val="center"/>
              <w:rPr>
                <w:rFonts w:ascii="Arial" w:hAnsi="Arial" w:cs="Arial"/>
                <w:sz w:val="16"/>
                <w:szCs w:val="16"/>
              </w:rPr>
            </w:pPr>
            <w:r>
              <w:rPr>
                <w:rFonts w:ascii="Arial" w:hAnsi="Arial"/>
                <w:sz w:val="16"/>
                <w:szCs w:val="16"/>
              </w:rPr>
              <w:t>340,000</w:t>
            </w:r>
          </w:p>
        </w:tc>
        <w:tc>
          <w:tcPr>
            <w:tcW w:w="502" w:type="pct"/>
            <w:vAlign w:val="center"/>
          </w:tcPr>
          <w:p w14:paraId="2A60B3EF" w14:textId="574BDDB5" w:rsidR="00C65127" w:rsidRPr="004D02F0" w:rsidRDefault="00CF1C01" w:rsidP="00422A01">
            <w:pPr>
              <w:jc w:val="center"/>
              <w:rPr>
                <w:rFonts w:ascii="Arial" w:hAnsi="Arial" w:cs="Arial"/>
                <w:sz w:val="16"/>
                <w:szCs w:val="16"/>
              </w:rPr>
            </w:pPr>
            <w:r>
              <w:rPr>
                <w:rFonts w:ascii="Arial" w:hAnsi="Arial"/>
                <w:sz w:val="16"/>
                <w:szCs w:val="16"/>
              </w:rPr>
              <w:t>653,000</w:t>
            </w:r>
          </w:p>
        </w:tc>
        <w:tc>
          <w:tcPr>
            <w:tcW w:w="502" w:type="pct"/>
            <w:vAlign w:val="center"/>
          </w:tcPr>
          <w:p w14:paraId="5AE39E1B" w14:textId="104F6C2C" w:rsidR="00C65127" w:rsidRPr="004D02F0" w:rsidRDefault="00CF1C01" w:rsidP="00422A01">
            <w:pPr>
              <w:jc w:val="center"/>
              <w:rPr>
                <w:rFonts w:ascii="Arial" w:hAnsi="Arial" w:cs="Arial"/>
                <w:sz w:val="16"/>
                <w:szCs w:val="16"/>
              </w:rPr>
            </w:pPr>
            <w:r>
              <w:rPr>
                <w:rFonts w:ascii="Arial" w:hAnsi="Arial"/>
                <w:sz w:val="16"/>
                <w:szCs w:val="16"/>
              </w:rPr>
              <w:t>245,200</w:t>
            </w:r>
          </w:p>
        </w:tc>
        <w:tc>
          <w:tcPr>
            <w:tcW w:w="502" w:type="pct"/>
            <w:vAlign w:val="center"/>
          </w:tcPr>
          <w:p w14:paraId="69355A2E" w14:textId="4D6311E0" w:rsidR="00C65127" w:rsidRPr="004D02F0" w:rsidRDefault="00CF1C01" w:rsidP="00422A01">
            <w:pPr>
              <w:jc w:val="center"/>
              <w:rPr>
                <w:rFonts w:ascii="Arial" w:hAnsi="Arial" w:cs="Arial"/>
                <w:sz w:val="16"/>
                <w:szCs w:val="16"/>
              </w:rPr>
            </w:pPr>
            <w:r>
              <w:rPr>
                <w:rFonts w:ascii="Arial" w:hAnsi="Arial"/>
                <w:sz w:val="16"/>
                <w:szCs w:val="16"/>
              </w:rPr>
              <w:t>210,000</w:t>
            </w:r>
          </w:p>
        </w:tc>
        <w:tc>
          <w:tcPr>
            <w:tcW w:w="502" w:type="pct"/>
            <w:vAlign w:val="center"/>
          </w:tcPr>
          <w:p w14:paraId="3ED197E3" w14:textId="0E356C6A" w:rsidR="00C65127" w:rsidRPr="004D02F0" w:rsidRDefault="00373D62" w:rsidP="00422A01">
            <w:pPr>
              <w:jc w:val="center"/>
              <w:rPr>
                <w:rFonts w:ascii="Arial" w:hAnsi="Arial" w:cs="Arial"/>
                <w:sz w:val="16"/>
                <w:szCs w:val="16"/>
              </w:rPr>
            </w:pPr>
            <w:r>
              <w:rPr>
                <w:rFonts w:ascii="Arial" w:hAnsi="Arial"/>
                <w:sz w:val="16"/>
                <w:szCs w:val="16"/>
              </w:rPr>
              <w:t>365,5</w:t>
            </w:r>
            <w:r w:rsidR="00CF1C01">
              <w:rPr>
                <w:rFonts w:ascii="Arial" w:hAnsi="Arial"/>
                <w:sz w:val="16"/>
                <w:szCs w:val="16"/>
              </w:rPr>
              <w:t>00</w:t>
            </w:r>
          </w:p>
        </w:tc>
        <w:tc>
          <w:tcPr>
            <w:tcW w:w="502" w:type="pct"/>
            <w:vAlign w:val="center"/>
          </w:tcPr>
          <w:p w14:paraId="09BCBF01" w14:textId="0703AB78" w:rsidR="00C65127" w:rsidRPr="004D02F0" w:rsidRDefault="00CF1C01" w:rsidP="00422A01">
            <w:pPr>
              <w:jc w:val="center"/>
              <w:rPr>
                <w:rFonts w:ascii="Arial" w:hAnsi="Arial" w:cs="Arial"/>
                <w:sz w:val="16"/>
                <w:szCs w:val="16"/>
              </w:rPr>
            </w:pPr>
            <w:r>
              <w:rPr>
                <w:rFonts w:ascii="Arial" w:hAnsi="Arial"/>
                <w:sz w:val="16"/>
                <w:szCs w:val="16"/>
              </w:rPr>
              <w:t>141,000</w:t>
            </w:r>
          </w:p>
        </w:tc>
        <w:tc>
          <w:tcPr>
            <w:tcW w:w="502" w:type="pct"/>
            <w:vAlign w:val="center"/>
          </w:tcPr>
          <w:p w14:paraId="28F82D2E" w14:textId="4C82299B" w:rsidR="00C65127" w:rsidRPr="004D02F0" w:rsidRDefault="00CF1C01" w:rsidP="00422A01">
            <w:pPr>
              <w:jc w:val="center"/>
              <w:rPr>
                <w:rFonts w:ascii="Arial" w:hAnsi="Arial" w:cs="Arial"/>
                <w:sz w:val="16"/>
                <w:szCs w:val="16"/>
              </w:rPr>
            </w:pPr>
            <w:r>
              <w:rPr>
                <w:rFonts w:ascii="Arial" w:hAnsi="Arial"/>
                <w:sz w:val="16"/>
                <w:szCs w:val="16"/>
              </w:rPr>
              <w:t>515,000</w:t>
            </w:r>
          </w:p>
        </w:tc>
        <w:tc>
          <w:tcPr>
            <w:tcW w:w="502" w:type="pct"/>
            <w:vAlign w:val="center"/>
          </w:tcPr>
          <w:p w14:paraId="53EA10CE" w14:textId="6A1C64CA" w:rsidR="00C65127" w:rsidRPr="004D02F0" w:rsidRDefault="00373D62" w:rsidP="00422A01">
            <w:pPr>
              <w:jc w:val="center"/>
              <w:rPr>
                <w:rFonts w:ascii="Arial" w:hAnsi="Arial" w:cs="Arial"/>
                <w:b/>
                <w:sz w:val="16"/>
                <w:szCs w:val="16"/>
              </w:rPr>
            </w:pPr>
            <w:r>
              <w:rPr>
                <w:rFonts w:ascii="Arial" w:hAnsi="Arial"/>
                <w:b/>
                <w:bCs/>
                <w:sz w:val="16"/>
                <w:szCs w:val="16"/>
              </w:rPr>
              <w:t>2,469,7</w:t>
            </w:r>
            <w:r w:rsidR="00CF1C01">
              <w:rPr>
                <w:rFonts w:ascii="Arial" w:hAnsi="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Pr>
                <w:rFonts w:ascii="Arial" w:hAnsi="Arial"/>
                <w:b/>
                <w:sz w:val="16"/>
                <w:szCs w:val="16"/>
              </w:rPr>
              <w:t>Change</w:t>
            </w:r>
          </w:p>
          <w:p w14:paraId="3888A71B" w14:textId="77777777" w:rsidR="00C65127" w:rsidRPr="004D02F0" w:rsidRDefault="00C65127" w:rsidP="00422A01">
            <w:pPr>
              <w:widowControl w:val="0"/>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w:t>
            </w:r>
          </w:p>
        </w:tc>
        <w:tc>
          <w:tcPr>
            <w:tcW w:w="502" w:type="pct"/>
            <w:vAlign w:val="center"/>
          </w:tcPr>
          <w:p w14:paraId="6D7F8C99" w14:textId="1EA2A051" w:rsidR="00C65127" w:rsidRPr="004D02F0" w:rsidRDefault="00530208" w:rsidP="00CF1C01">
            <w:pPr>
              <w:jc w:val="center"/>
              <w:rPr>
                <w:rFonts w:ascii="Arial" w:hAnsi="Arial" w:cs="Arial"/>
                <w:sz w:val="16"/>
                <w:szCs w:val="16"/>
              </w:rPr>
            </w:pPr>
            <w:r>
              <w:rPr>
                <w:rFonts w:ascii="Arial" w:hAnsi="Arial"/>
                <w:sz w:val="16"/>
                <w:szCs w:val="16"/>
              </w:rPr>
              <w:t>-38</w:t>
            </w:r>
          </w:p>
        </w:tc>
        <w:tc>
          <w:tcPr>
            <w:tcW w:w="502" w:type="pct"/>
            <w:vAlign w:val="center"/>
          </w:tcPr>
          <w:p w14:paraId="5141C8F6" w14:textId="3BDA840E" w:rsidR="00C65127" w:rsidRPr="004D02F0" w:rsidRDefault="00264158" w:rsidP="00CF1C01">
            <w:pPr>
              <w:jc w:val="center"/>
              <w:rPr>
                <w:rFonts w:ascii="Arial" w:hAnsi="Arial" w:cs="Arial"/>
                <w:sz w:val="16"/>
                <w:szCs w:val="16"/>
              </w:rPr>
            </w:pPr>
            <w:r>
              <w:rPr>
                <w:rFonts w:ascii="Arial" w:hAnsi="Arial"/>
                <w:sz w:val="16"/>
                <w:szCs w:val="16"/>
              </w:rPr>
              <w:t>-28</w:t>
            </w:r>
          </w:p>
        </w:tc>
        <w:tc>
          <w:tcPr>
            <w:tcW w:w="502" w:type="pct"/>
            <w:vAlign w:val="center"/>
          </w:tcPr>
          <w:p w14:paraId="63C7571D" w14:textId="5A6273F6" w:rsidR="00C65127" w:rsidRPr="004D02F0" w:rsidRDefault="002A35C4" w:rsidP="00CF1C01">
            <w:pPr>
              <w:jc w:val="center"/>
              <w:rPr>
                <w:rFonts w:ascii="Arial" w:hAnsi="Arial" w:cs="Arial"/>
                <w:sz w:val="16"/>
                <w:szCs w:val="16"/>
              </w:rPr>
            </w:pPr>
            <w:r>
              <w:rPr>
                <w:rFonts w:ascii="Arial" w:hAnsi="Arial"/>
                <w:sz w:val="16"/>
                <w:szCs w:val="16"/>
              </w:rPr>
              <w:t>-47</w:t>
            </w:r>
          </w:p>
        </w:tc>
        <w:tc>
          <w:tcPr>
            <w:tcW w:w="502" w:type="pct"/>
            <w:vAlign w:val="center"/>
          </w:tcPr>
          <w:p w14:paraId="7165D3E4" w14:textId="6557681E" w:rsidR="00C65127" w:rsidRPr="004D02F0" w:rsidRDefault="00264158" w:rsidP="00CF1C01">
            <w:pPr>
              <w:jc w:val="center"/>
              <w:rPr>
                <w:rFonts w:ascii="Arial" w:hAnsi="Arial" w:cs="Arial"/>
                <w:sz w:val="16"/>
                <w:szCs w:val="16"/>
              </w:rPr>
            </w:pPr>
            <w:r>
              <w:rPr>
                <w:rFonts w:ascii="Arial" w:hAnsi="Arial"/>
                <w:sz w:val="16"/>
                <w:szCs w:val="16"/>
              </w:rPr>
              <w:t>-28</w:t>
            </w:r>
          </w:p>
        </w:tc>
        <w:tc>
          <w:tcPr>
            <w:tcW w:w="502" w:type="pct"/>
            <w:vAlign w:val="center"/>
          </w:tcPr>
          <w:p w14:paraId="6A7EC24B" w14:textId="60A1B51B" w:rsidR="00C65127" w:rsidRPr="004D02F0" w:rsidRDefault="009918A6" w:rsidP="00CF1C01">
            <w:pPr>
              <w:jc w:val="center"/>
              <w:rPr>
                <w:rFonts w:ascii="Arial" w:hAnsi="Arial" w:cs="Arial"/>
                <w:sz w:val="16"/>
                <w:szCs w:val="16"/>
              </w:rPr>
            </w:pPr>
            <w:r>
              <w:rPr>
                <w:rFonts w:ascii="Arial" w:hAnsi="Arial"/>
                <w:sz w:val="16"/>
                <w:szCs w:val="16"/>
              </w:rPr>
              <w:t>-39</w:t>
            </w:r>
          </w:p>
        </w:tc>
        <w:tc>
          <w:tcPr>
            <w:tcW w:w="502" w:type="pct"/>
            <w:vAlign w:val="center"/>
          </w:tcPr>
          <w:p w14:paraId="1BF0A9D0" w14:textId="54DD142C" w:rsidR="00C65127" w:rsidRPr="005A1563" w:rsidRDefault="00264158" w:rsidP="00CF1C01">
            <w:pPr>
              <w:jc w:val="center"/>
              <w:rPr>
                <w:rFonts w:ascii="Arial" w:hAnsi="Arial" w:cs="Arial"/>
                <w:sz w:val="16"/>
                <w:szCs w:val="16"/>
              </w:rPr>
            </w:pPr>
            <w:r>
              <w:rPr>
                <w:rFonts w:ascii="Arial" w:hAnsi="Arial"/>
                <w:sz w:val="16"/>
                <w:szCs w:val="16"/>
              </w:rPr>
              <w:t>-55</w:t>
            </w:r>
          </w:p>
        </w:tc>
        <w:tc>
          <w:tcPr>
            <w:tcW w:w="502" w:type="pct"/>
            <w:vAlign w:val="center"/>
          </w:tcPr>
          <w:p w14:paraId="7AAF5FFC" w14:textId="3C755A04" w:rsidR="00C65127" w:rsidRPr="004D02F0" w:rsidRDefault="002A35C4" w:rsidP="00CF1C01">
            <w:pPr>
              <w:jc w:val="center"/>
              <w:rPr>
                <w:rFonts w:ascii="Arial" w:hAnsi="Arial" w:cs="Arial"/>
                <w:sz w:val="16"/>
                <w:szCs w:val="16"/>
              </w:rPr>
            </w:pPr>
            <w:r>
              <w:rPr>
                <w:rFonts w:ascii="Arial" w:hAnsi="Arial"/>
                <w:sz w:val="16"/>
                <w:szCs w:val="16"/>
              </w:rPr>
              <w:t>-32</w:t>
            </w:r>
          </w:p>
        </w:tc>
        <w:tc>
          <w:tcPr>
            <w:tcW w:w="502" w:type="pct"/>
            <w:vAlign w:val="center"/>
          </w:tcPr>
          <w:p w14:paraId="35023511" w14:textId="4A35FB94" w:rsidR="00C65127" w:rsidRPr="004D02F0" w:rsidRDefault="00264158" w:rsidP="00CF1C01">
            <w:pPr>
              <w:jc w:val="center"/>
              <w:rPr>
                <w:rFonts w:ascii="Arial" w:hAnsi="Arial" w:cs="Arial"/>
                <w:b/>
                <w:sz w:val="16"/>
                <w:szCs w:val="16"/>
              </w:rPr>
            </w:pPr>
            <w:r>
              <w:rPr>
                <w:rFonts w:ascii="Arial" w:hAnsi="Arial"/>
                <w:b/>
                <w:sz w:val="16"/>
                <w:szCs w:val="16"/>
              </w:rPr>
              <w:t>-36</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Pr>
                <w:rFonts w:ascii="Arial" w:hAnsi="Arial"/>
                <w:b/>
                <w:sz w:val="16"/>
                <w:szCs w:val="16"/>
              </w:rPr>
              <w:t>Premium rent</w:t>
            </w:r>
          </w:p>
          <w:p w14:paraId="5AAB1763" w14:textId="77777777" w:rsidR="00C65127" w:rsidRPr="004D02F0" w:rsidRDefault="00C65127" w:rsidP="00422A01">
            <w:pPr>
              <w:widowControl w:val="0"/>
              <w:rPr>
                <w:rFonts w:ascii="Arial" w:hAnsi="Arial" w:cs="Arial"/>
                <w:b/>
                <w:sz w:val="16"/>
                <w:szCs w:val="16"/>
              </w:rPr>
            </w:pPr>
            <w:r>
              <w:rPr>
                <w:rFonts w:ascii="Arial" w:hAnsi="Arial"/>
                <w:sz w:val="16"/>
                <w:szCs w:val="16"/>
              </w:rPr>
              <w:t>in €/m²/month</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sz w:val="16"/>
                <w:szCs w:val="16"/>
              </w:rPr>
              <w:t>30.50</w:t>
            </w:r>
          </w:p>
        </w:tc>
        <w:tc>
          <w:tcPr>
            <w:tcW w:w="502" w:type="pct"/>
            <w:vAlign w:val="center"/>
          </w:tcPr>
          <w:p w14:paraId="3B47B535" w14:textId="21A4417F" w:rsidR="00C65127" w:rsidRPr="004D02F0" w:rsidRDefault="00264158" w:rsidP="00422A01">
            <w:pPr>
              <w:jc w:val="center"/>
              <w:rPr>
                <w:rFonts w:ascii="Arial" w:hAnsi="Arial" w:cs="Arial"/>
                <w:sz w:val="16"/>
                <w:szCs w:val="16"/>
              </w:rPr>
            </w:pPr>
            <w:r>
              <w:rPr>
                <w:rFonts w:ascii="Arial" w:hAnsi="Arial"/>
                <w:sz w:val="16"/>
                <w:szCs w:val="16"/>
              </w:rPr>
              <w:t>39.50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Pr>
                <w:rFonts w:ascii="Arial" w:hAnsi="Arial"/>
                <w:sz w:val="16"/>
                <w:szCs w:val="16"/>
              </w:rPr>
              <w:t>26.00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sz w:val="16"/>
                <w:szCs w:val="16"/>
              </w:rPr>
              <w:t>45.00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Pr>
                <w:rFonts w:ascii="Arial" w:hAnsi="Arial"/>
                <w:sz w:val="16"/>
                <w:szCs w:val="16"/>
              </w:rPr>
              <w:t>25.50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sz w:val="16"/>
                <w:szCs w:val="16"/>
              </w:rPr>
              <w:t>38.50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Pr>
                <w:rFonts w:ascii="Arial" w:hAnsi="Arial"/>
                <w:b/>
                <w:sz w:val="16"/>
                <w:szCs w:val="16"/>
              </w:rPr>
              <w:t xml:space="preserve">Average rent </w:t>
            </w:r>
            <w:r>
              <w:rPr>
                <w:rFonts w:ascii="Arial" w:hAnsi="Arial"/>
                <w:sz w:val="16"/>
                <w:szCs w:val="16"/>
              </w:rPr>
              <w:t>[€/m²/month]</w:t>
            </w:r>
          </w:p>
        </w:tc>
        <w:tc>
          <w:tcPr>
            <w:tcW w:w="502" w:type="pct"/>
            <w:vAlign w:val="center"/>
          </w:tcPr>
          <w:p w14:paraId="3CFBDAD7" w14:textId="43F1BB84" w:rsidR="00C65127" w:rsidRPr="004D02F0" w:rsidRDefault="00163785" w:rsidP="00422A01">
            <w:pPr>
              <w:jc w:val="center"/>
              <w:rPr>
                <w:rFonts w:ascii="Arial" w:hAnsi="Arial" w:cs="Arial"/>
                <w:sz w:val="16"/>
                <w:szCs w:val="16"/>
              </w:rPr>
            </w:pPr>
            <w:r>
              <w:rPr>
                <w:rFonts w:ascii="Arial" w:hAnsi="Arial"/>
                <w:sz w:val="16"/>
                <w:szCs w:val="16"/>
              </w:rPr>
              <w:t>17.50</w:t>
            </w:r>
          </w:p>
        </w:tc>
        <w:tc>
          <w:tcPr>
            <w:tcW w:w="502" w:type="pct"/>
            <w:vAlign w:val="center"/>
          </w:tcPr>
          <w:p w14:paraId="250741C6" w14:textId="457043C3" w:rsidR="00C65127" w:rsidRPr="004D02F0" w:rsidRDefault="00CF1C01" w:rsidP="00422A01">
            <w:pPr>
              <w:jc w:val="center"/>
              <w:rPr>
                <w:rFonts w:ascii="Arial" w:hAnsi="Arial" w:cs="Arial"/>
                <w:sz w:val="16"/>
                <w:szCs w:val="16"/>
              </w:rPr>
            </w:pPr>
            <w:r>
              <w:rPr>
                <w:rFonts w:ascii="Arial" w:hAnsi="Arial"/>
                <w:sz w:val="16"/>
                <w:szCs w:val="16"/>
              </w:rPr>
              <w:t>28.60</w:t>
            </w:r>
          </w:p>
        </w:tc>
        <w:tc>
          <w:tcPr>
            <w:tcW w:w="502" w:type="pct"/>
            <w:vAlign w:val="center"/>
          </w:tcPr>
          <w:p w14:paraId="22731057" w14:textId="34E3806F" w:rsidR="00C65127" w:rsidRPr="004D02F0" w:rsidRDefault="4A6EE254" w:rsidP="00CF1C01">
            <w:pPr>
              <w:jc w:val="center"/>
              <w:rPr>
                <w:rFonts w:ascii="Arial" w:hAnsi="Arial" w:cs="Arial"/>
                <w:sz w:val="16"/>
                <w:szCs w:val="16"/>
              </w:rPr>
            </w:pPr>
            <w:r>
              <w:rPr>
                <w:rFonts w:ascii="Arial" w:hAnsi="Arial"/>
                <w:sz w:val="16"/>
                <w:szCs w:val="16"/>
              </w:rPr>
              <w:t>16.10</w:t>
            </w:r>
          </w:p>
        </w:tc>
        <w:tc>
          <w:tcPr>
            <w:tcW w:w="502" w:type="pct"/>
            <w:vAlign w:val="center"/>
          </w:tcPr>
          <w:p w14:paraId="3346910E" w14:textId="491F47C9" w:rsidR="00C65127" w:rsidRPr="004D02F0" w:rsidRDefault="00CF1C01" w:rsidP="00422A01">
            <w:pPr>
              <w:jc w:val="center"/>
              <w:rPr>
                <w:rFonts w:ascii="Arial" w:hAnsi="Arial" w:cs="Arial"/>
                <w:sz w:val="16"/>
                <w:szCs w:val="16"/>
              </w:rPr>
            </w:pPr>
            <w:r>
              <w:rPr>
                <w:rFonts w:ascii="Arial" w:hAnsi="Arial"/>
                <w:sz w:val="16"/>
                <w:szCs w:val="16"/>
              </w:rPr>
              <w:t>16.50</w:t>
            </w:r>
          </w:p>
        </w:tc>
        <w:tc>
          <w:tcPr>
            <w:tcW w:w="502" w:type="pct"/>
            <w:vAlign w:val="center"/>
          </w:tcPr>
          <w:p w14:paraId="35378973" w14:textId="59BBA948" w:rsidR="00C65127" w:rsidRPr="004D02F0" w:rsidRDefault="00BE7857" w:rsidP="00422A01">
            <w:pPr>
              <w:jc w:val="center"/>
              <w:rPr>
                <w:rFonts w:ascii="Arial" w:hAnsi="Arial" w:cs="Arial"/>
                <w:sz w:val="16"/>
                <w:szCs w:val="16"/>
              </w:rPr>
            </w:pPr>
            <w:r>
              <w:rPr>
                <w:rFonts w:ascii="Arial" w:hAnsi="Arial"/>
                <w:sz w:val="16"/>
                <w:szCs w:val="16"/>
              </w:rPr>
              <w:t>21.9</w:t>
            </w:r>
            <w:r w:rsidR="00264158">
              <w:rPr>
                <w:rFonts w:ascii="Arial" w:hAnsi="Arial"/>
                <w:sz w:val="16"/>
                <w:szCs w:val="16"/>
              </w:rPr>
              <w:t>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Pr>
                <w:rFonts w:ascii="Arial" w:hAnsi="Arial"/>
                <w:sz w:val="16"/>
                <w:szCs w:val="16"/>
              </w:rPr>
              <w:t>16.40</w:t>
            </w:r>
          </w:p>
        </w:tc>
        <w:tc>
          <w:tcPr>
            <w:tcW w:w="502" w:type="pct"/>
            <w:vAlign w:val="center"/>
          </w:tcPr>
          <w:p w14:paraId="67E1FFC1" w14:textId="41C8D0F0" w:rsidR="00C65127" w:rsidRPr="004D02F0" w:rsidRDefault="00530208" w:rsidP="00422A01">
            <w:pPr>
              <w:jc w:val="center"/>
              <w:rPr>
                <w:rFonts w:ascii="Arial" w:hAnsi="Arial" w:cs="Arial"/>
                <w:sz w:val="16"/>
                <w:szCs w:val="16"/>
              </w:rPr>
            </w:pPr>
            <w:r>
              <w:rPr>
                <w:rFonts w:ascii="Arial" w:hAnsi="Arial"/>
                <w:sz w:val="16"/>
                <w:szCs w:val="16"/>
              </w:rPr>
              <w:t>22.30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Pr>
                <w:rFonts w:ascii="Arial" w:hAnsi="Arial"/>
                <w:b/>
                <w:sz w:val="16"/>
                <w:szCs w:val="16"/>
              </w:rPr>
              <w:t>Stock of office space</w:t>
            </w:r>
            <w:r>
              <w:rPr>
                <w:rFonts w:ascii="Arial" w:hAnsi="Arial"/>
                <w:sz w:val="16"/>
                <w:szCs w:val="16"/>
              </w:rPr>
              <w:t xml:space="preserve"> in millions m²</w:t>
            </w:r>
          </w:p>
        </w:tc>
        <w:tc>
          <w:tcPr>
            <w:tcW w:w="502" w:type="pct"/>
            <w:vAlign w:val="center"/>
          </w:tcPr>
          <w:p w14:paraId="4602080E" w14:textId="51057717" w:rsidR="00C65127" w:rsidRPr="004D02F0" w:rsidRDefault="4A6EE254" w:rsidP="00CF1C01">
            <w:pPr>
              <w:jc w:val="center"/>
              <w:rPr>
                <w:rFonts w:ascii="Arial" w:hAnsi="Arial" w:cs="Arial"/>
                <w:sz w:val="16"/>
                <w:szCs w:val="16"/>
              </w:rPr>
            </w:pPr>
            <w:r>
              <w:rPr>
                <w:rFonts w:ascii="Arial" w:hAnsi="Arial"/>
                <w:sz w:val="16"/>
                <w:szCs w:val="16"/>
              </w:rPr>
              <w:t>13.92</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sz w:val="16"/>
                <w:szCs w:val="16"/>
              </w:rPr>
              <w:t>20.15</w:t>
            </w:r>
          </w:p>
        </w:tc>
        <w:tc>
          <w:tcPr>
            <w:tcW w:w="502" w:type="pct"/>
            <w:vAlign w:val="center"/>
          </w:tcPr>
          <w:p w14:paraId="147E0521" w14:textId="4E24F60C" w:rsidR="00C65127" w:rsidRPr="004D02F0" w:rsidRDefault="4A6EE254" w:rsidP="00CF1C01">
            <w:pPr>
              <w:jc w:val="center"/>
              <w:rPr>
                <w:rFonts w:ascii="Arial" w:hAnsi="Arial" w:cs="Arial"/>
                <w:sz w:val="16"/>
                <w:szCs w:val="16"/>
              </w:rPr>
            </w:pPr>
            <w:r>
              <w:rPr>
                <w:rFonts w:ascii="Arial" w:hAnsi="Arial"/>
                <w:sz w:val="16"/>
                <w:szCs w:val="16"/>
              </w:rPr>
              <w:t>7.30</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sz w:val="16"/>
                <w:szCs w:val="16"/>
              </w:rPr>
              <w:t>8.00</w:t>
            </w:r>
          </w:p>
        </w:tc>
        <w:tc>
          <w:tcPr>
            <w:tcW w:w="502" w:type="pct"/>
            <w:vAlign w:val="center"/>
          </w:tcPr>
          <w:p w14:paraId="6CCD8C33" w14:textId="28F484E7" w:rsidR="00C65127" w:rsidRPr="004D02F0" w:rsidRDefault="4A6EE254" w:rsidP="00CF1C01">
            <w:pPr>
              <w:jc w:val="center"/>
              <w:rPr>
                <w:rFonts w:ascii="Arial" w:hAnsi="Arial" w:cs="Arial"/>
                <w:sz w:val="16"/>
                <w:szCs w:val="16"/>
              </w:rPr>
            </w:pPr>
            <w:r>
              <w:rPr>
                <w:rFonts w:ascii="Arial" w:hAnsi="Arial"/>
                <w:sz w:val="16"/>
                <w:szCs w:val="16"/>
              </w:rPr>
              <w:t>11.52</w:t>
            </w:r>
          </w:p>
        </w:tc>
        <w:tc>
          <w:tcPr>
            <w:tcW w:w="502" w:type="pct"/>
            <w:vAlign w:val="center"/>
          </w:tcPr>
          <w:p w14:paraId="24886C6D" w14:textId="744B6BE0" w:rsidR="00C65127" w:rsidRPr="004D02F0" w:rsidRDefault="00AD3312" w:rsidP="0050541B">
            <w:pPr>
              <w:jc w:val="center"/>
              <w:rPr>
                <w:rFonts w:ascii="Arial" w:hAnsi="Arial" w:cs="Arial"/>
                <w:sz w:val="16"/>
                <w:szCs w:val="16"/>
              </w:rPr>
            </w:pPr>
            <w:r>
              <w:rPr>
                <w:rFonts w:ascii="Arial" w:hAnsi="Arial"/>
                <w:sz w:val="16"/>
                <w:szCs w:val="16"/>
              </w:rPr>
              <w:t>8.07</w:t>
            </w:r>
          </w:p>
        </w:tc>
        <w:tc>
          <w:tcPr>
            <w:tcW w:w="502" w:type="pct"/>
            <w:vAlign w:val="center"/>
          </w:tcPr>
          <w:p w14:paraId="20B45AA8" w14:textId="195BA62D" w:rsidR="00C65127" w:rsidRPr="004D02F0" w:rsidRDefault="4A6EE254" w:rsidP="0050541B">
            <w:pPr>
              <w:jc w:val="center"/>
              <w:rPr>
                <w:rFonts w:ascii="Arial" w:hAnsi="Arial" w:cs="Arial"/>
                <w:sz w:val="16"/>
                <w:szCs w:val="16"/>
              </w:rPr>
            </w:pPr>
            <w:r>
              <w:rPr>
                <w:rFonts w:ascii="Arial" w:hAnsi="Arial"/>
                <w:sz w:val="16"/>
                <w:szCs w:val="16"/>
              </w:rPr>
              <w:t>23.33</w:t>
            </w:r>
          </w:p>
        </w:tc>
        <w:tc>
          <w:tcPr>
            <w:tcW w:w="502" w:type="pct"/>
            <w:vAlign w:val="center"/>
          </w:tcPr>
          <w:p w14:paraId="42069654" w14:textId="23D97F3A" w:rsidR="00C65127" w:rsidRPr="004D02F0" w:rsidRDefault="00CF1C01" w:rsidP="0050541B">
            <w:pPr>
              <w:jc w:val="center"/>
              <w:rPr>
                <w:rFonts w:ascii="Arial" w:hAnsi="Arial" w:cs="Arial"/>
                <w:b/>
                <w:sz w:val="16"/>
                <w:szCs w:val="16"/>
              </w:rPr>
            </w:pPr>
            <w:r>
              <w:rPr>
                <w:rFonts w:ascii="Arial" w:hAnsi="Arial"/>
                <w:b/>
                <w:sz w:val="16"/>
                <w:szCs w:val="16"/>
              </w:rPr>
              <w:t>92.29</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Pr>
                <w:rFonts w:ascii="Arial" w:hAnsi="Arial"/>
                <w:b/>
                <w:sz w:val="16"/>
                <w:szCs w:val="16"/>
              </w:rPr>
              <w:t>Vacancies</w:t>
            </w:r>
          </w:p>
          <w:p w14:paraId="441DA27B" w14:textId="77777777" w:rsidR="00C65127" w:rsidRPr="004D02F0" w:rsidRDefault="00C65127" w:rsidP="00422A01">
            <w:pPr>
              <w:widowControl w:val="0"/>
              <w:rPr>
                <w:rFonts w:ascii="Arial" w:hAnsi="Arial" w:cs="Arial"/>
                <w:b/>
                <w:sz w:val="16"/>
                <w:szCs w:val="16"/>
              </w:rPr>
            </w:pPr>
            <w:r>
              <w:rPr>
                <w:rFonts w:ascii="Arial" w:hAnsi="Arial"/>
                <w:sz w:val="16"/>
                <w:szCs w:val="16"/>
              </w:rPr>
              <w:t>in m²</w:t>
            </w:r>
          </w:p>
        </w:tc>
        <w:tc>
          <w:tcPr>
            <w:tcW w:w="502" w:type="pct"/>
            <w:vAlign w:val="center"/>
          </w:tcPr>
          <w:p w14:paraId="3FEF20A6" w14:textId="74233081" w:rsidR="00C65127" w:rsidRPr="004D02F0" w:rsidRDefault="00C005A2" w:rsidP="00422A01">
            <w:pPr>
              <w:jc w:val="center"/>
              <w:rPr>
                <w:rFonts w:ascii="Arial" w:hAnsi="Arial" w:cs="Arial"/>
                <w:sz w:val="16"/>
                <w:szCs w:val="16"/>
              </w:rPr>
            </w:pPr>
            <w:r>
              <w:rPr>
                <w:rFonts w:ascii="Arial" w:hAnsi="Arial"/>
                <w:sz w:val="16"/>
                <w:szCs w:val="16"/>
              </w:rPr>
              <w:t>468,000</w:t>
            </w:r>
          </w:p>
        </w:tc>
        <w:tc>
          <w:tcPr>
            <w:tcW w:w="502" w:type="pct"/>
            <w:vAlign w:val="center"/>
          </w:tcPr>
          <w:p w14:paraId="53C46395" w14:textId="05E74C57" w:rsidR="00C65127" w:rsidRPr="004D02F0" w:rsidRDefault="00C005A2" w:rsidP="00422A01">
            <w:pPr>
              <w:jc w:val="center"/>
              <w:rPr>
                <w:rFonts w:ascii="Arial" w:hAnsi="Arial" w:cs="Arial"/>
                <w:sz w:val="16"/>
                <w:szCs w:val="16"/>
              </w:rPr>
            </w:pPr>
            <w:r>
              <w:rPr>
                <w:rFonts w:ascii="Arial" w:hAnsi="Arial"/>
                <w:sz w:val="16"/>
                <w:szCs w:val="16"/>
              </w:rPr>
              <w:t>420,000</w:t>
            </w:r>
          </w:p>
        </w:tc>
        <w:tc>
          <w:tcPr>
            <w:tcW w:w="502" w:type="pct"/>
            <w:vAlign w:val="center"/>
          </w:tcPr>
          <w:p w14:paraId="302D3ED2" w14:textId="379B50E2" w:rsidR="00C65127" w:rsidRPr="004D02F0" w:rsidRDefault="00C005A2" w:rsidP="00422A01">
            <w:pPr>
              <w:jc w:val="center"/>
              <w:rPr>
                <w:rFonts w:ascii="Arial" w:hAnsi="Arial" w:cs="Arial"/>
                <w:sz w:val="16"/>
                <w:szCs w:val="16"/>
              </w:rPr>
            </w:pPr>
            <w:r>
              <w:rPr>
                <w:rFonts w:ascii="Arial" w:hAnsi="Arial"/>
                <w:sz w:val="16"/>
                <w:szCs w:val="16"/>
              </w:rPr>
              <w:t>504,600</w:t>
            </w:r>
          </w:p>
        </w:tc>
        <w:tc>
          <w:tcPr>
            <w:tcW w:w="502" w:type="pct"/>
            <w:vAlign w:val="center"/>
          </w:tcPr>
          <w:p w14:paraId="52CFC326" w14:textId="5B456C4C" w:rsidR="00C65127" w:rsidRPr="004D02F0" w:rsidRDefault="00C005A2" w:rsidP="00422A01">
            <w:pPr>
              <w:jc w:val="center"/>
              <w:rPr>
                <w:rFonts w:ascii="Arial" w:hAnsi="Arial" w:cs="Arial"/>
                <w:sz w:val="16"/>
                <w:szCs w:val="16"/>
              </w:rPr>
            </w:pPr>
            <w:r>
              <w:rPr>
                <w:rFonts w:ascii="Arial" w:hAnsi="Arial"/>
                <w:sz w:val="16"/>
                <w:szCs w:val="16"/>
              </w:rPr>
              <w:t>230,000</w:t>
            </w:r>
          </w:p>
        </w:tc>
        <w:tc>
          <w:tcPr>
            <w:tcW w:w="502" w:type="pct"/>
            <w:vAlign w:val="center"/>
          </w:tcPr>
          <w:p w14:paraId="077E5FE0" w14:textId="2B8986DA" w:rsidR="00C65127" w:rsidRPr="004D02F0" w:rsidRDefault="00C005A2" w:rsidP="00422A01">
            <w:pPr>
              <w:jc w:val="center"/>
              <w:rPr>
                <w:rFonts w:ascii="Arial" w:hAnsi="Arial" w:cs="Arial"/>
                <w:sz w:val="16"/>
                <w:szCs w:val="16"/>
              </w:rPr>
            </w:pPr>
            <w:r>
              <w:rPr>
                <w:rFonts w:ascii="Arial" w:hAnsi="Arial"/>
                <w:sz w:val="16"/>
                <w:szCs w:val="16"/>
              </w:rPr>
              <w:t>845,400</w:t>
            </w:r>
          </w:p>
        </w:tc>
        <w:tc>
          <w:tcPr>
            <w:tcW w:w="502" w:type="pct"/>
            <w:vAlign w:val="center"/>
          </w:tcPr>
          <w:p w14:paraId="1630CA67" w14:textId="156808D7" w:rsidR="00C65127" w:rsidRPr="004D02F0" w:rsidRDefault="00C005A2" w:rsidP="00422A01">
            <w:pPr>
              <w:jc w:val="center"/>
              <w:rPr>
                <w:rFonts w:ascii="Arial" w:hAnsi="Arial" w:cs="Arial"/>
                <w:sz w:val="16"/>
                <w:szCs w:val="16"/>
              </w:rPr>
            </w:pPr>
            <w:r>
              <w:rPr>
                <w:rFonts w:ascii="Arial" w:hAnsi="Arial"/>
                <w:sz w:val="16"/>
                <w:szCs w:val="16"/>
              </w:rPr>
              <w:t>249,000</w:t>
            </w:r>
          </w:p>
        </w:tc>
        <w:tc>
          <w:tcPr>
            <w:tcW w:w="502" w:type="pct"/>
            <w:vAlign w:val="center"/>
          </w:tcPr>
          <w:p w14:paraId="68D18378" w14:textId="61912B55" w:rsidR="00C65127" w:rsidRPr="004D02F0" w:rsidRDefault="00C005A2" w:rsidP="00422A01">
            <w:pPr>
              <w:jc w:val="center"/>
              <w:rPr>
                <w:rFonts w:ascii="Arial" w:hAnsi="Arial" w:cs="Arial"/>
                <w:sz w:val="16"/>
                <w:szCs w:val="16"/>
              </w:rPr>
            </w:pPr>
            <w:r>
              <w:rPr>
                <w:rFonts w:ascii="Arial" w:hAnsi="Arial"/>
                <w:sz w:val="16"/>
                <w:szCs w:val="16"/>
              </w:rPr>
              <w:t>530,000</w:t>
            </w:r>
          </w:p>
        </w:tc>
        <w:tc>
          <w:tcPr>
            <w:tcW w:w="502" w:type="pct"/>
            <w:vAlign w:val="center"/>
          </w:tcPr>
          <w:p w14:paraId="48AD7952" w14:textId="1590121B" w:rsidR="00C65127" w:rsidRPr="004D02F0" w:rsidRDefault="00C005A2" w:rsidP="00C005A2">
            <w:pPr>
              <w:jc w:val="center"/>
              <w:rPr>
                <w:rFonts w:ascii="Arial" w:hAnsi="Arial" w:cs="Arial"/>
                <w:b/>
                <w:sz w:val="16"/>
                <w:szCs w:val="16"/>
              </w:rPr>
            </w:pPr>
            <w:r>
              <w:rPr>
                <w:rFonts w:ascii="Arial" w:hAnsi="Arial"/>
                <w:b/>
                <w:bCs/>
                <w:sz w:val="16"/>
                <w:szCs w:val="16"/>
              </w:rPr>
              <w:t>3,265,000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Pr>
                <w:rFonts w:ascii="Arial" w:hAnsi="Arial"/>
                <w:b/>
                <w:sz w:val="16"/>
                <w:szCs w:val="16"/>
              </w:rPr>
              <w:t>Vacancy rate</w:t>
            </w:r>
          </w:p>
          <w:p w14:paraId="0909F4A6" w14:textId="77777777" w:rsidR="00C65127" w:rsidRPr="004D02F0" w:rsidRDefault="00C65127" w:rsidP="00422A01">
            <w:pPr>
              <w:widowControl w:val="0"/>
              <w:rPr>
                <w:rFonts w:ascii="Arial" w:hAnsi="Arial" w:cs="Arial"/>
                <w:b/>
                <w:sz w:val="16"/>
                <w:szCs w:val="16"/>
              </w:rPr>
            </w:pPr>
            <w:r>
              <w:rPr>
                <w:rFonts w:ascii="Arial" w:hAnsi="Arial"/>
                <w:sz w:val="16"/>
                <w:szCs w:val="16"/>
              </w:rPr>
              <w:t>in %</w:t>
            </w:r>
          </w:p>
        </w:tc>
        <w:tc>
          <w:tcPr>
            <w:tcW w:w="502" w:type="pct"/>
            <w:vAlign w:val="center"/>
          </w:tcPr>
          <w:p w14:paraId="5DFB31C9" w14:textId="3BA9B31B" w:rsidR="00C65127" w:rsidRPr="004D02F0" w:rsidRDefault="00264158" w:rsidP="00422A01">
            <w:pPr>
              <w:jc w:val="center"/>
              <w:rPr>
                <w:rFonts w:ascii="Arial" w:hAnsi="Arial" w:cs="Arial"/>
                <w:sz w:val="16"/>
                <w:szCs w:val="16"/>
              </w:rPr>
            </w:pPr>
            <w:r>
              <w:rPr>
                <w:rFonts w:ascii="Arial" w:hAnsi="Arial"/>
                <w:sz w:val="16"/>
                <w:szCs w:val="16"/>
              </w:rPr>
              <w:t>3.5</w:t>
            </w:r>
          </w:p>
        </w:tc>
        <w:tc>
          <w:tcPr>
            <w:tcW w:w="502" w:type="pct"/>
            <w:vAlign w:val="center"/>
          </w:tcPr>
          <w:p w14:paraId="08B1CFAE" w14:textId="5C4715FD" w:rsidR="00C65127" w:rsidRPr="004D02F0" w:rsidRDefault="00C005A2" w:rsidP="00422A01">
            <w:pPr>
              <w:jc w:val="center"/>
              <w:rPr>
                <w:rFonts w:ascii="Arial" w:hAnsi="Arial" w:cs="Arial"/>
                <w:sz w:val="16"/>
                <w:szCs w:val="16"/>
              </w:rPr>
            </w:pPr>
            <w:r>
              <w:rPr>
                <w:rFonts w:ascii="Arial" w:hAnsi="Arial"/>
                <w:sz w:val="16"/>
                <w:szCs w:val="16"/>
              </w:rPr>
              <w:t>2.1</w:t>
            </w:r>
          </w:p>
        </w:tc>
        <w:tc>
          <w:tcPr>
            <w:tcW w:w="502" w:type="pct"/>
            <w:vAlign w:val="center"/>
          </w:tcPr>
          <w:p w14:paraId="2878E9A7" w14:textId="3A00ED35" w:rsidR="00C65127" w:rsidRPr="004D02F0" w:rsidRDefault="00264158" w:rsidP="00422A01">
            <w:pPr>
              <w:jc w:val="center"/>
              <w:rPr>
                <w:rFonts w:ascii="Arial" w:hAnsi="Arial" w:cs="Arial"/>
                <w:sz w:val="16"/>
                <w:szCs w:val="16"/>
              </w:rPr>
            </w:pPr>
            <w:r>
              <w:rPr>
                <w:rFonts w:ascii="Arial" w:hAnsi="Arial"/>
                <w:sz w:val="16"/>
                <w:szCs w:val="16"/>
              </w:rPr>
              <w:t>6.9</w:t>
            </w:r>
          </w:p>
        </w:tc>
        <w:tc>
          <w:tcPr>
            <w:tcW w:w="502" w:type="pct"/>
            <w:vAlign w:val="center"/>
          </w:tcPr>
          <w:p w14:paraId="41A88249" w14:textId="679C4D01" w:rsidR="00C65127" w:rsidRPr="004D02F0" w:rsidRDefault="4A6EE254" w:rsidP="00422A01">
            <w:pPr>
              <w:jc w:val="center"/>
              <w:rPr>
                <w:rFonts w:ascii="Arial" w:hAnsi="Arial" w:cs="Arial"/>
                <w:sz w:val="16"/>
                <w:szCs w:val="16"/>
              </w:rPr>
            </w:pPr>
            <w:r>
              <w:rPr>
                <w:rFonts w:ascii="Arial" w:hAnsi="Arial"/>
                <w:sz w:val="16"/>
                <w:szCs w:val="16"/>
              </w:rPr>
              <w:t>2.9</w:t>
            </w:r>
          </w:p>
        </w:tc>
        <w:tc>
          <w:tcPr>
            <w:tcW w:w="502" w:type="pct"/>
            <w:vAlign w:val="center"/>
          </w:tcPr>
          <w:p w14:paraId="789B0375" w14:textId="6CF9652A" w:rsidR="00C65127" w:rsidRPr="004D02F0" w:rsidRDefault="00C005A2" w:rsidP="00422A01">
            <w:pPr>
              <w:jc w:val="center"/>
              <w:rPr>
                <w:rFonts w:ascii="Arial" w:hAnsi="Arial" w:cs="Arial"/>
                <w:sz w:val="16"/>
                <w:szCs w:val="16"/>
              </w:rPr>
            </w:pPr>
            <w:r>
              <w:rPr>
                <w:rFonts w:ascii="Arial" w:hAnsi="Arial"/>
                <w:sz w:val="16"/>
                <w:szCs w:val="16"/>
              </w:rPr>
              <w:t>7.3</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sz w:val="16"/>
                <w:szCs w:val="16"/>
              </w:rPr>
              <w:t>3.1</w:t>
            </w:r>
          </w:p>
        </w:tc>
        <w:tc>
          <w:tcPr>
            <w:tcW w:w="502" w:type="pct"/>
            <w:vAlign w:val="center"/>
          </w:tcPr>
          <w:p w14:paraId="5B19EE92" w14:textId="670C467B" w:rsidR="00C65127" w:rsidRPr="004D02F0" w:rsidRDefault="00C005A2" w:rsidP="003210E3">
            <w:pPr>
              <w:jc w:val="center"/>
              <w:rPr>
                <w:rFonts w:ascii="Arial" w:hAnsi="Arial" w:cs="Arial"/>
                <w:sz w:val="16"/>
                <w:szCs w:val="16"/>
              </w:rPr>
            </w:pPr>
            <w:r>
              <w:rPr>
                <w:rFonts w:ascii="Arial" w:hAnsi="Arial"/>
                <w:sz w:val="16"/>
                <w:szCs w:val="16"/>
              </w:rPr>
              <w:t>2.3</w:t>
            </w:r>
          </w:p>
        </w:tc>
        <w:tc>
          <w:tcPr>
            <w:tcW w:w="502" w:type="pct"/>
            <w:vAlign w:val="center"/>
          </w:tcPr>
          <w:p w14:paraId="0CE22EC9" w14:textId="1B4E7F95" w:rsidR="00C65127" w:rsidRPr="004D02F0" w:rsidRDefault="00C005A2" w:rsidP="00422A01">
            <w:pPr>
              <w:jc w:val="center"/>
              <w:rPr>
                <w:rFonts w:ascii="Arial" w:hAnsi="Arial" w:cs="Arial"/>
                <w:b/>
                <w:sz w:val="16"/>
                <w:szCs w:val="16"/>
              </w:rPr>
            </w:pPr>
            <w:r>
              <w:rPr>
                <w:rFonts w:ascii="Arial" w:hAnsi="Arial"/>
                <w:b/>
                <w:sz w:val="16"/>
                <w:szCs w:val="16"/>
              </w:rPr>
              <w:t>3.5</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b/>
                <w:sz w:val="16"/>
                <w:szCs w:val="16"/>
              </w:rPr>
              <w:t>Completions</w:t>
            </w:r>
          </w:p>
          <w:p w14:paraId="3EAE7599" w14:textId="651029A1" w:rsidR="00C65127" w:rsidRPr="004D02F0" w:rsidRDefault="00C65127" w:rsidP="00422A01">
            <w:pPr>
              <w:widowControl w:val="0"/>
              <w:rPr>
                <w:rFonts w:ascii="Arial" w:hAnsi="Arial" w:cs="Arial"/>
                <w:b/>
                <w:sz w:val="16"/>
                <w:szCs w:val="16"/>
              </w:rPr>
            </w:pPr>
            <w:r>
              <w:rPr>
                <w:rFonts w:ascii="Arial" w:hAnsi="Arial"/>
                <w:b/>
                <w:bCs/>
                <w:sz w:val="16"/>
                <w:szCs w:val="16"/>
              </w:rPr>
              <w:t>2020 + 2021</w:t>
            </w:r>
            <w:r>
              <w:rPr>
                <w:rFonts w:ascii="Arial" w:hAnsi="Arial"/>
                <w:bCs/>
                <w:sz w:val="16"/>
                <w:szCs w:val="16"/>
              </w:rPr>
              <w:t xml:space="preserve"> </w:t>
            </w:r>
            <w:r>
              <w:rPr>
                <w:rFonts w:ascii="Arial" w:hAnsi="Arial"/>
                <w:sz w:val="16"/>
                <w:szCs w:val="16"/>
              </w:rPr>
              <w:t>in m²</w:t>
            </w:r>
          </w:p>
        </w:tc>
        <w:tc>
          <w:tcPr>
            <w:tcW w:w="502" w:type="pct"/>
            <w:vAlign w:val="center"/>
          </w:tcPr>
          <w:p w14:paraId="45E23251" w14:textId="4EAF61AC" w:rsidR="00C65127" w:rsidRPr="004D02F0" w:rsidRDefault="00C005A2" w:rsidP="00422A01">
            <w:pPr>
              <w:jc w:val="center"/>
              <w:rPr>
                <w:rFonts w:ascii="Arial" w:hAnsi="Arial" w:cs="Arial"/>
                <w:sz w:val="16"/>
                <w:szCs w:val="16"/>
              </w:rPr>
            </w:pPr>
            <w:r>
              <w:rPr>
                <w:rFonts w:ascii="Arial" w:hAnsi="Arial"/>
                <w:sz w:val="16"/>
                <w:szCs w:val="16"/>
              </w:rPr>
              <w:t>378,000</w:t>
            </w:r>
          </w:p>
        </w:tc>
        <w:tc>
          <w:tcPr>
            <w:tcW w:w="502" w:type="pct"/>
            <w:vAlign w:val="center"/>
          </w:tcPr>
          <w:p w14:paraId="11B12F0F" w14:textId="663BBA9D" w:rsidR="00C65127" w:rsidRPr="004D02F0" w:rsidRDefault="00C005A2" w:rsidP="00422A01">
            <w:pPr>
              <w:jc w:val="center"/>
              <w:rPr>
                <w:rFonts w:ascii="Arial" w:hAnsi="Arial" w:cs="Arial"/>
                <w:sz w:val="16"/>
                <w:szCs w:val="16"/>
              </w:rPr>
            </w:pPr>
            <w:r>
              <w:rPr>
                <w:rFonts w:ascii="Arial" w:hAnsi="Arial"/>
                <w:sz w:val="16"/>
                <w:szCs w:val="16"/>
              </w:rPr>
              <w:t>1,162,400</w:t>
            </w:r>
          </w:p>
        </w:tc>
        <w:tc>
          <w:tcPr>
            <w:tcW w:w="502" w:type="pct"/>
            <w:vAlign w:val="center"/>
          </w:tcPr>
          <w:p w14:paraId="55671FED" w14:textId="46F5A90A" w:rsidR="00C65127" w:rsidRPr="004D02F0" w:rsidRDefault="00C005A2" w:rsidP="00422A01">
            <w:pPr>
              <w:jc w:val="center"/>
              <w:rPr>
                <w:rFonts w:ascii="Arial" w:hAnsi="Arial" w:cs="Arial"/>
                <w:sz w:val="16"/>
                <w:szCs w:val="16"/>
              </w:rPr>
            </w:pPr>
            <w:r>
              <w:rPr>
                <w:rFonts w:ascii="Arial" w:hAnsi="Arial"/>
                <w:sz w:val="16"/>
                <w:szCs w:val="16"/>
              </w:rPr>
              <w:t>313,000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sz w:val="16"/>
                <w:szCs w:val="16"/>
              </w:rPr>
              <w:t>200,000</w:t>
            </w:r>
          </w:p>
        </w:tc>
        <w:tc>
          <w:tcPr>
            <w:tcW w:w="502" w:type="pct"/>
            <w:vAlign w:val="center"/>
          </w:tcPr>
          <w:p w14:paraId="795CB503" w14:textId="4A8E89E0" w:rsidR="00C65127" w:rsidRPr="004D02F0" w:rsidRDefault="00C005A2" w:rsidP="00422A01">
            <w:pPr>
              <w:jc w:val="center"/>
              <w:rPr>
                <w:rFonts w:ascii="Arial" w:hAnsi="Arial" w:cs="Arial"/>
                <w:sz w:val="16"/>
                <w:szCs w:val="16"/>
              </w:rPr>
            </w:pPr>
            <w:r>
              <w:rPr>
                <w:rFonts w:ascii="Arial" w:hAnsi="Arial"/>
                <w:sz w:val="16"/>
                <w:szCs w:val="16"/>
              </w:rPr>
              <w:t>580,400</w:t>
            </w:r>
          </w:p>
        </w:tc>
        <w:tc>
          <w:tcPr>
            <w:tcW w:w="502" w:type="pct"/>
            <w:vAlign w:val="center"/>
          </w:tcPr>
          <w:p w14:paraId="74993796" w14:textId="2FE674B0" w:rsidR="00C65127" w:rsidRPr="004D02F0" w:rsidRDefault="00C005A2" w:rsidP="00422A01">
            <w:pPr>
              <w:jc w:val="center"/>
              <w:rPr>
                <w:rFonts w:ascii="Arial" w:hAnsi="Arial" w:cs="Arial"/>
                <w:sz w:val="16"/>
                <w:szCs w:val="16"/>
              </w:rPr>
            </w:pPr>
            <w:r>
              <w:rPr>
                <w:rFonts w:ascii="Arial" w:hAnsi="Arial"/>
                <w:sz w:val="16"/>
                <w:szCs w:val="16"/>
              </w:rPr>
              <w:t>289,900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sz w:val="16"/>
                <w:szCs w:val="16"/>
              </w:rPr>
              <w:t>645,000</w:t>
            </w:r>
          </w:p>
        </w:tc>
        <w:tc>
          <w:tcPr>
            <w:tcW w:w="502" w:type="pct"/>
            <w:vAlign w:val="center"/>
          </w:tcPr>
          <w:p w14:paraId="6CCC0DE5" w14:textId="5E4CC78A" w:rsidR="00C65127" w:rsidRPr="004D02F0" w:rsidRDefault="00264158" w:rsidP="00C005A2">
            <w:pPr>
              <w:jc w:val="center"/>
              <w:rPr>
                <w:rFonts w:ascii="Arial" w:hAnsi="Arial" w:cs="Arial"/>
                <w:b/>
                <w:sz w:val="16"/>
                <w:szCs w:val="16"/>
              </w:rPr>
            </w:pPr>
            <w:r>
              <w:rPr>
                <w:rFonts w:ascii="Arial" w:hAnsi="Arial"/>
                <w:b/>
                <w:bCs/>
                <w:sz w:val="16"/>
                <w:szCs w:val="16"/>
              </w:rPr>
              <w:t>3,569,000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Pr>
                <w:rFonts w:ascii="Arial" w:hAnsi="Arial"/>
                <w:b/>
                <w:sz w:val="16"/>
                <w:szCs w:val="16"/>
              </w:rPr>
              <w:t>Pre-letting ratios 2020 + 2021</w:t>
            </w:r>
            <w:r>
              <w:rPr>
                <w:rFonts w:ascii="Arial" w:hAnsi="Arial"/>
                <w:sz w:val="16"/>
                <w:szCs w:val="16"/>
              </w:rPr>
              <w:t xml:space="preserve"> in %</w:t>
            </w:r>
          </w:p>
        </w:tc>
        <w:tc>
          <w:tcPr>
            <w:tcW w:w="502" w:type="pct"/>
            <w:vAlign w:val="center"/>
          </w:tcPr>
          <w:p w14:paraId="5B815624" w14:textId="0FC271CF" w:rsidR="001C65C1" w:rsidRPr="004D02F0" w:rsidRDefault="00C005A2" w:rsidP="00422A01">
            <w:pPr>
              <w:jc w:val="center"/>
              <w:rPr>
                <w:rFonts w:ascii="Arial" w:hAnsi="Arial" w:cs="Arial"/>
                <w:sz w:val="16"/>
                <w:szCs w:val="16"/>
              </w:rPr>
            </w:pPr>
            <w:r>
              <w:rPr>
                <w:rFonts w:ascii="Arial" w:hAnsi="Arial"/>
                <w:sz w:val="16"/>
                <w:szCs w:val="16"/>
              </w:rPr>
              <w:t>61</w:t>
            </w:r>
          </w:p>
        </w:tc>
        <w:tc>
          <w:tcPr>
            <w:tcW w:w="502" w:type="pct"/>
            <w:vAlign w:val="center"/>
          </w:tcPr>
          <w:p w14:paraId="0BD28CCE" w14:textId="0A12ACE1" w:rsidR="001C65C1" w:rsidRPr="004D02F0" w:rsidRDefault="00C005A2" w:rsidP="00422A01">
            <w:pPr>
              <w:jc w:val="center"/>
              <w:rPr>
                <w:rFonts w:ascii="Arial" w:hAnsi="Arial" w:cs="Arial"/>
                <w:sz w:val="16"/>
                <w:szCs w:val="16"/>
              </w:rPr>
            </w:pPr>
            <w:r>
              <w:rPr>
                <w:rFonts w:ascii="Arial" w:hAnsi="Arial"/>
                <w:sz w:val="16"/>
                <w:szCs w:val="16"/>
              </w:rPr>
              <w:t>48</w:t>
            </w:r>
          </w:p>
        </w:tc>
        <w:tc>
          <w:tcPr>
            <w:tcW w:w="502" w:type="pct"/>
            <w:vAlign w:val="center"/>
          </w:tcPr>
          <w:p w14:paraId="277079A1" w14:textId="06B3FF59" w:rsidR="001C65C1" w:rsidRPr="004D02F0" w:rsidRDefault="00C005A2" w:rsidP="00422A01">
            <w:pPr>
              <w:jc w:val="center"/>
              <w:rPr>
                <w:rFonts w:ascii="Arial" w:hAnsi="Arial" w:cs="Arial"/>
                <w:sz w:val="16"/>
                <w:szCs w:val="16"/>
              </w:rPr>
            </w:pPr>
            <w:r>
              <w:rPr>
                <w:rFonts w:ascii="Arial" w:hAnsi="Arial"/>
                <w:sz w:val="16"/>
                <w:szCs w:val="16"/>
              </w:rPr>
              <w:t>59</w:t>
            </w:r>
          </w:p>
        </w:tc>
        <w:tc>
          <w:tcPr>
            <w:tcW w:w="502" w:type="pct"/>
            <w:vAlign w:val="center"/>
          </w:tcPr>
          <w:p w14:paraId="20F6D135" w14:textId="6AEDAA2D" w:rsidR="001C65C1" w:rsidRPr="004D02F0" w:rsidRDefault="00C005A2" w:rsidP="00422A01">
            <w:pPr>
              <w:jc w:val="center"/>
              <w:rPr>
                <w:rFonts w:ascii="Arial" w:hAnsi="Arial" w:cs="Arial"/>
                <w:sz w:val="16"/>
                <w:szCs w:val="16"/>
              </w:rPr>
            </w:pPr>
            <w:r>
              <w:rPr>
                <w:rFonts w:ascii="Arial" w:hAnsi="Arial"/>
                <w:sz w:val="16"/>
                <w:szCs w:val="16"/>
              </w:rPr>
              <w:t>50</w:t>
            </w:r>
          </w:p>
        </w:tc>
        <w:tc>
          <w:tcPr>
            <w:tcW w:w="502" w:type="pct"/>
            <w:vAlign w:val="center"/>
          </w:tcPr>
          <w:p w14:paraId="37C4AF2D" w14:textId="2185B8A1" w:rsidR="001C65C1" w:rsidRPr="004D02F0" w:rsidRDefault="00C005A2" w:rsidP="00422A01">
            <w:pPr>
              <w:jc w:val="center"/>
              <w:rPr>
                <w:rFonts w:ascii="Arial" w:hAnsi="Arial" w:cs="Arial"/>
                <w:sz w:val="16"/>
                <w:szCs w:val="16"/>
              </w:rPr>
            </w:pPr>
            <w:r>
              <w:rPr>
                <w:rFonts w:ascii="Arial" w:hAnsi="Arial"/>
                <w:sz w:val="16"/>
                <w:szCs w:val="16"/>
              </w:rPr>
              <w:t>44</w:t>
            </w:r>
          </w:p>
        </w:tc>
        <w:tc>
          <w:tcPr>
            <w:tcW w:w="502" w:type="pct"/>
            <w:vAlign w:val="center"/>
          </w:tcPr>
          <w:p w14:paraId="0F8131C9" w14:textId="0152EC3B" w:rsidR="001C65C1" w:rsidRPr="004D02F0" w:rsidRDefault="00C005A2" w:rsidP="00422A01">
            <w:pPr>
              <w:jc w:val="center"/>
              <w:rPr>
                <w:rFonts w:ascii="Arial" w:hAnsi="Arial" w:cs="Arial"/>
                <w:sz w:val="16"/>
                <w:szCs w:val="16"/>
              </w:rPr>
            </w:pPr>
            <w:r>
              <w:rPr>
                <w:rFonts w:ascii="Arial" w:hAnsi="Arial"/>
                <w:sz w:val="16"/>
                <w:szCs w:val="16"/>
              </w:rPr>
              <w:t>59</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sz w:val="16"/>
                <w:szCs w:val="16"/>
              </w:rPr>
              <w:t>62</w:t>
            </w:r>
          </w:p>
        </w:tc>
        <w:tc>
          <w:tcPr>
            <w:tcW w:w="502" w:type="pct"/>
            <w:vAlign w:val="center"/>
          </w:tcPr>
          <w:p w14:paraId="70264BF0" w14:textId="3B086B48" w:rsidR="001C65C1" w:rsidRPr="004D02F0" w:rsidRDefault="00C005A2" w:rsidP="00422A01">
            <w:pPr>
              <w:jc w:val="center"/>
              <w:rPr>
                <w:rFonts w:ascii="Arial" w:hAnsi="Arial" w:cs="Arial"/>
                <w:b/>
                <w:sz w:val="16"/>
                <w:szCs w:val="16"/>
              </w:rPr>
            </w:pPr>
            <w:r>
              <w:rPr>
                <w:rFonts w:ascii="Arial" w:hAnsi="Arial"/>
                <w:b/>
                <w:sz w:val="16"/>
                <w:szCs w:val="16"/>
              </w:rPr>
              <w:t>53</w:t>
            </w:r>
          </w:p>
        </w:tc>
      </w:tr>
    </w:tbl>
    <w:p w14:paraId="4189EB68" w14:textId="440ECFB4" w:rsidR="00C65127" w:rsidRPr="004D02F0" w:rsidRDefault="00B47474" w:rsidP="004C416A">
      <w:pPr>
        <w:widowControl w:val="0"/>
        <w:spacing w:after="0"/>
        <w:rPr>
          <w:rFonts w:ascii="Arial" w:hAnsi="Arial" w:cs="Arial"/>
          <w:sz w:val="16"/>
          <w:szCs w:val="16"/>
        </w:rPr>
      </w:pPr>
      <w:r>
        <w:rPr>
          <w:rFonts w:ascii="Arial" w:hAnsi="Arial"/>
          <w:sz w:val="16"/>
          <w:szCs w:val="16"/>
        </w:rPr>
        <w:t xml:space="preserve"> Source: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Pr>
          <w:rFonts w:ascii="Arial" w:hAnsi="Arial"/>
          <w:b/>
          <w:iCs/>
          <w:caps/>
          <w:sz w:val="16"/>
          <w:szCs w:val="16"/>
        </w:rPr>
        <w:t>ABOUT GERMAN PROPERTY PARTNERS</w:t>
      </w:r>
    </w:p>
    <w:p w14:paraId="24D83185" w14:textId="1CBC5799" w:rsidR="32E3C701" w:rsidRPr="00934090" w:rsidRDefault="00A3728A" w:rsidP="00BF5272">
      <w:pPr>
        <w:jc w:val="both"/>
        <w:rPr>
          <w:rFonts w:ascii="Arial" w:hAnsi="Arial" w:cs="Arial"/>
          <w:i/>
          <w:iCs/>
          <w:sz w:val="20"/>
          <w:szCs w:val="20"/>
        </w:rPr>
      </w:pPr>
      <w:r w:rsidRPr="00F23B4C">
        <w:rPr>
          <w:rFonts w:ascii="Arial" w:hAnsi="Arial" w:cs="Arial"/>
          <w:sz w:val="16"/>
          <w:szCs w:val="16"/>
        </w:rPr>
        <w:t>German Property Partners is a national network of property service providers; they are all leaders in their local markets.</w:t>
      </w:r>
      <w:r w:rsidRPr="00F23B4C">
        <w:rPr>
          <w:rFonts w:ascii="Arial" w:hAnsi="Arial" w:cs="Arial"/>
          <w:iCs/>
          <w:sz w:val="16"/>
          <w:szCs w:val="16"/>
        </w:rPr>
        <w:t xml:space="preserve"> Membership now consists of Grossmann &amp; Berger, Anteon </w:t>
      </w:r>
      <w:proofErr w:type="spellStart"/>
      <w:r w:rsidRPr="00F23B4C">
        <w:rPr>
          <w:rFonts w:ascii="Arial" w:hAnsi="Arial" w:cs="Arial"/>
          <w:iCs/>
          <w:sz w:val="16"/>
          <w:szCs w:val="16"/>
        </w:rPr>
        <w:t>Immobilien</w:t>
      </w:r>
      <w:proofErr w:type="spellEnd"/>
      <w:r w:rsidRPr="00F23B4C">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w:t>
      </w:r>
      <w:r w:rsidR="00F23B4C">
        <w:rPr>
          <w:rFonts w:ascii="Arial" w:hAnsi="Arial"/>
          <w:iCs/>
          <w:sz w:val="16"/>
          <w:szCs w:val="16"/>
        </w:rPr>
        <w:t>ve</w:t>
      </w:r>
      <w:proofErr w:type="spellEnd"/>
      <w:r w:rsidR="00F23B4C">
        <w:rPr>
          <w:rFonts w:ascii="Arial" w:hAnsi="Arial"/>
          <w:iCs/>
          <w:sz w:val="16"/>
          <w:szCs w:val="16"/>
        </w:rPr>
        <w:t xml:space="preserve"> and E &amp; G Real Estate</w:t>
      </w:r>
      <w:r>
        <w:rPr>
          <w:rFonts w:ascii="Arial" w:hAnsi="Arial"/>
          <w:iCs/>
          <w:sz w:val="16"/>
          <w:szCs w:val="16"/>
        </w:rPr>
        <w:t xml:space="preserv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2019</w:t>
      </w:r>
      <w:r>
        <w:rPr>
          <w:rFonts w:ascii="Arial" w:hAnsi="Arial"/>
          <w:iCs/>
          <w:sz w:val="16"/>
          <w:szCs w:val="16"/>
        </w:rPr>
        <w:t xml:space="preserve"> involving 452,800 m² of commercial property, and managed investment transactions totalling €2.14bn.</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3258D" w14:textId="77777777" w:rsidR="00650DC4" w:rsidRDefault="00650DC4" w:rsidP="0055466B">
      <w:pPr>
        <w:spacing w:after="0" w:line="240" w:lineRule="auto"/>
      </w:pPr>
      <w:r>
        <w:separator/>
      </w:r>
    </w:p>
  </w:endnote>
  <w:endnote w:type="continuationSeparator" w:id="0">
    <w:p w14:paraId="3B42D4E8" w14:textId="77777777" w:rsidR="00650DC4" w:rsidRDefault="00650DC4" w:rsidP="0055466B">
      <w:pPr>
        <w:spacing w:after="0" w:line="240" w:lineRule="auto"/>
      </w:pPr>
      <w:r>
        <w:continuationSeparator/>
      </w:r>
    </w:p>
  </w:endnote>
  <w:endnote w:type="continuationNotice" w:id="1">
    <w:p w14:paraId="17C865AF" w14:textId="77777777" w:rsidR="00650DC4" w:rsidRDefault="00650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358DB06D"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b/>
                        <w:bCs/>
                        <w:color w:val="FFFFFF" w:themeColor="background1"/>
                        <w:sz w:val="15"/>
                        <w:szCs w:val="15"/>
                        <w:rFonts w:ascii="Arial" w:hAnsi="Arial"/>
                      </w:rPr>
                      <w:t xml:space="preserve">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9C30DA">
      <w:rPr>
        <w:rFonts w:ascii="Arial" w:hAnsi="Arial" w:cs="Arial"/>
        <w:b/>
        <w:noProof/>
        <w:sz w:val="18"/>
        <w:szCs w:val="18"/>
      </w:rPr>
      <w:t>1</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9C30DA">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121EB" w14:textId="77777777" w:rsidR="00650DC4" w:rsidRDefault="00650DC4" w:rsidP="0055466B">
      <w:pPr>
        <w:spacing w:after="0" w:line="240" w:lineRule="auto"/>
      </w:pPr>
      <w:r>
        <w:separator/>
      </w:r>
    </w:p>
  </w:footnote>
  <w:footnote w:type="continuationSeparator" w:id="0">
    <w:p w14:paraId="57C83A51" w14:textId="77777777" w:rsidR="00650DC4" w:rsidRDefault="00650DC4" w:rsidP="0055466B">
      <w:pPr>
        <w:spacing w:after="0" w:line="240" w:lineRule="auto"/>
      </w:pPr>
      <w:r>
        <w:continuationSeparator/>
      </w:r>
    </w:p>
  </w:footnote>
  <w:footnote w:type="continuationNotice" w:id="1">
    <w:p w14:paraId="30473847" w14:textId="77777777" w:rsidR="00650DC4" w:rsidRDefault="00650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b/>
                        <w:bCs/>
                        <w:color w:val="FFFFFF" w:themeColor="background1"/>
                        <w:spacing w:val="10"/>
                        <w:kern w:val="24"/>
                        <w:sz w:val="14"/>
                        <w:szCs w:val="14"/>
                        <w:rFonts w:ascii="Arial" w:hAnsi="Arial" w:cs="Arial"/>
                      </w:rPr>
                    </w:pPr>
                    <w:r>
                      <w:rPr>
                        <w:b/>
                        <w:bCs/>
                        <w:color w:val="FFFFFF" w:themeColor="background1"/>
                        <w:sz w:val="14"/>
                        <w:szCs w:val="14"/>
                        <w:rFonts w:ascii="Arial" w:hAnsi="Arial"/>
                      </w:rPr>
                      <w:t xml:space="preserve">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AC9"/>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931"/>
    <w:rsid w:val="00060D5B"/>
    <w:rsid w:val="00061B3E"/>
    <w:rsid w:val="000621FA"/>
    <w:rsid w:val="00062407"/>
    <w:rsid w:val="00062C83"/>
    <w:rsid w:val="00062E5F"/>
    <w:rsid w:val="00063652"/>
    <w:rsid w:val="00063905"/>
    <w:rsid w:val="00063D38"/>
    <w:rsid w:val="0006417A"/>
    <w:rsid w:val="000644F1"/>
    <w:rsid w:val="00064A7C"/>
    <w:rsid w:val="00064A83"/>
    <w:rsid w:val="00064B74"/>
    <w:rsid w:val="000668D2"/>
    <w:rsid w:val="000670B7"/>
    <w:rsid w:val="00067F83"/>
    <w:rsid w:val="00070DD2"/>
    <w:rsid w:val="00070F84"/>
    <w:rsid w:val="000729A0"/>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597"/>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C6B"/>
    <w:rsid w:val="001B0D8D"/>
    <w:rsid w:val="001B0E2B"/>
    <w:rsid w:val="001B1007"/>
    <w:rsid w:val="001B1D1B"/>
    <w:rsid w:val="001B25DE"/>
    <w:rsid w:val="001B274E"/>
    <w:rsid w:val="001B279E"/>
    <w:rsid w:val="001B2F09"/>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AE4"/>
    <w:rsid w:val="00323E6F"/>
    <w:rsid w:val="0032430A"/>
    <w:rsid w:val="0032454F"/>
    <w:rsid w:val="00324612"/>
    <w:rsid w:val="00325324"/>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D62"/>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692"/>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63B6"/>
    <w:rsid w:val="00616E85"/>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DC4"/>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469"/>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3B"/>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8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0DA"/>
    <w:rsid w:val="009C31AA"/>
    <w:rsid w:val="009C398B"/>
    <w:rsid w:val="009C5998"/>
    <w:rsid w:val="009C5FCC"/>
    <w:rsid w:val="009C64F0"/>
    <w:rsid w:val="009C651C"/>
    <w:rsid w:val="009C6877"/>
    <w:rsid w:val="009C6CF0"/>
    <w:rsid w:val="009C6D7A"/>
    <w:rsid w:val="009C6ED3"/>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19CF"/>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857"/>
    <w:rsid w:val="00BE791E"/>
    <w:rsid w:val="00BF0236"/>
    <w:rsid w:val="00BF02C9"/>
    <w:rsid w:val="00BF0A17"/>
    <w:rsid w:val="00BF1552"/>
    <w:rsid w:val="00BF1585"/>
    <w:rsid w:val="00BF1B3A"/>
    <w:rsid w:val="00BF1CB4"/>
    <w:rsid w:val="00BF1D41"/>
    <w:rsid w:val="00BF233B"/>
    <w:rsid w:val="00BF30AA"/>
    <w:rsid w:val="00BF3544"/>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5B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C01"/>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6E5"/>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3B4C"/>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2DD5"/>
  <w15:docId w15:val="{3CBD5270-2036-4C44-B0C4-8241537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E0529BC8-6DDC-41C5-8763-51A73443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16</cp:revision>
  <cp:lastPrinted>2021-01-05T07:59:00Z</cp:lastPrinted>
  <dcterms:created xsi:type="dcterms:W3CDTF">2020-12-30T10:21:00Z</dcterms:created>
  <dcterms:modified xsi:type="dcterms:W3CDTF">2021-01-15T12:51:00Z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