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4B50445A" w:rsidR="000B1E51" w:rsidRPr="004D02F0" w:rsidRDefault="00436816" w:rsidP="00462FC6">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36EEA717">
                <wp:simplePos x="0" y="0"/>
                <wp:positionH relativeFrom="column">
                  <wp:posOffset>3745865</wp:posOffset>
                </wp:positionH>
                <wp:positionV relativeFrom="paragraph">
                  <wp:posOffset>-900430</wp:posOffset>
                </wp:positionV>
                <wp:extent cx="2392878" cy="6159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1595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2B6FE846"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487ECE">
                              <w:rPr>
                                <w:rFonts w:ascii="Arial" w:hAnsi="Arial" w:cs="Arial"/>
                                <w:color w:val="808080" w:themeColor="background1" w:themeShade="80"/>
                                <w:sz w:val="16"/>
                                <w:szCs w:val="16"/>
                              </w:rPr>
                              <w:t xml:space="preserve">Corinna </w:t>
                            </w:r>
                            <w:proofErr w:type="spellStart"/>
                            <w:r w:rsidR="00487ECE">
                              <w:rPr>
                                <w:rFonts w:ascii="Arial" w:hAnsi="Arial" w:cs="Arial"/>
                                <w:color w:val="808080" w:themeColor="background1" w:themeShade="80"/>
                                <w:sz w:val="16"/>
                                <w:szCs w:val="16"/>
                              </w:rPr>
                              <w:t>Fühner</w:t>
                            </w:r>
                            <w:proofErr w:type="spellEnd"/>
                          </w:p>
                          <w:p w14:paraId="35F2F7FA" w14:textId="74F53775"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Pr>
                                <w:rFonts w:ascii="Arial" w:hAnsi="Arial" w:cs="Arial"/>
                                <w:color w:val="808080" w:themeColor="background1" w:themeShade="80"/>
                                <w:sz w:val="16"/>
                                <w:szCs w:val="16"/>
                              </w:rPr>
                              <w:t>350 80 2-588</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proofErr w:type="spellStart"/>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4.95pt;margin-top:-70.9pt;width:188.4pt;height: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2B6FE846"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487ECE">
                        <w:rPr>
                          <w:rFonts w:ascii="Arial" w:hAnsi="Arial" w:cs="Arial"/>
                          <w:color w:val="808080" w:themeColor="background1" w:themeShade="80"/>
                          <w:sz w:val="16"/>
                          <w:szCs w:val="16"/>
                        </w:rPr>
                        <w:t>Corinna Fühner</w:t>
                      </w:r>
                    </w:p>
                    <w:p w14:paraId="35F2F7FA" w14:textId="74F53775"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Pr>
                          <w:rFonts w:ascii="Arial" w:hAnsi="Arial" w:cs="Arial"/>
                          <w:color w:val="808080" w:themeColor="background1" w:themeShade="80"/>
                          <w:sz w:val="16"/>
                          <w:szCs w:val="16"/>
                        </w:rPr>
                        <w:t>350 80 2-588</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05421"/>
      <w:r w:rsidR="00C369CD" w:rsidRPr="004D02F0">
        <w:rPr>
          <w:rFonts w:ascii="Arial" w:hAnsi="Arial" w:cs="Arial"/>
          <w:color w:val="000000" w:themeColor="text1"/>
          <w:sz w:val="40"/>
          <w:szCs w:val="40"/>
        </w:rPr>
        <w:t>TOP-7-</w:t>
      </w:r>
      <w:r w:rsidR="00364A00" w:rsidRPr="004D02F0">
        <w:rPr>
          <w:rFonts w:ascii="Arial" w:hAnsi="Arial" w:cs="Arial"/>
          <w:color w:val="000000" w:themeColor="text1"/>
          <w:sz w:val="40"/>
          <w:szCs w:val="40"/>
        </w:rPr>
        <w:t>BÜROM</w:t>
      </w:r>
      <w:r w:rsidR="00C369CD" w:rsidRPr="004D02F0">
        <w:rPr>
          <w:rFonts w:ascii="Arial" w:hAnsi="Arial" w:cs="Arial"/>
          <w:color w:val="000000" w:themeColor="text1"/>
          <w:sz w:val="40"/>
          <w:szCs w:val="40"/>
        </w:rPr>
        <w:t>Ä</w:t>
      </w:r>
      <w:r w:rsidR="00364A00" w:rsidRPr="004D02F0">
        <w:rPr>
          <w:rFonts w:ascii="Arial" w:hAnsi="Arial" w:cs="Arial"/>
          <w:color w:val="000000" w:themeColor="text1"/>
          <w:sz w:val="40"/>
          <w:szCs w:val="40"/>
        </w:rPr>
        <w:t>RKT</w:t>
      </w:r>
      <w:r w:rsidR="00C369CD" w:rsidRPr="004D02F0">
        <w:rPr>
          <w:rFonts w:ascii="Arial" w:hAnsi="Arial" w:cs="Arial"/>
          <w:color w:val="000000" w:themeColor="text1"/>
          <w:sz w:val="40"/>
          <w:szCs w:val="40"/>
        </w:rPr>
        <w:t>E</w:t>
      </w:r>
      <w:r w:rsidR="006A10E7" w:rsidRPr="004D02F0">
        <w:rPr>
          <w:rFonts w:ascii="Arial" w:hAnsi="Arial" w:cs="Arial"/>
          <w:color w:val="000000" w:themeColor="text1"/>
          <w:sz w:val="40"/>
          <w:szCs w:val="40"/>
        </w:rPr>
        <w:t xml:space="preserve"> </w:t>
      </w:r>
      <w:r w:rsidR="004E304A">
        <w:rPr>
          <w:rFonts w:ascii="Arial" w:hAnsi="Arial" w:cs="Arial"/>
          <w:color w:val="000000" w:themeColor="text1"/>
          <w:sz w:val="40"/>
          <w:szCs w:val="40"/>
        </w:rPr>
        <w:t>Q</w:t>
      </w:r>
      <w:r w:rsidR="00F46198">
        <w:rPr>
          <w:rFonts w:ascii="Arial" w:hAnsi="Arial" w:cs="Arial"/>
          <w:color w:val="000000" w:themeColor="text1"/>
          <w:sz w:val="40"/>
          <w:szCs w:val="40"/>
        </w:rPr>
        <w:t>3</w:t>
      </w:r>
      <w:r w:rsidR="008522F8" w:rsidRPr="004D02F0">
        <w:rPr>
          <w:rFonts w:ascii="Arial" w:hAnsi="Arial" w:cs="Arial"/>
          <w:color w:val="000000" w:themeColor="text1"/>
          <w:sz w:val="40"/>
          <w:szCs w:val="40"/>
        </w:rPr>
        <w:t>/</w:t>
      </w:r>
      <w:r w:rsidR="00364A00" w:rsidRPr="004D02F0">
        <w:rPr>
          <w:rFonts w:ascii="Arial" w:hAnsi="Arial" w:cs="Arial"/>
          <w:color w:val="000000" w:themeColor="text1"/>
          <w:sz w:val="40"/>
          <w:szCs w:val="40"/>
        </w:rPr>
        <w:t>20</w:t>
      </w:r>
      <w:bookmarkEnd w:id="0"/>
      <w:r w:rsidR="00775CB7">
        <w:rPr>
          <w:rFonts w:ascii="Arial" w:hAnsi="Arial" w:cs="Arial"/>
          <w:color w:val="000000" w:themeColor="text1"/>
          <w:sz w:val="40"/>
          <w:szCs w:val="40"/>
        </w:rPr>
        <w:t>20</w:t>
      </w:r>
    </w:p>
    <w:p w14:paraId="3B735A9E" w14:textId="4150115C" w:rsidR="00073A8E" w:rsidRPr="004D02F0" w:rsidRDefault="00270DA3" w:rsidP="00462FC6">
      <w:pPr>
        <w:widowControl w:val="0"/>
        <w:spacing w:after="120"/>
        <w:rPr>
          <w:rFonts w:ascii="Arial" w:hAnsi="Arial" w:cs="Arial"/>
          <w:b/>
          <w:caps/>
          <w:color w:val="000000" w:themeColor="text1"/>
          <w:sz w:val="40"/>
          <w:szCs w:val="40"/>
        </w:rPr>
      </w:pPr>
      <w:r>
        <w:rPr>
          <w:rFonts w:ascii="Arial" w:hAnsi="Arial" w:cs="Arial"/>
          <w:b/>
          <w:caps/>
          <w:color w:val="000000" w:themeColor="text1"/>
          <w:sz w:val="40"/>
          <w:szCs w:val="40"/>
        </w:rPr>
        <w:t>büromarkt leidet weiter unter Lockdown-folgen</w:t>
      </w:r>
    </w:p>
    <w:p w14:paraId="28BEC29F" w14:textId="2861710E" w:rsidR="007D3839" w:rsidRDefault="00B5621B" w:rsidP="004C416A">
      <w:pPr>
        <w:widowControl w:val="0"/>
        <w:spacing w:after="120"/>
        <w:jc w:val="center"/>
        <w:rPr>
          <w:rFonts w:ascii="Arial" w:hAnsi="Arial" w:cs="Arial"/>
          <w:b/>
          <w:noProof/>
          <w:sz w:val="20"/>
          <w:szCs w:val="20"/>
          <w:lang w:eastAsia="de-DE"/>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73251535">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289E1"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sidR="00D6747B" w:rsidRPr="007D3839">
        <w:rPr>
          <w:rFonts w:ascii="Arial" w:hAnsi="Arial" w:cs="Arial"/>
          <w:b/>
          <w:sz w:val="20"/>
          <w:szCs w:val="20"/>
        </w:rPr>
        <w:br/>
      </w:r>
      <w:r w:rsidR="00902F4E" w:rsidRPr="00902F4E">
        <w:rPr>
          <w:rFonts w:ascii="Arial" w:hAnsi="Arial" w:cs="Arial"/>
          <w:b/>
          <w:noProof/>
          <w:sz w:val="20"/>
          <w:szCs w:val="20"/>
          <w:lang w:eastAsia="de-DE"/>
        </w:rPr>
        <w:drawing>
          <wp:inline distT="0" distB="0" distL="0" distR="0" wp14:anchorId="6DED2217" wp14:editId="65042800">
            <wp:extent cx="5760720" cy="3347119"/>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347119"/>
                    </a:xfrm>
                    <a:prstGeom prst="rect">
                      <a:avLst/>
                    </a:prstGeom>
                    <a:noFill/>
                    <a:ln>
                      <a:noFill/>
                    </a:ln>
                  </pic:spPr>
                </pic:pic>
              </a:graphicData>
            </a:graphic>
          </wp:inline>
        </w:drawing>
      </w:r>
    </w:p>
    <w:p w14:paraId="01ECFAA3" w14:textId="5FD7DBA5" w:rsidR="004E304A" w:rsidRDefault="00F34E5B" w:rsidP="000855B9">
      <w:pPr>
        <w:widowControl w:val="0"/>
        <w:spacing w:after="120"/>
        <w:rPr>
          <w:rFonts w:ascii="Arial" w:hAnsi="Arial" w:cs="Arial"/>
          <w:bCs/>
          <w:color w:val="000000" w:themeColor="text1"/>
          <w:sz w:val="20"/>
          <w:szCs w:val="20"/>
        </w:rPr>
      </w:pPr>
      <w:r>
        <w:rPr>
          <w:rFonts w:ascii="Arial" w:hAnsi="Arial" w:cs="Arial"/>
          <w:b/>
          <w:sz w:val="20"/>
          <w:szCs w:val="20"/>
        </w:rPr>
        <w:t>1</w:t>
      </w:r>
      <w:r w:rsidR="00205F77" w:rsidRPr="004D02F0">
        <w:rPr>
          <w:rFonts w:ascii="Arial" w:hAnsi="Arial" w:cs="Arial"/>
          <w:b/>
          <w:sz w:val="20"/>
          <w:szCs w:val="20"/>
        </w:rPr>
        <w:t xml:space="preserve">. </w:t>
      </w:r>
      <w:r>
        <w:rPr>
          <w:rFonts w:ascii="Arial" w:hAnsi="Arial" w:cs="Arial"/>
          <w:b/>
          <w:sz w:val="20"/>
          <w:szCs w:val="20"/>
        </w:rPr>
        <w:t>Oktober</w:t>
      </w:r>
      <w:r w:rsidR="00205F77" w:rsidRPr="004D02F0">
        <w:rPr>
          <w:rFonts w:ascii="Arial" w:hAnsi="Arial" w:cs="Arial"/>
          <w:b/>
          <w:sz w:val="20"/>
          <w:szCs w:val="20"/>
        </w:rPr>
        <w:t xml:space="preserve"> 20</w:t>
      </w:r>
      <w:r w:rsidR="004E304A">
        <w:rPr>
          <w:rFonts w:ascii="Arial" w:hAnsi="Arial" w:cs="Arial"/>
          <w:b/>
          <w:sz w:val="20"/>
          <w:szCs w:val="20"/>
        </w:rPr>
        <w:t>20</w:t>
      </w:r>
      <w:r w:rsidR="00205F77" w:rsidRPr="004D02F0">
        <w:rPr>
          <w:rFonts w:ascii="Arial" w:hAnsi="Arial" w:cs="Arial"/>
          <w:b/>
          <w:sz w:val="20"/>
          <w:szCs w:val="20"/>
        </w:rPr>
        <w:t xml:space="preserve">, </w:t>
      </w:r>
      <w:bookmarkStart w:id="3"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2D0B94">
        <w:rPr>
          <w:rFonts w:ascii="Arial" w:hAnsi="Arial" w:cs="Arial"/>
          <w:bCs/>
          <w:sz w:val="20"/>
          <w:szCs w:val="20"/>
        </w:rPr>
        <w:t xml:space="preserve">Die Corona-Pandemie </w:t>
      </w:r>
      <w:r w:rsidR="005B6EC5">
        <w:rPr>
          <w:rFonts w:ascii="Arial" w:hAnsi="Arial" w:cs="Arial"/>
          <w:bCs/>
          <w:sz w:val="20"/>
          <w:szCs w:val="20"/>
        </w:rPr>
        <w:t>hat</w:t>
      </w:r>
      <w:r w:rsidR="002D0B94">
        <w:rPr>
          <w:rFonts w:ascii="Arial" w:hAnsi="Arial" w:cs="Arial"/>
          <w:bCs/>
          <w:sz w:val="20"/>
          <w:szCs w:val="20"/>
        </w:rPr>
        <w:t xml:space="preserve"> den Büromarkt </w:t>
      </w:r>
      <w:r w:rsidR="002C3985">
        <w:rPr>
          <w:rFonts w:ascii="Arial" w:hAnsi="Arial" w:cs="Arial"/>
          <w:bCs/>
          <w:sz w:val="20"/>
          <w:szCs w:val="20"/>
        </w:rPr>
        <w:t>weiterhin fest im Griff</w:t>
      </w:r>
      <w:r w:rsidR="00F77F96">
        <w:rPr>
          <w:rFonts w:ascii="Arial" w:hAnsi="Arial" w:cs="Arial"/>
          <w:bCs/>
          <w:sz w:val="20"/>
          <w:szCs w:val="20"/>
        </w:rPr>
        <w:t xml:space="preserve">. </w:t>
      </w:r>
      <w:r w:rsidR="002D0B94">
        <w:rPr>
          <w:rFonts w:ascii="Arial" w:hAnsi="Arial" w:cs="Arial"/>
          <w:bCs/>
          <w:sz w:val="20"/>
          <w:szCs w:val="20"/>
        </w:rPr>
        <w:t xml:space="preserve">Nachdem </w:t>
      </w:r>
      <w:r w:rsidR="00F77F96">
        <w:rPr>
          <w:rFonts w:ascii="Arial" w:hAnsi="Arial" w:cs="Arial"/>
          <w:bCs/>
          <w:sz w:val="20"/>
          <w:szCs w:val="20"/>
        </w:rPr>
        <w:t xml:space="preserve">der Büroflächenumsatz an den deutschen Top-7-Standorten </w:t>
      </w:r>
      <w:r w:rsidR="002D0B94">
        <w:rPr>
          <w:rFonts w:ascii="Arial" w:hAnsi="Arial" w:cs="Arial"/>
          <w:bCs/>
          <w:sz w:val="20"/>
          <w:szCs w:val="20"/>
        </w:rPr>
        <w:t xml:space="preserve">bereits im </w:t>
      </w:r>
      <w:r w:rsidR="002C3985">
        <w:rPr>
          <w:rFonts w:ascii="Arial" w:hAnsi="Arial" w:cs="Arial"/>
          <w:bCs/>
          <w:sz w:val="20"/>
          <w:szCs w:val="20"/>
        </w:rPr>
        <w:t>1.</w:t>
      </w:r>
      <w:r w:rsidR="002D0B94">
        <w:rPr>
          <w:rFonts w:ascii="Arial" w:hAnsi="Arial" w:cs="Arial"/>
          <w:bCs/>
          <w:sz w:val="20"/>
          <w:szCs w:val="20"/>
        </w:rPr>
        <w:t xml:space="preserve"> (-25 %) und </w:t>
      </w:r>
      <w:r w:rsidR="002C3985">
        <w:rPr>
          <w:rFonts w:ascii="Arial" w:hAnsi="Arial" w:cs="Arial"/>
          <w:bCs/>
          <w:sz w:val="20"/>
          <w:szCs w:val="20"/>
        </w:rPr>
        <w:t>2. </w:t>
      </w:r>
      <w:r w:rsidR="002D0B94">
        <w:rPr>
          <w:rFonts w:ascii="Arial" w:hAnsi="Arial" w:cs="Arial"/>
          <w:bCs/>
          <w:sz w:val="20"/>
          <w:szCs w:val="20"/>
        </w:rPr>
        <w:t xml:space="preserve">Quartal (-35 %) </w:t>
      </w:r>
      <w:r w:rsidR="005B6EC5">
        <w:rPr>
          <w:rFonts w:ascii="Arial" w:hAnsi="Arial" w:cs="Arial"/>
          <w:bCs/>
          <w:sz w:val="20"/>
          <w:szCs w:val="20"/>
        </w:rPr>
        <w:t>deutlich unter dem Vorjahresniveau lag</w:t>
      </w:r>
      <w:r w:rsidR="002D0B94">
        <w:rPr>
          <w:rFonts w:ascii="Arial" w:hAnsi="Arial" w:cs="Arial"/>
          <w:bCs/>
          <w:sz w:val="20"/>
          <w:szCs w:val="20"/>
        </w:rPr>
        <w:t>, betrug der Rückgang zum En</w:t>
      </w:r>
      <w:r w:rsidR="002C3985">
        <w:rPr>
          <w:rFonts w:ascii="Arial" w:hAnsi="Arial" w:cs="Arial"/>
          <w:bCs/>
          <w:sz w:val="20"/>
          <w:szCs w:val="20"/>
        </w:rPr>
        <w:t>de des 3. </w:t>
      </w:r>
      <w:r w:rsidR="005B6EC5">
        <w:rPr>
          <w:rFonts w:ascii="Arial" w:hAnsi="Arial" w:cs="Arial"/>
          <w:bCs/>
          <w:sz w:val="20"/>
          <w:szCs w:val="20"/>
        </w:rPr>
        <w:t xml:space="preserve">Quartals 2020 </w:t>
      </w:r>
      <w:r w:rsidR="00F77F96">
        <w:rPr>
          <w:rFonts w:ascii="Arial" w:hAnsi="Arial" w:cs="Arial"/>
          <w:bCs/>
          <w:sz w:val="20"/>
          <w:szCs w:val="20"/>
        </w:rPr>
        <w:t>41</w:t>
      </w:r>
      <w:r w:rsidR="002D0B94">
        <w:rPr>
          <w:rFonts w:ascii="Arial" w:hAnsi="Arial" w:cs="Arial"/>
          <w:bCs/>
          <w:sz w:val="20"/>
          <w:szCs w:val="20"/>
        </w:rPr>
        <w:t xml:space="preserve"> %. </w:t>
      </w:r>
      <w:r w:rsidR="00F46198">
        <w:rPr>
          <w:rFonts w:ascii="Arial" w:hAnsi="Arial" w:cs="Arial"/>
          <w:bCs/>
          <w:sz w:val="20"/>
          <w:szCs w:val="20"/>
        </w:rPr>
        <w:t>Der Flächenumsatz in Hamburg, Berlin, Düsseldorf, Köln, Frankfurt, Stuttgart und München belief sich</w:t>
      </w:r>
      <w:r w:rsidR="000855B9">
        <w:rPr>
          <w:rFonts w:ascii="Arial" w:hAnsi="Arial" w:cs="Arial"/>
          <w:bCs/>
          <w:sz w:val="20"/>
          <w:szCs w:val="20"/>
        </w:rPr>
        <w:t xml:space="preserve"> </w:t>
      </w:r>
      <w:r w:rsidR="002D0B94">
        <w:rPr>
          <w:rFonts w:ascii="Arial" w:hAnsi="Arial" w:cs="Arial"/>
          <w:bCs/>
          <w:sz w:val="20"/>
          <w:szCs w:val="20"/>
        </w:rPr>
        <w:t>auf 1,73 Mio. m².</w:t>
      </w:r>
      <w:r w:rsidR="000855B9">
        <w:rPr>
          <w:rFonts w:ascii="Arial" w:hAnsi="Arial" w:cs="Arial"/>
          <w:bCs/>
          <w:sz w:val="20"/>
          <w:szCs w:val="20"/>
        </w:rPr>
        <w:t xml:space="preserve"> Dies geht aus aktuellen Zahlen</w:t>
      </w:r>
      <w:r w:rsidR="009066E5">
        <w:rPr>
          <w:rFonts w:ascii="Arial" w:hAnsi="Arial" w:cs="Arial"/>
          <w:bCs/>
          <w:sz w:val="20"/>
          <w:szCs w:val="20"/>
        </w:rPr>
        <w:t xml:space="preserve"> </w:t>
      </w:r>
      <w:r w:rsidR="00AB2DBC">
        <w:rPr>
          <w:rFonts w:ascii="Arial" w:hAnsi="Arial" w:cs="Arial"/>
          <w:bCs/>
          <w:sz w:val="20"/>
          <w:szCs w:val="20"/>
        </w:rPr>
        <w:t>von</w:t>
      </w:r>
      <w:r w:rsidR="009066E5">
        <w:rPr>
          <w:rFonts w:ascii="Arial" w:hAnsi="Arial" w:cs="Arial"/>
          <w:bCs/>
          <w:sz w:val="20"/>
          <w:szCs w:val="20"/>
        </w:rPr>
        <w:t xml:space="preserve"> </w:t>
      </w:r>
      <w:r w:rsidR="009066E5" w:rsidRPr="0071679E">
        <w:rPr>
          <w:rFonts w:ascii="Arial" w:hAnsi="Arial" w:cs="Arial"/>
          <w:sz w:val="20"/>
          <w:szCs w:val="20"/>
        </w:rPr>
        <w:t>German Property Partners (GPP)</w:t>
      </w:r>
      <w:r w:rsidR="000855B9">
        <w:rPr>
          <w:rFonts w:ascii="Arial" w:hAnsi="Arial" w:cs="Arial"/>
          <w:sz w:val="20"/>
          <w:szCs w:val="20"/>
        </w:rPr>
        <w:t xml:space="preserve"> hervor</w:t>
      </w:r>
      <w:r w:rsidR="009066E5">
        <w:rPr>
          <w:rFonts w:ascii="Arial" w:hAnsi="Arial" w:cs="Arial"/>
          <w:bCs/>
          <w:sz w:val="20"/>
          <w:szCs w:val="20"/>
        </w:rPr>
        <w:t>.</w:t>
      </w:r>
      <w:r w:rsidR="004B20C5">
        <w:rPr>
          <w:rFonts w:ascii="Arial" w:hAnsi="Arial" w:cs="Arial"/>
          <w:bCs/>
          <w:color w:val="000000" w:themeColor="text1"/>
          <w:sz w:val="20"/>
          <w:szCs w:val="20"/>
        </w:rPr>
        <w:t xml:space="preserve"> </w:t>
      </w:r>
    </w:p>
    <w:p w14:paraId="44B95318" w14:textId="59267CB4" w:rsidR="00C87011" w:rsidRDefault="00C87011" w:rsidP="00C87011">
      <w:pPr>
        <w:widowControl w:val="0"/>
        <w:spacing w:after="0" w:line="240" w:lineRule="auto"/>
        <w:rPr>
          <w:rFonts w:ascii="Arial" w:hAnsi="Arial" w:cs="Arial"/>
          <w:bCs/>
          <w:color w:val="000000" w:themeColor="text1"/>
          <w:sz w:val="20"/>
          <w:szCs w:val="20"/>
        </w:rPr>
      </w:pPr>
    </w:p>
    <w:p w14:paraId="035D3C6D" w14:textId="3B890FE2" w:rsidR="004C1EFC" w:rsidRPr="00487ECE" w:rsidRDefault="005B6EC5" w:rsidP="00C87011">
      <w:pPr>
        <w:widowControl w:val="0"/>
        <w:spacing w:after="0" w:line="240" w:lineRule="auto"/>
        <w:jc w:val="center"/>
        <w:rPr>
          <w:rFonts w:ascii="Arial" w:hAnsi="Arial" w:cs="Arial"/>
          <w:b/>
          <w:bCs/>
          <w:caps/>
          <w:sz w:val="20"/>
          <w:szCs w:val="20"/>
        </w:rPr>
      </w:pPr>
      <w:r>
        <w:rPr>
          <w:rFonts w:ascii="Arial" w:hAnsi="Arial" w:cs="Arial"/>
          <w:b/>
          <w:bCs/>
          <w:caps/>
          <w:sz w:val="20"/>
          <w:szCs w:val="20"/>
        </w:rPr>
        <w:t>Belebung mündet noch nicht in mietverträge</w:t>
      </w:r>
    </w:p>
    <w:p w14:paraId="465237C3" w14:textId="77777777" w:rsidR="00A035D3" w:rsidRDefault="00A035D3" w:rsidP="00487ECE">
      <w:pPr>
        <w:widowControl w:val="0"/>
        <w:spacing w:after="0"/>
        <w:rPr>
          <w:rFonts w:ascii="Arial" w:hAnsi="Arial" w:cs="Arial"/>
          <w:sz w:val="20"/>
          <w:szCs w:val="20"/>
        </w:rPr>
      </w:pPr>
    </w:p>
    <w:p w14:paraId="7D7D1515" w14:textId="51D7D0CD" w:rsidR="00A043D5" w:rsidRDefault="00166385" w:rsidP="00487ECE">
      <w:pPr>
        <w:widowControl w:val="0"/>
        <w:spacing w:after="0"/>
        <w:rPr>
          <w:rFonts w:ascii="Arial" w:hAnsi="Arial" w:cs="Arial"/>
          <w:sz w:val="20"/>
          <w:szCs w:val="20"/>
        </w:rPr>
      </w:pPr>
      <w:r>
        <w:rPr>
          <w:rFonts w:ascii="Arial" w:hAnsi="Arial" w:cs="Arial"/>
          <w:sz w:val="20"/>
          <w:szCs w:val="20"/>
        </w:rPr>
        <w:t>Die Marktaktivität nahm im 3. Quartal langsam wieder Fahrt auf, wenngleich sie sich noch nicht im</w:t>
      </w:r>
      <w:r w:rsidR="002C3985">
        <w:rPr>
          <w:rFonts w:ascii="Arial" w:hAnsi="Arial" w:cs="Arial"/>
          <w:sz w:val="20"/>
          <w:szCs w:val="20"/>
        </w:rPr>
        <w:t xml:space="preserve"> Fläch</w:t>
      </w:r>
      <w:r>
        <w:rPr>
          <w:rFonts w:ascii="Arial" w:hAnsi="Arial" w:cs="Arial"/>
          <w:sz w:val="20"/>
          <w:szCs w:val="20"/>
        </w:rPr>
        <w:t>enumsatz</w:t>
      </w:r>
      <w:r w:rsidR="002C3985">
        <w:rPr>
          <w:rFonts w:ascii="Arial" w:hAnsi="Arial" w:cs="Arial"/>
          <w:sz w:val="20"/>
          <w:szCs w:val="20"/>
        </w:rPr>
        <w:t xml:space="preserve"> </w:t>
      </w:r>
      <w:r>
        <w:rPr>
          <w:rFonts w:ascii="Arial" w:hAnsi="Arial" w:cs="Arial"/>
          <w:sz w:val="20"/>
          <w:szCs w:val="20"/>
        </w:rPr>
        <w:t>widerspiegelt</w:t>
      </w:r>
      <w:r w:rsidR="002C3985">
        <w:rPr>
          <w:rFonts w:ascii="Arial" w:hAnsi="Arial" w:cs="Arial"/>
          <w:sz w:val="20"/>
          <w:szCs w:val="20"/>
        </w:rPr>
        <w:t xml:space="preserve">. </w:t>
      </w:r>
      <w:r>
        <w:rPr>
          <w:rFonts w:ascii="Arial" w:hAnsi="Arial" w:cs="Arial"/>
          <w:sz w:val="20"/>
          <w:szCs w:val="20"/>
        </w:rPr>
        <w:t xml:space="preserve">Grund dafür ist, dass </w:t>
      </w:r>
      <w:r w:rsidR="009C6D7A">
        <w:rPr>
          <w:rFonts w:ascii="Arial" w:hAnsi="Arial" w:cs="Arial"/>
          <w:sz w:val="20"/>
          <w:szCs w:val="20"/>
        </w:rPr>
        <w:t>sich viele Anmietungsp</w:t>
      </w:r>
      <w:r w:rsidR="002C3985">
        <w:rPr>
          <w:rFonts w:ascii="Arial" w:hAnsi="Arial" w:cs="Arial"/>
          <w:sz w:val="20"/>
          <w:szCs w:val="20"/>
        </w:rPr>
        <w:t xml:space="preserve">rozesse </w:t>
      </w:r>
      <w:r w:rsidR="009C6D7A">
        <w:rPr>
          <w:rFonts w:ascii="Arial" w:hAnsi="Arial" w:cs="Arial"/>
          <w:sz w:val="20"/>
          <w:szCs w:val="20"/>
        </w:rPr>
        <w:t>verzögern</w:t>
      </w:r>
      <w:r>
        <w:rPr>
          <w:rFonts w:ascii="Arial" w:hAnsi="Arial" w:cs="Arial"/>
          <w:sz w:val="20"/>
          <w:szCs w:val="20"/>
        </w:rPr>
        <w:t xml:space="preserve">. </w:t>
      </w:r>
      <w:r w:rsidR="00270DA3">
        <w:rPr>
          <w:rFonts w:ascii="Arial" w:hAnsi="Arial" w:cs="Arial"/>
          <w:sz w:val="20"/>
          <w:szCs w:val="20"/>
        </w:rPr>
        <w:t>A</w:t>
      </w:r>
      <w:r w:rsidR="00010AC9">
        <w:rPr>
          <w:rFonts w:ascii="Arial" w:hAnsi="Arial" w:cs="Arial"/>
          <w:sz w:val="20"/>
          <w:szCs w:val="20"/>
        </w:rPr>
        <w:t>lle sieben</w:t>
      </w:r>
      <w:r>
        <w:rPr>
          <w:rFonts w:ascii="Arial" w:hAnsi="Arial" w:cs="Arial"/>
          <w:sz w:val="20"/>
          <w:szCs w:val="20"/>
        </w:rPr>
        <w:t xml:space="preserve"> Standorte </w:t>
      </w:r>
      <w:r w:rsidR="00270DA3">
        <w:rPr>
          <w:rFonts w:ascii="Arial" w:hAnsi="Arial" w:cs="Arial"/>
          <w:sz w:val="20"/>
          <w:szCs w:val="20"/>
        </w:rPr>
        <w:t xml:space="preserve">verbuchten </w:t>
      </w:r>
      <w:r>
        <w:rPr>
          <w:rFonts w:ascii="Arial" w:hAnsi="Arial" w:cs="Arial"/>
          <w:sz w:val="20"/>
          <w:szCs w:val="20"/>
        </w:rPr>
        <w:t>einen deutlichen Rückgang des Flächenumsatzes</w:t>
      </w:r>
      <w:r w:rsidR="00270DA3">
        <w:rPr>
          <w:rFonts w:ascii="Arial" w:hAnsi="Arial" w:cs="Arial"/>
          <w:sz w:val="20"/>
          <w:szCs w:val="20"/>
        </w:rPr>
        <w:t xml:space="preserve">. </w:t>
      </w:r>
      <w:r w:rsidR="007F3844" w:rsidRPr="00E90575">
        <w:rPr>
          <w:rFonts w:ascii="Arial" w:hAnsi="Arial" w:cs="Arial"/>
          <w:b/>
          <w:bCs/>
          <w:sz w:val="20"/>
          <w:szCs w:val="20"/>
        </w:rPr>
        <w:t>Oliver Schön</w:t>
      </w:r>
      <w:r w:rsidR="005B6EC5">
        <w:rPr>
          <w:rFonts w:ascii="Arial" w:hAnsi="Arial" w:cs="Arial"/>
          <w:b/>
          <w:bCs/>
          <w:sz w:val="20"/>
          <w:szCs w:val="20"/>
        </w:rPr>
        <w:t>, Sprecher von German Property Partners (GPP)</w:t>
      </w:r>
      <w:r w:rsidR="007F3844">
        <w:rPr>
          <w:rFonts w:ascii="Arial" w:hAnsi="Arial" w:cs="Arial"/>
          <w:sz w:val="20"/>
          <w:szCs w:val="20"/>
        </w:rPr>
        <w:t xml:space="preserve">: </w:t>
      </w:r>
      <w:r w:rsidR="007F3844" w:rsidRPr="0071679E">
        <w:rPr>
          <w:rFonts w:ascii="Arial" w:hAnsi="Arial" w:cs="Arial"/>
          <w:i/>
          <w:sz w:val="20"/>
          <w:szCs w:val="20"/>
        </w:rPr>
        <w:t>„</w:t>
      </w:r>
      <w:r w:rsidR="000855B9">
        <w:rPr>
          <w:rFonts w:ascii="Arial" w:hAnsi="Arial" w:cs="Arial"/>
          <w:i/>
          <w:sz w:val="20"/>
          <w:szCs w:val="20"/>
        </w:rPr>
        <w:t>Die Verunsicherung seitens einiger Unternehmen ist momentan sehr groß. Insbesondere</w:t>
      </w:r>
      <w:r>
        <w:rPr>
          <w:rFonts w:ascii="Arial" w:hAnsi="Arial" w:cs="Arial"/>
          <w:i/>
          <w:sz w:val="20"/>
          <w:szCs w:val="20"/>
        </w:rPr>
        <w:t xml:space="preserve"> Firmen aus</w:t>
      </w:r>
      <w:r w:rsidR="000855B9">
        <w:rPr>
          <w:rFonts w:ascii="Arial" w:hAnsi="Arial" w:cs="Arial"/>
          <w:i/>
          <w:sz w:val="20"/>
          <w:szCs w:val="20"/>
        </w:rPr>
        <w:t xml:space="preserve"> industrielle</w:t>
      </w:r>
      <w:r>
        <w:rPr>
          <w:rFonts w:ascii="Arial" w:hAnsi="Arial" w:cs="Arial"/>
          <w:i/>
          <w:sz w:val="20"/>
          <w:szCs w:val="20"/>
        </w:rPr>
        <w:t>n</w:t>
      </w:r>
      <w:r w:rsidR="000855B9">
        <w:rPr>
          <w:rFonts w:ascii="Arial" w:hAnsi="Arial" w:cs="Arial"/>
          <w:i/>
          <w:sz w:val="20"/>
          <w:szCs w:val="20"/>
        </w:rPr>
        <w:t xml:space="preserve"> und technische</w:t>
      </w:r>
      <w:r>
        <w:rPr>
          <w:rFonts w:ascii="Arial" w:hAnsi="Arial" w:cs="Arial"/>
          <w:i/>
          <w:sz w:val="20"/>
          <w:szCs w:val="20"/>
        </w:rPr>
        <w:t>n</w:t>
      </w:r>
      <w:r w:rsidR="000855B9">
        <w:rPr>
          <w:rFonts w:ascii="Arial" w:hAnsi="Arial" w:cs="Arial"/>
          <w:i/>
          <w:sz w:val="20"/>
          <w:szCs w:val="20"/>
        </w:rPr>
        <w:t xml:space="preserve"> Branchen stellen Anmietungsentscheidungen zurück </w:t>
      </w:r>
      <w:r w:rsidR="005B6EC5">
        <w:rPr>
          <w:rFonts w:ascii="Arial" w:hAnsi="Arial" w:cs="Arial"/>
          <w:i/>
          <w:sz w:val="20"/>
          <w:szCs w:val="20"/>
        </w:rPr>
        <w:t>oder</w:t>
      </w:r>
      <w:r w:rsidR="000855B9">
        <w:rPr>
          <w:rFonts w:ascii="Arial" w:hAnsi="Arial" w:cs="Arial"/>
          <w:i/>
          <w:sz w:val="20"/>
          <w:szCs w:val="20"/>
        </w:rPr>
        <w:t xml:space="preserve"> erwägen Flächenreduzierungen</w:t>
      </w:r>
      <w:r w:rsidR="004E2CBE">
        <w:rPr>
          <w:rFonts w:ascii="Arial" w:hAnsi="Arial" w:cs="Arial"/>
          <w:i/>
          <w:sz w:val="20"/>
          <w:szCs w:val="20"/>
        </w:rPr>
        <w:t>.</w:t>
      </w:r>
      <w:r w:rsidR="00197861" w:rsidRPr="0071679E">
        <w:rPr>
          <w:rFonts w:ascii="Arial" w:hAnsi="Arial" w:cs="Arial"/>
          <w:i/>
          <w:sz w:val="20"/>
          <w:szCs w:val="20"/>
        </w:rPr>
        <w:t>“</w:t>
      </w:r>
      <w:r w:rsidR="00197861">
        <w:rPr>
          <w:rFonts w:ascii="Arial" w:hAnsi="Arial" w:cs="Arial"/>
          <w:sz w:val="20"/>
          <w:szCs w:val="20"/>
        </w:rPr>
        <w:t xml:space="preserve"> </w:t>
      </w:r>
    </w:p>
    <w:p w14:paraId="441E0ACC" w14:textId="48379694" w:rsidR="00487ECE" w:rsidRPr="00487ECE" w:rsidRDefault="00CE1476" w:rsidP="00487ECE">
      <w:pPr>
        <w:widowControl w:val="0"/>
        <w:spacing w:after="0"/>
        <w:jc w:val="center"/>
        <w:rPr>
          <w:rFonts w:ascii="Arial" w:hAnsi="Arial" w:cs="Arial"/>
          <w:b/>
          <w:bCs/>
          <w:caps/>
          <w:sz w:val="20"/>
          <w:szCs w:val="20"/>
        </w:rPr>
      </w:pPr>
      <w:r>
        <w:rPr>
          <w:rFonts w:ascii="Arial" w:hAnsi="Arial" w:cs="Arial"/>
          <w:b/>
          <w:bCs/>
          <w:caps/>
          <w:sz w:val="20"/>
          <w:szCs w:val="20"/>
        </w:rPr>
        <w:lastRenderedPageBreak/>
        <w:t>Niedriger Leerstand und stagnierende Mieten</w:t>
      </w:r>
    </w:p>
    <w:p w14:paraId="1FB7C3C1" w14:textId="77777777" w:rsidR="006B7430" w:rsidRDefault="006B7430" w:rsidP="00487ECE">
      <w:pPr>
        <w:widowControl w:val="0"/>
        <w:spacing w:after="0"/>
        <w:rPr>
          <w:rFonts w:ascii="Arial" w:hAnsi="Arial" w:cs="Arial"/>
          <w:sz w:val="20"/>
          <w:szCs w:val="20"/>
        </w:rPr>
      </w:pPr>
    </w:p>
    <w:p w14:paraId="527FCC9D" w14:textId="3EF82F15" w:rsidR="007C5B23" w:rsidRDefault="007C5B23" w:rsidP="0071679E">
      <w:pPr>
        <w:widowControl w:val="0"/>
        <w:spacing w:after="0"/>
        <w:rPr>
          <w:rFonts w:ascii="Arial" w:hAnsi="Arial" w:cs="Arial"/>
          <w:sz w:val="20"/>
          <w:szCs w:val="20"/>
        </w:rPr>
      </w:pPr>
      <w:r>
        <w:rPr>
          <w:rFonts w:ascii="Arial" w:hAnsi="Arial" w:cs="Arial"/>
          <w:sz w:val="20"/>
          <w:szCs w:val="20"/>
        </w:rPr>
        <w:t xml:space="preserve">Das </w:t>
      </w:r>
      <w:r w:rsidR="00166385">
        <w:rPr>
          <w:rFonts w:ascii="Arial" w:hAnsi="Arial" w:cs="Arial"/>
          <w:sz w:val="20"/>
          <w:szCs w:val="20"/>
        </w:rPr>
        <w:t>durch die Pandemie geprägte</w:t>
      </w:r>
      <w:r>
        <w:rPr>
          <w:rFonts w:ascii="Arial" w:hAnsi="Arial" w:cs="Arial"/>
          <w:sz w:val="20"/>
          <w:szCs w:val="20"/>
        </w:rPr>
        <w:t xml:space="preserve"> Marktgeschehen hat bisher noch wenig Auswirkungen auf den Leerstand. So erhöhte sich die </w:t>
      </w:r>
      <w:r w:rsidR="005B6EC5">
        <w:rPr>
          <w:rFonts w:ascii="Arial" w:hAnsi="Arial" w:cs="Arial"/>
          <w:sz w:val="20"/>
          <w:szCs w:val="20"/>
        </w:rPr>
        <w:t>Top-7-</w:t>
      </w:r>
      <w:r>
        <w:rPr>
          <w:rFonts w:ascii="Arial" w:hAnsi="Arial" w:cs="Arial"/>
          <w:sz w:val="20"/>
          <w:szCs w:val="20"/>
        </w:rPr>
        <w:t xml:space="preserve">Leerstandsquote gegenüber dem Vorjahr nur leicht </w:t>
      </w:r>
      <w:r w:rsidR="005B6EC5">
        <w:rPr>
          <w:rFonts w:ascii="Arial" w:hAnsi="Arial" w:cs="Arial"/>
          <w:sz w:val="20"/>
          <w:szCs w:val="20"/>
        </w:rPr>
        <w:t>von</w:t>
      </w:r>
      <w:r>
        <w:rPr>
          <w:rFonts w:ascii="Arial" w:hAnsi="Arial" w:cs="Arial"/>
          <w:sz w:val="20"/>
          <w:szCs w:val="20"/>
        </w:rPr>
        <w:t xml:space="preserve"> </w:t>
      </w:r>
      <w:r w:rsidR="005B6EC5">
        <w:rPr>
          <w:rFonts w:ascii="Arial" w:hAnsi="Arial" w:cs="Arial"/>
          <w:sz w:val="20"/>
          <w:szCs w:val="20"/>
        </w:rPr>
        <w:t>3,0</w:t>
      </w:r>
      <w:r>
        <w:rPr>
          <w:rFonts w:ascii="Arial" w:hAnsi="Arial" w:cs="Arial"/>
          <w:sz w:val="20"/>
          <w:szCs w:val="20"/>
        </w:rPr>
        <w:t xml:space="preserve"> % auf 3,2 %. </w:t>
      </w:r>
      <w:r w:rsidR="005B6EC5">
        <w:rPr>
          <w:rFonts w:ascii="Arial" w:hAnsi="Arial" w:cs="Arial"/>
          <w:sz w:val="20"/>
          <w:szCs w:val="20"/>
        </w:rPr>
        <w:t xml:space="preserve">Lediglich in Düsseldorf sank sie </w:t>
      </w:r>
      <w:r w:rsidR="00A356B9">
        <w:rPr>
          <w:rFonts w:ascii="Arial" w:hAnsi="Arial" w:cs="Arial"/>
          <w:sz w:val="20"/>
          <w:szCs w:val="20"/>
        </w:rPr>
        <w:t xml:space="preserve">noch </w:t>
      </w:r>
      <w:r w:rsidR="003140FD">
        <w:rPr>
          <w:rFonts w:ascii="Arial" w:hAnsi="Arial" w:cs="Arial"/>
          <w:sz w:val="20"/>
          <w:szCs w:val="20"/>
        </w:rPr>
        <w:t>von 7,3 auf 6</w:t>
      </w:r>
      <w:r w:rsidR="005B6EC5">
        <w:rPr>
          <w:rFonts w:ascii="Arial" w:hAnsi="Arial" w:cs="Arial"/>
          <w:sz w:val="20"/>
          <w:szCs w:val="20"/>
        </w:rPr>
        <w:t>,8 %</w:t>
      </w:r>
      <w:r w:rsidR="003140FD">
        <w:rPr>
          <w:rFonts w:ascii="Arial" w:hAnsi="Arial" w:cs="Arial"/>
          <w:sz w:val="20"/>
          <w:szCs w:val="20"/>
        </w:rPr>
        <w:t xml:space="preserve">. </w:t>
      </w:r>
      <w:r w:rsidR="009A6E0D" w:rsidRPr="00E90575">
        <w:rPr>
          <w:rFonts w:ascii="Arial" w:hAnsi="Arial" w:cs="Arial"/>
          <w:b/>
          <w:bCs/>
          <w:sz w:val="20"/>
          <w:szCs w:val="20"/>
        </w:rPr>
        <w:t>GPP-Sprecher Oliver Schön</w:t>
      </w:r>
      <w:r w:rsidR="009A6E0D" w:rsidRPr="009A6E0D">
        <w:rPr>
          <w:rFonts w:ascii="Arial" w:hAnsi="Arial" w:cs="Arial"/>
          <w:bCs/>
          <w:sz w:val="20"/>
          <w:szCs w:val="20"/>
        </w:rPr>
        <w:t>:</w:t>
      </w:r>
      <w:r w:rsidR="009A6E0D" w:rsidRPr="0071679E">
        <w:rPr>
          <w:rFonts w:ascii="Arial" w:hAnsi="Arial" w:cs="Arial"/>
          <w:bCs/>
          <w:sz w:val="20"/>
          <w:szCs w:val="20"/>
        </w:rPr>
        <w:t xml:space="preserve"> </w:t>
      </w:r>
      <w:r w:rsidR="003140FD" w:rsidRPr="003140FD">
        <w:rPr>
          <w:rFonts w:ascii="Arial" w:hAnsi="Arial" w:cs="Arial"/>
          <w:i/>
          <w:sz w:val="20"/>
          <w:szCs w:val="20"/>
        </w:rPr>
        <w:t>„</w:t>
      </w:r>
      <w:r w:rsidR="006079B0">
        <w:rPr>
          <w:rFonts w:ascii="Arial" w:hAnsi="Arial" w:cs="Arial"/>
          <w:i/>
          <w:sz w:val="20"/>
          <w:szCs w:val="20"/>
        </w:rPr>
        <w:t xml:space="preserve">Wie sich </w:t>
      </w:r>
      <w:r w:rsidR="00270DA3">
        <w:rPr>
          <w:rFonts w:ascii="Arial" w:hAnsi="Arial" w:cs="Arial"/>
          <w:i/>
          <w:sz w:val="20"/>
          <w:szCs w:val="20"/>
        </w:rPr>
        <w:t>der Leerstand</w:t>
      </w:r>
      <w:r w:rsidR="006079B0">
        <w:rPr>
          <w:rFonts w:ascii="Arial" w:hAnsi="Arial" w:cs="Arial"/>
          <w:i/>
          <w:sz w:val="20"/>
          <w:szCs w:val="20"/>
        </w:rPr>
        <w:t xml:space="preserve"> in den kommenden Monaten entwickeln wird, bleibt abzuwarten. Diese</w:t>
      </w:r>
      <w:r w:rsidR="009C6D7A">
        <w:rPr>
          <w:rFonts w:ascii="Arial" w:hAnsi="Arial" w:cs="Arial"/>
          <w:i/>
          <w:sz w:val="20"/>
          <w:szCs w:val="20"/>
        </w:rPr>
        <w:t>r</w:t>
      </w:r>
      <w:r w:rsidR="006079B0">
        <w:rPr>
          <w:rFonts w:ascii="Arial" w:hAnsi="Arial" w:cs="Arial"/>
          <w:i/>
          <w:sz w:val="20"/>
          <w:szCs w:val="20"/>
        </w:rPr>
        <w:t xml:space="preserve"> hängt vielerorts </w:t>
      </w:r>
      <w:r w:rsidR="00A356B9">
        <w:rPr>
          <w:rFonts w:ascii="Arial" w:hAnsi="Arial" w:cs="Arial"/>
          <w:i/>
          <w:sz w:val="20"/>
          <w:szCs w:val="20"/>
        </w:rPr>
        <w:t>davon ab</w:t>
      </w:r>
      <w:r w:rsidR="006079B0">
        <w:rPr>
          <w:rFonts w:ascii="Arial" w:hAnsi="Arial" w:cs="Arial"/>
          <w:i/>
          <w:sz w:val="20"/>
          <w:szCs w:val="20"/>
        </w:rPr>
        <w:t>, ob und welche Auswirkungen die Pandemie auf einzelne Branchen hat.</w:t>
      </w:r>
      <w:r w:rsidR="003140FD">
        <w:rPr>
          <w:rFonts w:ascii="Arial" w:hAnsi="Arial" w:cs="Arial"/>
          <w:i/>
          <w:sz w:val="20"/>
          <w:szCs w:val="20"/>
        </w:rPr>
        <w:t xml:space="preserve"> Un</w:t>
      </w:r>
      <w:r w:rsidR="006B097F">
        <w:rPr>
          <w:rFonts w:ascii="Arial" w:hAnsi="Arial" w:cs="Arial"/>
          <w:i/>
          <w:sz w:val="20"/>
          <w:szCs w:val="20"/>
        </w:rPr>
        <w:t>ternehmen, deren Mitarbeiter</w:t>
      </w:r>
      <w:r w:rsidR="003140FD">
        <w:rPr>
          <w:rFonts w:ascii="Arial" w:hAnsi="Arial" w:cs="Arial"/>
          <w:i/>
          <w:sz w:val="20"/>
          <w:szCs w:val="20"/>
        </w:rPr>
        <w:t xml:space="preserve"> </w:t>
      </w:r>
      <w:r w:rsidR="005B6EC5">
        <w:rPr>
          <w:rFonts w:ascii="Arial" w:hAnsi="Arial" w:cs="Arial"/>
          <w:i/>
          <w:sz w:val="20"/>
          <w:szCs w:val="20"/>
        </w:rPr>
        <w:t>häufiger</w:t>
      </w:r>
      <w:r w:rsidR="003140FD">
        <w:rPr>
          <w:rFonts w:ascii="Arial" w:hAnsi="Arial" w:cs="Arial"/>
          <w:i/>
          <w:sz w:val="20"/>
          <w:szCs w:val="20"/>
        </w:rPr>
        <w:t xml:space="preserve"> im Homeoffice arbeiten </w:t>
      </w:r>
      <w:r w:rsidR="006079B0">
        <w:rPr>
          <w:rFonts w:ascii="Arial" w:hAnsi="Arial" w:cs="Arial"/>
          <w:i/>
          <w:sz w:val="20"/>
          <w:szCs w:val="20"/>
        </w:rPr>
        <w:t>oder</w:t>
      </w:r>
      <w:r w:rsidR="003140FD">
        <w:rPr>
          <w:rFonts w:ascii="Arial" w:hAnsi="Arial" w:cs="Arial"/>
          <w:i/>
          <w:sz w:val="20"/>
          <w:szCs w:val="20"/>
        </w:rPr>
        <w:t xml:space="preserve"> die von der Pandemie </w:t>
      </w:r>
      <w:r w:rsidR="006B097F">
        <w:rPr>
          <w:rFonts w:ascii="Arial" w:hAnsi="Arial" w:cs="Arial"/>
          <w:i/>
          <w:sz w:val="20"/>
          <w:szCs w:val="20"/>
        </w:rPr>
        <w:t>stärker</w:t>
      </w:r>
      <w:r w:rsidR="003140FD">
        <w:rPr>
          <w:rFonts w:ascii="Arial" w:hAnsi="Arial" w:cs="Arial"/>
          <w:i/>
          <w:sz w:val="20"/>
          <w:szCs w:val="20"/>
        </w:rPr>
        <w:t xml:space="preserve"> betroffen sind, denken nun </w:t>
      </w:r>
      <w:r w:rsidR="006B097F">
        <w:rPr>
          <w:rFonts w:ascii="Arial" w:hAnsi="Arial" w:cs="Arial"/>
          <w:i/>
          <w:sz w:val="20"/>
          <w:szCs w:val="20"/>
        </w:rPr>
        <w:t>ver</w:t>
      </w:r>
      <w:r w:rsidR="003140FD">
        <w:rPr>
          <w:rFonts w:ascii="Arial" w:hAnsi="Arial" w:cs="Arial"/>
          <w:i/>
          <w:sz w:val="20"/>
          <w:szCs w:val="20"/>
        </w:rPr>
        <w:t>mehr</w:t>
      </w:r>
      <w:r w:rsidR="006B097F">
        <w:rPr>
          <w:rFonts w:ascii="Arial" w:hAnsi="Arial" w:cs="Arial"/>
          <w:i/>
          <w:sz w:val="20"/>
          <w:szCs w:val="20"/>
        </w:rPr>
        <w:t>t</w:t>
      </w:r>
      <w:r w:rsidR="003140FD">
        <w:rPr>
          <w:rFonts w:ascii="Arial" w:hAnsi="Arial" w:cs="Arial"/>
          <w:i/>
          <w:sz w:val="20"/>
          <w:szCs w:val="20"/>
        </w:rPr>
        <w:t xml:space="preserve"> über die </w:t>
      </w:r>
      <w:r w:rsidR="00A356B9">
        <w:rPr>
          <w:rFonts w:ascii="Arial" w:hAnsi="Arial" w:cs="Arial"/>
          <w:i/>
          <w:sz w:val="20"/>
          <w:szCs w:val="20"/>
        </w:rPr>
        <w:t>Einsparung</w:t>
      </w:r>
      <w:r w:rsidR="006079B0">
        <w:rPr>
          <w:rFonts w:ascii="Arial" w:hAnsi="Arial" w:cs="Arial"/>
          <w:i/>
          <w:sz w:val="20"/>
          <w:szCs w:val="20"/>
        </w:rPr>
        <w:t xml:space="preserve"> von Büroflächen nach</w:t>
      </w:r>
      <w:r w:rsidR="005B6EC5">
        <w:rPr>
          <w:rFonts w:ascii="Arial" w:hAnsi="Arial" w:cs="Arial"/>
          <w:i/>
          <w:sz w:val="20"/>
          <w:szCs w:val="20"/>
        </w:rPr>
        <w:t>.</w:t>
      </w:r>
      <w:r w:rsidR="009C6D7A">
        <w:rPr>
          <w:rFonts w:ascii="Arial" w:hAnsi="Arial" w:cs="Arial"/>
          <w:i/>
          <w:sz w:val="20"/>
          <w:szCs w:val="20"/>
        </w:rPr>
        <w:t xml:space="preserve"> </w:t>
      </w:r>
      <w:r w:rsidR="00A356B9">
        <w:rPr>
          <w:rFonts w:ascii="Arial" w:hAnsi="Arial" w:cs="Arial"/>
          <w:i/>
          <w:sz w:val="20"/>
          <w:szCs w:val="20"/>
        </w:rPr>
        <w:t>Dieser Trend wird uns in den nächsten Monaten weiter begleiten. N</w:t>
      </w:r>
      <w:r w:rsidR="009C6D7A">
        <w:rPr>
          <w:rFonts w:ascii="Arial" w:hAnsi="Arial" w:cs="Arial"/>
          <w:i/>
          <w:sz w:val="20"/>
          <w:szCs w:val="20"/>
        </w:rPr>
        <w:t xml:space="preserve">ach der zuletzt historisch niedrigen </w:t>
      </w:r>
      <w:proofErr w:type="spellStart"/>
      <w:r w:rsidR="009C6D7A">
        <w:rPr>
          <w:rFonts w:ascii="Arial" w:hAnsi="Arial" w:cs="Arial"/>
          <w:i/>
          <w:sz w:val="20"/>
          <w:szCs w:val="20"/>
        </w:rPr>
        <w:t>Leerstandsquote</w:t>
      </w:r>
      <w:proofErr w:type="spellEnd"/>
      <w:r w:rsidR="009C6D7A">
        <w:rPr>
          <w:rFonts w:ascii="Arial" w:hAnsi="Arial" w:cs="Arial"/>
          <w:i/>
          <w:sz w:val="20"/>
          <w:szCs w:val="20"/>
        </w:rPr>
        <w:t xml:space="preserve"> </w:t>
      </w:r>
      <w:r w:rsidR="00A356B9">
        <w:rPr>
          <w:rFonts w:ascii="Arial" w:hAnsi="Arial" w:cs="Arial"/>
          <w:i/>
          <w:sz w:val="20"/>
          <w:szCs w:val="20"/>
        </w:rPr>
        <w:t xml:space="preserve">wird es </w:t>
      </w:r>
      <w:r w:rsidR="009C6D7A">
        <w:rPr>
          <w:rFonts w:ascii="Arial" w:hAnsi="Arial" w:cs="Arial"/>
          <w:i/>
          <w:sz w:val="20"/>
          <w:szCs w:val="20"/>
        </w:rPr>
        <w:t>kün</w:t>
      </w:r>
      <w:r w:rsidR="00A356B9">
        <w:rPr>
          <w:rFonts w:ascii="Arial" w:hAnsi="Arial" w:cs="Arial"/>
          <w:i/>
          <w:sz w:val="20"/>
          <w:szCs w:val="20"/>
        </w:rPr>
        <w:t xml:space="preserve">ftig mehr Optionen für Nutzer </w:t>
      </w:r>
      <w:r w:rsidR="009C6D7A">
        <w:rPr>
          <w:rFonts w:ascii="Arial" w:hAnsi="Arial" w:cs="Arial"/>
          <w:i/>
          <w:sz w:val="20"/>
          <w:szCs w:val="20"/>
        </w:rPr>
        <w:t>geben.</w:t>
      </w:r>
      <w:r w:rsidR="005B6EC5">
        <w:rPr>
          <w:rFonts w:ascii="Arial" w:hAnsi="Arial" w:cs="Arial"/>
          <w:i/>
          <w:sz w:val="20"/>
          <w:szCs w:val="20"/>
        </w:rPr>
        <w:t>“</w:t>
      </w:r>
      <w:r>
        <w:rPr>
          <w:rFonts w:ascii="Arial" w:hAnsi="Arial" w:cs="Arial"/>
          <w:sz w:val="20"/>
          <w:szCs w:val="20"/>
        </w:rPr>
        <w:t xml:space="preserve"> </w:t>
      </w:r>
    </w:p>
    <w:p w14:paraId="772CD341" w14:textId="77777777" w:rsidR="007C5B23" w:rsidRDefault="007C5B23" w:rsidP="0071679E">
      <w:pPr>
        <w:widowControl w:val="0"/>
        <w:spacing w:after="0"/>
        <w:rPr>
          <w:rFonts w:ascii="Arial" w:hAnsi="Arial" w:cs="Arial"/>
          <w:sz w:val="20"/>
          <w:szCs w:val="20"/>
        </w:rPr>
      </w:pPr>
    </w:p>
    <w:p w14:paraId="31277D0B" w14:textId="562D7C99" w:rsidR="000F1FCB" w:rsidRDefault="00ED6656" w:rsidP="00487ECE">
      <w:pPr>
        <w:widowControl w:val="0"/>
        <w:spacing w:after="0"/>
        <w:rPr>
          <w:rFonts w:ascii="Arial" w:hAnsi="Arial" w:cs="Arial"/>
          <w:sz w:val="20"/>
          <w:szCs w:val="20"/>
        </w:rPr>
      </w:pPr>
      <w:r>
        <w:rPr>
          <w:rFonts w:ascii="Arial" w:hAnsi="Arial" w:cs="Arial"/>
          <w:sz w:val="20"/>
          <w:szCs w:val="20"/>
        </w:rPr>
        <w:t xml:space="preserve">Durch einige Großabschlüsse </w:t>
      </w:r>
      <w:r w:rsidR="006079B0">
        <w:rPr>
          <w:rFonts w:ascii="Arial" w:hAnsi="Arial" w:cs="Arial"/>
          <w:sz w:val="20"/>
          <w:szCs w:val="20"/>
        </w:rPr>
        <w:t xml:space="preserve">in Neubau-Projekten und hochpreisigen Objekten </w:t>
      </w:r>
      <w:r>
        <w:rPr>
          <w:rFonts w:ascii="Arial" w:hAnsi="Arial" w:cs="Arial"/>
          <w:sz w:val="20"/>
          <w:szCs w:val="20"/>
        </w:rPr>
        <w:t xml:space="preserve">im </w:t>
      </w:r>
      <w:r w:rsidR="006079B0">
        <w:rPr>
          <w:rFonts w:ascii="Arial" w:hAnsi="Arial" w:cs="Arial"/>
          <w:sz w:val="20"/>
          <w:szCs w:val="20"/>
        </w:rPr>
        <w:t>1.</w:t>
      </w:r>
      <w:r>
        <w:rPr>
          <w:rFonts w:ascii="Arial" w:hAnsi="Arial" w:cs="Arial"/>
          <w:sz w:val="20"/>
          <w:szCs w:val="20"/>
        </w:rPr>
        <w:t xml:space="preserve"> Quartal liegen die </w:t>
      </w:r>
      <w:r w:rsidR="005B6EC5">
        <w:rPr>
          <w:rFonts w:ascii="Arial" w:hAnsi="Arial" w:cs="Arial"/>
          <w:sz w:val="20"/>
          <w:szCs w:val="20"/>
        </w:rPr>
        <w:t>Büromieten</w:t>
      </w:r>
      <w:r>
        <w:rPr>
          <w:rFonts w:ascii="Arial" w:hAnsi="Arial" w:cs="Arial"/>
          <w:sz w:val="20"/>
          <w:szCs w:val="20"/>
        </w:rPr>
        <w:t xml:space="preserve"> auf einem nach wie vor sehr </w:t>
      </w:r>
      <w:r w:rsidR="00BF233B">
        <w:rPr>
          <w:rFonts w:ascii="Arial" w:hAnsi="Arial" w:cs="Arial"/>
          <w:sz w:val="20"/>
          <w:szCs w:val="20"/>
        </w:rPr>
        <w:t xml:space="preserve">hohen Niveau. </w:t>
      </w:r>
      <w:r w:rsidR="00C62B61">
        <w:rPr>
          <w:rFonts w:ascii="Arial" w:hAnsi="Arial" w:cs="Arial"/>
          <w:sz w:val="20"/>
          <w:szCs w:val="20"/>
        </w:rPr>
        <w:t>Mit wenigen Ausnahmen</w:t>
      </w:r>
      <w:r w:rsidR="00BF233B">
        <w:rPr>
          <w:rFonts w:ascii="Arial" w:hAnsi="Arial" w:cs="Arial"/>
          <w:sz w:val="20"/>
          <w:szCs w:val="20"/>
        </w:rPr>
        <w:t xml:space="preserve"> stiegen </w:t>
      </w:r>
      <w:r w:rsidR="00E85326">
        <w:rPr>
          <w:rFonts w:ascii="Arial" w:hAnsi="Arial" w:cs="Arial"/>
          <w:sz w:val="20"/>
          <w:szCs w:val="20"/>
        </w:rPr>
        <w:t>an den</w:t>
      </w:r>
      <w:r w:rsidR="00C62B61">
        <w:rPr>
          <w:rFonts w:ascii="Arial" w:hAnsi="Arial" w:cs="Arial"/>
          <w:sz w:val="20"/>
          <w:szCs w:val="20"/>
        </w:rPr>
        <w:t xml:space="preserve"> Top-7-Standorten </w:t>
      </w:r>
      <w:r w:rsidR="00BF233B">
        <w:rPr>
          <w:rFonts w:ascii="Arial" w:hAnsi="Arial" w:cs="Arial"/>
          <w:sz w:val="20"/>
          <w:szCs w:val="20"/>
        </w:rPr>
        <w:t>die</w:t>
      </w:r>
      <w:r>
        <w:rPr>
          <w:rFonts w:ascii="Arial" w:hAnsi="Arial" w:cs="Arial"/>
          <w:sz w:val="20"/>
          <w:szCs w:val="20"/>
        </w:rPr>
        <w:t xml:space="preserve"> Spitzen</w:t>
      </w:r>
      <w:r w:rsidR="00270DA3">
        <w:rPr>
          <w:rFonts w:ascii="Arial" w:hAnsi="Arial" w:cs="Arial"/>
          <w:sz w:val="20"/>
          <w:szCs w:val="20"/>
        </w:rPr>
        <w:t>- und Durchschnitts</w:t>
      </w:r>
      <w:r>
        <w:rPr>
          <w:rFonts w:ascii="Arial" w:hAnsi="Arial" w:cs="Arial"/>
          <w:sz w:val="20"/>
          <w:szCs w:val="20"/>
        </w:rPr>
        <w:t xml:space="preserve">mieten </w:t>
      </w:r>
      <w:r w:rsidR="00BF233B">
        <w:rPr>
          <w:rFonts w:ascii="Arial" w:hAnsi="Arial" w:cs="Arial"/>
          <w:sz w:val="20"/>
          <w:szCs w:val="20"/>
        </w:rPr>
        <w:t>im Ver</w:t>
      </w:r>
      <w:r w:rsidR="00CE1476">
        <w:rPr>
          <w:rFonts w:ascii="Arial" w:hAnsi="Arial" w:cs="Arial"/>
          <w:sz w:val="20"/>
          <w:szCs w:val="20"/>
        </w:rPr>
        <w:t xml:space="preserve">gleich zum Vorjahreszeitraum </w:t>
      </w:r>
      <w:r w:rsidR="00A356B9">
        <w:rPr>
          <w:rFonts w:ascii="Arial" w:hAnsi="Arial" w:cs="Arial"/>
          <w:sz w:val="20"/>
          <w:szCs w:val="20"/>
        </w:rPr>
        <w:t xml:space="preserve">sogar </w:t>
      </w:r>
      <w:r w:rsidR="00CE1476">
        <w:rPr>
          <w:rFonts w:ascii="Arial" w:hAnsi="Arial" w:cs="Arial"/>
          <w:sz w:val="20"/>
          <w:szCs w:val="20"/>
        </w:rPr>
        <w:t xml:space="preserve">an. </w:t>
      </w:r>
      <w:r w:rsidR="005B6EC5">
        <w:rPr>
          <w:rFonts w:ascii="Arial" w:hAnsi="Arial" w:cs="Arial"/>
          <w:sz w:val="20"/>
          <w:szCs w:val="20"/>
        </w:rPr>
        <w:t>Allerdings zeigt sich im direkten</w:t>
      </w:r>
      <w:r w:rsidR="00CE1476">
        <w:rPr>
          <w:rFonts w:ascii="Arial" w:hAnsi="Arial" w:cs="Arial"/>
          <w:sz w:val="20"/>
          <w:szCs w:val="20"/>
        </w:rPr>
        <w:t xml:space="preserve"> Vergleich des </w:t>
      </w:r>
      <w:r w:rsidR="005B6EC5">
        <w:rPr>
          <w:rFonts w:ascii="Arial" w:hAnsi="Arial" w:cs="Arial"/>
          <w:sz w:val="20"/>
          <w:szCs w:val="20"/>
        </w:rPr>
        <w:t>3.</w:t>
      </w:r>
      <w:r w:rsidR="00CE1476">
        <w:rPr>
          <w:rFonts w:ascii="Arial" w:hAnsi="Arial" w:cs="Arial"/>
          <w:sz w:val="20"/>
          <w:szCs w:val="20"/>
        </w:rPr>
        <w:t xml:space="preserve"> Quartals mit dem </w:t>
      </w:r>
      <w:r w:rsidR="005B6EC5">
        <w:rPr>
          <w:rFonts w:ascii="Arial" w:hAnsi="Arial" w:cs="Arial"/>
          <w:sz w:val="20"/>
          <w:szCs w:val="20"/>
        </w:rPr>
        <w:t>1. und 2. Quartal</w:t>
      </w:r>
      <w:r w:rsidR="00CE1476">
        <w:rPr>
          <w:rFonts w:ascii="Arial" w:hAnsi="Arial" w:cs="Arial"/>
          <w:sz w:val="20"/>
          <w:szCs w:val="20"/>
        </w:rPr>
        <w:t xml:space="preserve"> 2020, dass </w:t>
      </w:r>
      <w:r w:rsidR="005D5FA2">
        <w:rPr>
          <w:rFonts w:ascii="Arial" w:hAnsi="Arial" w:cs="Arial"/>
          <w:sz w:val="20"/>
          <w:szCs w:val="20"/>
        </w:rPr>
        <w:t xml:space="preserve">das </w:t>
      </w:r>
      <w:r w:rsidR="006079B0">
        <w:rPr>
          <w:rFonts w:ascii="Arial" w:hAnsi="Arial" w:cs="Arial"/>
          <w:sz w:val="20"/>
          <w:szCs w:val="20"/>
        </w:rPr>
        <w:t>Wachstum der Spitzen- und Durchschnittsmieten</w:t>
      </w:r>
      <w:r w:rsidR="00CE1476">
        <w:rPr>
          <w:rFonts w:ascii="Arial" w:hAnsi="Arial" w:cs="Arial"/>
          <w:sz w:val="20"/>
          <w:szCs w:val="20"/>
        </w:rPr>
        <w:t xml:space="preserve"> an allen Standorten nahezu zum Erliegen gekommen ist.</w:t>
      </w:r>
      <w:r w:rsidR="00BF233B">
        <w:rPr>
          <w:rFonts w:ascii="Arial" w:hAnsi="Arial" w:cs="Arial"/>
          <w:sz w:val="20"/>
          <w:szCs w:val="20"/>
        </w:rPr>
        <w:t xml:space="preserve"> </w:t>
      </w:r>
    </w:p>
    <w:p w14:paraId="54972A9C" w14:textId="77777777" w:rsidR="000F1FCB" w:rsidRDefault="000F1FCB" w:rsidP="00487ECE">
      <w:pPr>
        <w:widowControl w:val="0"/>
        <w:spacing w:after="0"/>
        <w:rPr>
          <w:rFonts w:ascii="Arial" w:hAnsi="Arial" w:cs="Arial"/>
          <w:sz w:val="20"/>
          <w:szCs w:val="20"/>
        </w:rPr>
      </w:pPr>
    </w:p>
    <w:p w14:paraId="5BB2BD37" w14:textId="6AF0FB7D" w:rsidR="00D6747B" w:rsidRPr="00487ECE" w:rsidRDefault="006B097F" w:rsidP="00487ECE">
      <w:pPr>
        <w:widowControl w:val="0"/>
        <w:spacing w:after="0"/>
        <w:jc w:val="center"/>
        <w:rPr>
          <w:rFonts w:ascii="Arial" w:hAnsi="Arial" w:cs="Arial"/>
          <w:b/>
          <w:bCs/>
          <w:caps/>
          <w:sz w:val="20"/>
          <w:szCs w:val="20"/>
        </w:rPr>
      </w:pPr>
      <w:r>
        <w:rPr>
          <w:rFonts w:ascii="Arial" w:hAnsi="Arial" w:cs="Arial"/>
          <w:b/>
          <w:bCs/>
          <w:caps/>
          <w:sz w:val="20"/>
          <w:szCs w:val="20"/>
        </w:rPr>
        <w:t xml:space="preserve">Prognose: </w:t>
      </w:r>
      <w:r w:rsidR="00AA066F">
        <w:rPr>
          <w:rFonts w:ascii="Arial" w:hAnsi="Arial" w:cs="Arial"/>
          <w:b/>
          <w:bCs/>
          <w:caps/>
          <w:sz w:val="20"/>
          <w:szCs w:val="20"/>
        </w:rPr>
        <w:t>Verhaltene</w:t>
      </w:r>
      <w:r>
        <w:rPr>
          <w:rFonts w:ascii="Arial" w:hAnsi="Arial" w:cs="Arial"/>
          <w:b/>
          <w:bCs/>
          <w:caps/>
          <w:sz w:val="20"/>
          <w:szCs w:val="20"/>
        </w:rPr>
        <w:t xml:space="preserve"> Nachfrage und historisches Umsatztief</w:t>
      </w:r>
    </w:p>
    <w:p w14:paraId="0B4A2806" w14:textId="77777777" w:rsidR="00D6747B" w:rsidRDefault="00D6747B" w:rsidP="00487ECE">
      <w:pPr>
        <w:widowControl w:val="0"/>
        <w:spacing w:after="0"/>
        <w:rPr>
          <w:rFonts w:ascii="Arial" w:eastAsiaTheme="minorEastAsia" w:hAnsi="Arial" w:cs="Arial"/>
          <w:sz w:val="20"/>
          <w:szCs w:val="20"/>
          <w:lang w:eastAsia="de-DE"/>
        </w:rPr>
      </w:pPr>
    </w:p>
    <w:bookmarkEnd w:id="1"/>
    <w:bookmarkEnd w:id="3"/>
    <w:p w14:paraId="32FF8DF1" w14:textId="08E2D576" w:rsidR="0071679E" w:rsidRDefault="00CE1476" w:rsidP="0071679E">
      <w:pPr>
        <w:widowControl w:val="0"/>
        <w:spacing w:after="0"/>
        <w:rPr>
          <w:rFonts w:ascii="Arial" w:hAnsi="Arial" w:cs="Arial"/>
          <w:sz w:val="20"/>
          <w:szCs w:val="20"/>
        </w:rPr>
      </w:pPr>
      <w:r>
        <w:rPr>
          <w:rFonts w:ascii="Arial" w:hAnsi="Arial" w:cs="Arial"/>
          <w:sz w:val="20"/>
          <w:szCs w:val="20"/>
        </w:rPr>
        <w:t>Das Fertigstellungsvolumen schätzt GPP für die Jahre 2020 und 2021 auf 3,22 Mio. m², verteilt auf 250 Projekte.</w:t>
      </w:r>
      <w:r w:rsidR="001B0C6B">
        <w:rPr>
          <w:rFonts w:ascii="Arial" w:hAnsi="Arial" w:cs="Arial"/>
          <w:sz w:val="20"/>
          <w:szCs w:val="20"/>
        </w:rPr>
        <w:t xml:space="preserve"> Der Jahresumsatz mit Büroflächen wird angesichts der Auswirkungen der Corona-Pandemie auf einige Branchen weit unter dem der Vorjahre liegen.</w:t>
      </w:r>
      <w:r w:rsidR="0071679E">
        <w:rPr>
          <w:rFonts w:ascii="Arial" w:hAnsi="Arial" w:cs="Arial"/>
          <w:sz w:val="20"/>
          <w:szCs w:val="20"/>
        </w:rPr>
        <w:t xml:space="preserve"> </w:t>
      </w:r>
      <w:r w:rsidR="0071679E" w:rsidRPr="00E90575">
        <w:rPr>
          <w:rFonts w:ascii="Arial" w:hAnsi="Arial" w:cs="Arial"/>
          <w:b/>
          <w:bCs/>
          <w:sz w:val="20"/>
          <w:szCs w:val="20"/>
        </w:rPr>
        <w:t>Oliver Schön</w:t>
      </w:r>
      <w:r w:rsidR="0071679E">
        <w:rPr>
          <w:rFonts w:ascii="Arial" w:hAnsi="Arial" w:cs="Arial"/>
          <w:sz w:val="20"/>
          <w:szCs w:val="20"/>
        </w:rPr>
        <w:t xml:space="preserve">: </w:t>
      </w:r>
      <w:r w:rsidR="0071679E" w:rsidRPr="0071679E">
        <w:rPr>
          <w:rFonts w:ascii="Arial" w:hAnsi="Arial" w:cs="Arial"/>
          <w:i/>
          <w:sz w:val="20"/>
          <w:szCs w:val="20"/>
        </w:rPr>
        <w:t>„</w:t>
      </w:r>
      <w:r w:rsidR="001B0C6B">
        <w:rPr>
          <w:rFonts w:ascii="Arial" w:hAnsi="Arial" w:cs="Arial"/>
          <w:i/>
          <w:sz w:val="20"/>
          <w:szCs w:val="20"/>
        </w:rPr>
        <w:t>Wir rechnen</w:t>
      </w:r>
      <w:r w:rsidR="007108DA">
        <w:rPr>
          <w:rFonts w:ascii="Arial" w:hAnsi="Arial" w:cs="Arial"/>
          <w:i/>
          <w:sz w:val="20"/>
          <w:szCs w:val="20"/>
        </w:rPr>
        <w:t xml:space="preserve"> an den Top-7-Standorten für 2020</w:t>
      </w:r>
      <w:r w:rsidR="001B0C6B">
        <w:rPr>
          <w:rFonts w:ascii="Arial" w:hAnsi="Arial" w:cs="Arial"/>
          <w:i/>
          <w:sz w:val="20"/>
          <w:szCs w:val="20"/>
        </w:rPr>
        <w:t xml:space="preserve"> mit einem Flächenumsatz </w:t>
      </w:r>
      <w:r w:rsidR="007108DA">
        <w:rPr>
          <w:rFonts w:ascii="Arial" w:hAnsi="Arial" w:cs="Arial"/>
          <w:i/>
          <w:sz w:val="20"/>
          <w:szCs w:val="20"/>
        </w:rPr>
        <w:t>von rund 2,5 Millionen Quadratmetern. Dies ist der zweitniedrigste Wert seit der Finanzkrise 2009</w:t>
      </w:r>
      <w:r w:rsidR="0071679E" w:rsidRPr="0071679E">
        <w:rPr>
          <w:rFonts w:ascii="Arial" w:hAnsi="Arial" w:cs="Arial"/>
          <w:i/>
          <w:sz w:val="20"/>
          <w:szCs w:val="20"/>
        </w:rPr>
        <w:t>.</w:t>
      </w:r>
      <w:r w:rsidR="007108DA">
        <w:rPr>
          <w:rFonts w:ascii="Arial" w:hAnsi="Arial" w:cs="Arial"/>
          <w:i/>
          <w:sz w:val="20"/>
          <w:szCs w:val="20"/>
        </w:rPr>
        <w:t xml:space="preserve"> </w:t>
      </w:r>
      <w:r w:rsidR="00057FC2">
        <w:rPr>
          <w:rFonts w:ascii="Arial" w:hAnsi="Arial" w:cs="Arial"/>
          <w:i/>
          <w:sz w:val="20"/>
          <w:szCs w:val="20"/>
        </w:rPr>
        <w:t>Die Nachfrage nach Büroflächen wird</w:t>
      </w:r>
      <w:r w:rsidR="00AA066F">
        <w:rPr>
          <w:rFonts w:ascii="Arial" w:hAnsi="Arial" w:cs="Arial"/>
          <w:i/>
          <w:sz w:val="20"/>
          <w:szCs w:val="20"/>
        </w:rPr>
        <w:t xml:space="preserve"> auch</w:t>
      </w:r>
      <w:r w:rsidR="00C62B61">
        <w:rPr>
          <w:rFonts w:ascii="Arial" w:hAnsi="Arial" w:cs="Arial"/>
          <w:i/>
          <w:sz w:val="20"/>
          <w:szCs w:val="20"/>
        </w:rPr>
        <w:t xml:space="preserve"> in den nächsten Monaten</w:t>
      </w:r>
      <w:r w:rsidR="00057FC2">
        <w:rPr>
          <w:rFonts w:ascii="Arial" w:hAnsi="Arial" w:cs="Arial"/>
          <w:i/>
          <w:sz w:val="20"/>
          <w:szCs w:val="20"/>
        </w:rPr>
        <w:t xml:space="preserve"> </w:t>
      </w:r>
      <w:r w:rsidR="00AA066F">
        <w:rPr>
          <w:rFonts w:ascii="Arial" w:hAnsi="Arial" w:cs="Arial"/>
          <w:i/>
          <w:sz w:val="20"/>
          <w:szCs w:val="20"/>
        </w:rPr>
        <w:t>verhalten sein</w:t>
      </w:r>
      <w:r w:rsidR="00057FC2">
        <w:rPr>
          <w:rFonts w:ascii="Arial" w:hAnsi="Arial" w:cs="Arial"/>
          <w:i/>
          <w:sz w:val="20"/>
          <w:szCs w:val="20"/>
        </w:rPr>
        <w:t>.</w:t>
      </w:r>
      <w:r w:rsidR="0071679E" w:rsidRPr="0071679E">
        <w:rPr>
          <w:rFonts w:ascii="Arial" w:hAnsi="Arial" w:cs="Arial"/>
          <w:i/>
          <w:sz w:val="20"/>
          <w:szCs w:val="20"/>
        </w:rPr>
        <w:t>“</w:t>
      </w:r>
      <w:r w:rsidR="0071679E">
        <w:rPr>
          <w:rFonts w:ascii="Arial" w:hAnsi="Arial" w:cs="Arial"/>
          <w:sz w:val="20"/>
          <w:szCs w:val="20"/>
        </w:rPr>
        <w:t xml:space="preserve"> </w:t>
      </w:r>
    </w:p>
    <w:p w14:paraId="35477533" w14:textId="77777777" w:rsidR="001823AA" w:rsidRPr="004D02F0" w:rsidRDefault="001823AA" w:rsidP="00487ECE">
      <w:pPr>
        <w:spacing w:after="0" w:line="240" w:lineRule="auto"/>
        <w:rPr>
          <w:rFonts w:ascii="Arial" w:hAnsi="Arial" w:cs="Arial"/>
          <w:b/>
          <w:sz w:val="20"/>
          <w:szCs w:val="20"/>
        </w:rPr>
      </w:pPr>
    </w:p>
    <w:p w14:paraId="2820E23F" w14:textId="0DCB7185" w:rsidR="003A0BD4" w:rsidRDefault="003A0BD4" w:rsidP="003A0BD4">
      <w:pPr>
        <w:spacing w:after="0" w:line="240" w:lineRule="auto"/>
        <w:jc w:val="both"/>
        <w:rPr>
          <w:rFonts w:ascii="Arial" w:hAnsi="Arial" w:cs="Arial"/>
          <w:sz w:val="20"/>
          <w:szCs w:val="20"/>
        </w:rPr>
      </w:pPr>
      <w:r>
        <w:rPr>
          <w:rFonts w:ascii="Arial" w:hAnsi="Arial" w:cs="Arial"/>
          <w:b/>
          <w:sz w:val="20"/>
          <w:szCs w:val="20"/>
        </w:rPr>
        <w:t xml:space="preserve">Top bekannte Abschlüsse über </w:t>
      </w:r>
      <w:r w:rsidR="00316EE1">
        <w:rPr>
          <w:rFonts w:ascii="Arial" w:hAnsi="Arial" w:cs="Arial"/>
          <w:b/>
          <w:sz w:val="20"/>
          <w:szCs w:val="20"/>
        </w:rPr>
        <w:t>10</w:t>
      </w:r>
      <w:r>
        <w:rPr>
          <w:rFonts w:ascii="Arial" w:hAnsi="Arial" w:cs="Arial"/>
          <w:b/>
          <w:sz w:val="20"/>
          <w:szCs w:val="20"/>
        </w:rPr>
        <w:t>.000 m² | Top-7-Standorte | 1</w:t>
      </w:r>
      <w:r w:rsidR="00316EE1">
        <w:rPr>
          <w:rFonts w:ascii="Arial" w:hAnsi="Arial" w:cs="Arial"/>
          <w:b/>
          <w:sz w:val="20"/>
          <w:szCs w:val="20"/>
        </w:rPr>
        <w:t>.-3</w:t>
      </w:r>
      <w:r>
        <w:rPr>
          <w:rFonts w:ascii="Arial" w:hAnsi="Arial" w:cs="Arial"/>
          <w:b/>
          <w:sz w:val="20"/>
          <w:szCs w:val="20"/>
        </w:rPr>
        <w:t>. Quartal 20</w:t>
      </w:r>
      <w:r w:rsidR="00316EE1">
        <w:rPr>
          <w:rFonts w:ascii="Arial" w:hAnsi="Arial" w:cs="Arial"/>
          <w:b/>
          <w:sz w:val="20"/>
          <w:szCs w:val="20"/>
        </w:rPr>
        <w:t>20</w:t>
      </w:r>
    </w:p>
    <w:tbl>
      <w:tblPr>
        <w:tblStyle w:val="Tabellenraster"/>
        <w:tblW w:w="5000" w:type="pct"/>
        <w:tblLook w:val="04A0" w:firstRow="1" w:lastRow="0" w:firstColumn="1" w:lastColumn="0" w:noHBand="0" w:noVBand="1"/>
      </w:tblPr>
      <w:tblGrid>
        <w:gridCol w:w="823"/>
        <w:gridCol w:w="3623"/>
        <w:gridCol w:w="3483"/>
        <w:gridCol w:w="1133"/>
      </w:tblGrid>
      <w:tr w:rsidR="003A0BD4" w14:paraId="2227A3DF"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hideMark/>
          </w:tcPr>
          <w:p w14:paraId="10944316" w14:textId="77777777" w:rsidR="003A0BD4" w:rsidRDefault="003A0BD4">
            <w:pPr>
              <w:widowControl w:val="0"/>
              <w:jc w:val="center"/>
              <w:rPr>
                <w:rFonts w:ascii="Arial" w:hAnsi="Arial" w:cs="Arial"/>
                <w:b/>
                <w:sz w:val="16"/>
                <w:szCs w:val="16"/>
              </w:rPr>
            </w:pPr>
            <w:r>
              <w:rPr>
                <w:rFonts w:ascii="Arial" w:hAnsi="Arial" w:cs="Arial"/>
                <w:b/>
                <w:sz w:val="16"/>
                <w:szCs w:val="16"/>
              </w:rPr>
              <w:t>Stadt</w:t>
            </w:r>
          </w:p>
        </w:tc>
        <w:tc>
          <w:tcPr>
            <w:tcW w:w="1999" w:type="pct"/>
            <w:tcBorders>
              <w:top w:val="single" w:sz="4" w:space="0" w:color="auto"/>
              <w:left w:val="single" w:sz="4" w:space="0" w:color="auto"/>
              <w:bottom w:val="single" w:sz="4" w:space="0" w:color="auto"/>
              <w:right w:val="single" w:sz="4" w:space="0" w:color="auto"/>
            </w:tcBorders>
            <w:vAlign w:val="center"/>
            <w:hideMark/>
          </w:tcPr>
          <w:p w14:paraId="22DE5F50" w14:textId="77777777" w:rsidR="003A0BD4" w:rsidRDefault="003A0BD4">
            <w:pPr>
              <w:widowControl w:val="0"/>
              <w:jc w:val="center"/>
              <w:rPr>
                <w:rFonts w:ascii="Arial" w:hAnsi="Arial" w:cs="Arial"/>
                <w:b/>
                <w:sz w:val="16"/>
                <w:szCs w:val="16"/>
              </w:rPr>
            </w:pPr>
            <w:r>
              <w:rPr>
                <w:rFonts w:ascii="Arial" w:hAnsi="Arial" w:cs="Arial"/>
                <w:b/>
                <w:sz w:val="16"/>
                <w:szCs w:val="16"/>
              </w:rPr>
              <w:t>Projekt/Objekt</w:t>
            </w:r>
          </w:p>
        </w:tc>
        <w:tc>
          <w:tcPr>
            <w:tcW w:w="1922" w:type="pct"/>
            <w:tcBorders>
              <w:top w:val="single" w:sz="4" w:space="0" w:color="auto"/>
              <w:left w:val="single" w:sz="4" w:space="0" w:color="auto"/>
              <w:bottom w:val="single" w:sz="4" w:space="0" w:color="auto"/>
              <w:right w:val="single" w:sz="4" w:space="0" w:color="auto"/>
            </w:tcBorders>
            <w:vAlign w:val="center"/>
            <w:hideMark/>
          </w:tcPr>
          <w:p w14:paraId="47FB3C01" w14:textId="77777777" w:rsidR="003A0BD4" w:rsidRDefault="003A0BD4">
            <w:pPr>
              <w:widowControl w:val="0"/>
              <w:jc w:val="center"/>
              <w:rPr>
                <w:rFonts w:ascii="Arial" w:hAnsi="Arial" w:cs="Arial"/>
                <w:b/>
                <w:sz w:val="16"/>
                <w:szCs w:val="16"/>
              </w:rPr>
            </w:pPr>
            <w:r>
              <w:rPr>
                <w:rFonts w:ascii="Arial" w:hAnsi="Arial" w:cs="Arial"/>
                <w:b/>
                <w:sz w:val="16"/>
                <w:szCs w:val="16"/>
              </w:rPr>
              <w:t>Mieter/Eigennutzer</w:t>
            </w:r>
          </w:p>
        </w:tc>
        <w:tc>
          <w:tcPr>
            <w:tcW w:w="625" w:type="pct"/>
            <w:tcBorders>
              <w:top w:val="single" w:sz="4" w:space="0" w:color="auto"/>
              <w:left w:val="single" w:sz="4" w:space="0" w:color="auto"/>
              <w:bottom w:val="single" w:sz="4" w:space="0" w:color="auto"/>
              <w:right w:val="single" w:sz="4" w:space="0" w:color="auto"/>
            </w:tcBorders>
            <w:vAlign w:val="center"/>
            <w:hideMark/>
          </w:tcPr>
          <w:p w14:paraId="0C39D832" w14:textId="77777777" w:rsidR="003A0BD4" w:rsidRDefault="003A0BD4">
            <w:pPr>
              <w:widowControl w:val="0"/>
              <w:jc w:val="center"/>
              <w:rPr>
                <w:rFonts w:ascii="Arial" w:hAnsi="Arial" w:cs="Arial"/>
                <w:b/>
                <w:sz w:val="16"/>
                <w:szCs w:val="16"/>
              </w:rPr>
            </w:pPr>
            <w:r>
              <w:rPr>
                <w:rFonts w:ascii="Arial" w:hAnsi="Arial" w:cs="Arial"/>
                <w:b/>
                <w:sz w:val="16"/>
                <w:szCs w:val="16"/>
              </w:rPr>
              <w:t xml:space="preserve">Mietfläche </w:t>
            </w:r>
            <w:r>
              <w:rPr>
                <w:rFonts w:ascii="Arial" w:hAnsi="Arial" w:cs="Arial"/>
                <w:sz w:val="16"/>
                <w:szCs w:val="16"/>
              </w:rPr>
              <w:t>(ca. m²)</w:t>
            </w:r>
          </w:p>
        </w:tc>
      </w:tr>
      <w:tr w:rsidR="00A4078F" w14:paraId="6B113FF8"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2A077193" w14:textId="76D6F3EC" w:rsidR="00A4078F" w:rsidRPr="001D6864" w:rsidRDefault="00781941">
            <w:pPr>
              <w:widowControl w:val="0"/>
              <w:jc w:val="center"/>
              <w:rPr>
                <w:rFonts w:ascii="Arial" w:hAnsi="Arial" w:cs="Arial"/>
                <w:bCs/>
                <w:sz w:val="16"/>
                <w:szCs w:val="16"/>
              </w:rPr>
            </w:pPr>
            <w:r>
              <w:rPr>
                <w:rFonts w:ascii="Arial" w:hAnsi="Arial" w:cs="Arial"/>
                <w:bCs/>
                <w:sz w:val="16"/>
                <w:szCs w:val="16"/>
              </w:rPr>
              <w:t>BER</w:t>
            </w:r>
          </w:p>
        </w:tc>
        <w:tc>
          <w:tcPr>
            <w:tcW w:w="1999" w:type="pct"/>
            <w:tcBorders>
              <w:top w:val="single" w:sz="4" w:space="0" w:color="auto"/>
              <w:left w:val="single" w:sz="4" w:space="0" w:color="auto"/>
              <w:bottom w:val="single" w:sz="4" w:space="0" w:color="auto"/>
              <w:right w:val="single" w:sz="4" w:space="0" w:color="auto"/>
            </w:tcBorders>
            <w:vAlign w:val="center"/>
          </w:tcPr>
          <w:p w14:paraId="7A9CE758" w14:textId="4B0F6BCE" w:rsidR="00A4078F" w:rsidRPr="001D6864" w:rsidRDefault="00A4078F">
            <w:pPr>
              <w:widowControl w:val="0"/>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Cule</w:t>
            </w:r>
            <w:proofErr w:type="spellEnd"/>
            <w:r>
              <w:rPr>
                <w:rFonts w:ascii="Arial" w:hAnsi="Arial" w:cs="Arial"/>
                <w:bCs/>
                <w:sz w:val="16"/>
                <w:szCs w:val="16"/>
              </w:rPr>
              <w:t>“, An den Treptowers 3</w:t>
            </w:r>
          </w:p>
        </w:tc>
        <w:tc>
          <w:tcPr>
            <w:tcW w:w="1922" w:type="pct"/>
            <w:tcBorders>
              <w:top w:val="single" w:sz="4" w:space="0" w:color="auto"/>
              <w:left w:val="single" w:sz="4" w:space="0" w:color="auto"/>
              <w:bottom w:val="single" w:sz="4" w:space="0" w:color="auto"/>
              <w:right w:val="single" w:sz="4" w:space="0" w:color="auto"/>
            </w:tcBorders>
            <w:vAlign w:val="center"/>
          </w:tcPr>
          <w:p w14:paraId="70641E17" w14:textId="6F1F7AC9" w:rsidR="00A4078F" w:rsidRPr="001D6864" w:rsidRDefault="00A4078F">
            <w:pPr>
              <w:widowControl w:val="0"/>
              <w:jc w:val="center"/>
              <w:rPr>
                <w:rFonts w:ascii="Arial" w:hAnsi="Arial" w:cs="Arial"/>
                <w:bCs/>
                <w:sz w:val="16"/>
                <w:szCs w:val="16"/>
              </w:rPr>
            </w:pPr>
            <w:r>
              <w:rPr>
                <w:rFonts w:ascii="Arial" w:hAnsi="Arial" w:cs="Arial"/>
                <w:bCs/>
                <w:sz w:val="16"/>
                <w:szCs w:val="16"/>
              </w:rPr>
              <w:t>Deutsche Rentenversicherung Bund</w:t>
            </w:r>
          </w:p>
        </w:tc>
        <w:tc>
          <w:tcPr>
            <w:tcW w:w="625" w:type="pct"/>
            <w:tcBorders>
              <w:top w:val="single" w:sz="4" w:space="0" w:color="auto"/>
              <w:left w:val="single" w:sz="4" w:space="0" w:color="auto"/>
              <w:bottom w:val="single" w:sz="4" w:space="0" w:color="auto"/>
              <w:right w:val="single" w:sz="4" w:space="0" w:color="auto"/>
            </w:tcBorders>
            <w:vAlign w:val="center"/>
          </w:tcPr>
          <w:p w14:paraId="4BE353C3" w14:textId="29C7A5BE" w:rsidR="00A4078F" w:rsidRPr="001D6864" w:rsidRDefault="00A4078F">
            <w:pPr>
              <w:widowControl w:val="0"/>
              <w:jc w:val="center"/>
              <w:rPr>
                <w:rFonts w:ascii="Arial" w:hAnsi="Arial" w:cs="Arial"/>
                <w:bCs/>
                <w:sz w:val="16"/>
                <w:szCs w:val="16"/>
              </w:rPr>
            </w:pPr>
            <w:r>
              <w:rPr>
                <w:rFonts w:ascii="Arial" w:hAnsi="Arial" w:cs="Arial"/>
                <w:bCs/>
                <w:sz w:val="16"/>
                <w:szCs w:val="16"/>
              </w:rPr>
              <w:t>84.300</w:t>
            </w:r>
          </w:p>
        </w:tc>
      </w:tr>
      <w:tr w:rsidR="001D6864" w14:paraId="4026BA19"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EF82A7B" w14:textId="092828A4" w:rsidR="001D6864" w:rsidRPr="001D6864" w:rsidRDefault="00781941">
            <w:pPr>
              <w:widowControl w:val="0"/>
              <w:jc w:val="center"/>
              <w:rPr>
                <w:rFonts w:ascii="Arial" w:hAnsi="Arial" w:cs="Arial"/>
                <w:bCs/>
                <w:sz w:val="16"/>
                <w:szCs w:val="16"/>
              </w:rPr>
            </w:pPr>
            <w:r>
              <w:rPr>
                <w:rFonts w:ascii="Arial" w:hAnsi="Arial" w:cs="Arial"/>
                <w:bCs/>
                <w:sz w:val="16"/>
                <w:szCs w:val="16"/>
              </w:rPr>
              <w:t>MUC</w:t>
            </w:r>
          </w:p>
        </w:tc>
        <w:tc>
          <w:tcPr>
            <w:tcW w:w="1999" w:type="pct"/>
            <w:tcBorders>
              <w:top w:val="single" w:sz="4" w:space="0" w:color="auto"/>
              <w:left w:val="single" w:sz="4" w:space="0" w:color="auto"/>
              <w:bottom w:val="single" w:sz="4" w:space="0" w:color="auto"/>
              <w:right w:val="single" w:sz="4" w:space="0" w:color="auto"/>
            </w:tcBorders>
            <w:vAlign w:val="center"/>
          </w:tcPr>
          <w:p w14:paraId="318264C3" w14:textId="21C4D5D0" w:rsidR="001D6864" w:rsidRPr="001D6864" w:rsidRDefault="001D6864">
            <w:pPr>
              <w:widowControl w:val="0"/>
              <w:jc w:val="center"/>
              <w:rPr>
                <w:rFonts w:ascii="Arial" w:hAnsi="Arial" w:cs="Arial"/>
                <w:bCs/>
                <w:sz w:val="16"/>
                <w:szCs w:val="16"/>
              </w:rPr>
            </w:pPr>
            <w:proofErr w:type="spellStart"/>
            <w:r w:rsidRPr="001D6864">
              <w:rPr>
                <w:rFonts w:ascii="Arial" w:hAnsi="Arial" w:cs="Arial"/>
                <w:bCs/>
                <w:sz w:val="16"/>
                <w:szCs w:val="16"/>
              </w:rPr>
              <w:t>Lyonel</w:t>
            </w:r>
            <w:proofErr w:type="spellEnd"/>
            <w:r w:rsidRPr="001D6864">
              <w:rPr>
                <w:rFonts w:ascii="Arial" w:hAnsi="Arial" w:cs="Arial"/>
                <w:bCs/>
                <w:sz w:val="16"/>
                <w:szCs w:val="16"/>
              </w:rPr>
              <w:t>-Feininger-Straße/Anni-Albers-Straße</w:t>
            </w:r>
          </w:p>
        </w:tc>
        <w:tc>
          <w:tcPr>
            <w:tcW w:w="1922" w:type="pct"/>
            <w:tcBorders>
              <w:top w:val="single" w:sz="4" w:space="0" w:color="auto"/>
              <w:left w:val="single" w:sz="4" w:space="0" w:color="auto"/>
              <w:bottom w:val="single" w:sz="4" w:space="0" w:color="auto"/>
              <w:right w:val="single" w:sz="4" w:space="0" w:color="auto"/>
            </w:tcBorders>
            <w:vAlign w:val="center"/>
          </w:tcPr>
          <w:p w14:paraId="72604987" w14:textId="0EFFE491" w:rsidR="001D6864" w:rsidRPr="001D6864" w:rsidRDefault="001D6864">
            <w:pPr>
              <w:widowControl w:val="0"/>
              <w:jc w:val="center"/>
              <w:rPr>
                <w:rFonts w:ascii="Arial" w:hAnsi="Arial" w:cs="Arial"/>
                <w:bCs/>
                <w:sz w:val="16"/>
                <w:szCs w:val="16"/>
              </w:rPr>
            </w:pPr>
            <w:r w:rsidRPr="001D6864">
              <w:rPr>
                <w:rFonts w:ascii="Arial" w:hAnsi="Arial" w:cs="Arial"/>
                <w:bCs/>
                <w:sz w:val="16"/>
                <w:szCs w:val="16"/>
              </w:rPr>
              <w:t>Amazon</w:t>
            </w:r>
          </w:p>
        </w:tc>
        <w:tc>
          <w:tcPr>
            <w:tcW w:w="625" w:type="pct"/>
            <w:tcBorders>
              <w:top w:val="single" w:sz="4" w:space="0" w:color="auto"/>
              <w:left w:val="single" w:sz="4" w:space="0" w:color="auto"/>
              <w:bottom w:val="single" w:sz="4" w:space="0" w:color="auto"/>
              <w:right w:val="single" w:sz="4" w:space="0" w:color="auto"/>
            </w:tcBorders>
            <w:vAlign w:val="center"/>
          </w:tcPr>
          <w:p w14:paraId="72F1C530" w14:textId="7E8CFD4C" w:rsidR="001D6864" w:rsidRPr="001D6864" w:rsidRDefault="001D6864">
            <w:pPr>
              <w:widowControl w:val="0"/>
              <w:jc w:val="center"/>
              <w:rPr>
                <w:rFonts w:ascii="Arial" w:hAnsi="Arial" w:cs="Arial"/>
                <w:bCs/>
                <w:sz w:val="16"/>
                <w:szCs w:val="16"/>
              </w:rPr>
            </w:pPr>
            <w:r w:rsidRPr="001D6864">
              <w:rPr>
                <w:rFonts w:ascii="Arial" w:hAnsi="Arial" w:cs="Arial"/>
                <w:bCs/>
                <w:sz w:val="16"/>
                <w:szCs w:val="16"/>
              </w:rPr>
              <w:t>34.000</w:t>
            </w:r>
          </w:p>
        </w:tc>
      </w:tr>
      <w:tr w:rsidR="0064195A" w14:paraId="0211064F"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0D8B762" w14:textId="7DBBB5B0" w:rsidR="0064195A" w:rsidRPr="001D6864" w:rsidRDefault="00781941" w:rsidP="0064195A">
            <w:pPr>
              <w:widowControl w:val="0"/>
              <w:jc w:val="center"/>
              <w:rPr>
                <w:rFonts w:ascii="Arial" w:hAnsi="Arial" w:cs="Arial"/>
                <w:bCs/>
                <w:sz w:val="16"/>
                <w:szCs w:val="16"/>
              </w:rPr>
            </w:pPr>
            <w:r>
              <w:rPr>
                <w:rFonts w:ascii="Arial" w:hAnsi="Arial" w:cs="Arial"/>
                <w:bCs/>
                <w:sz w:val="16"/>
                <w:szCs w:val="16"/>
              </w:rPr>
              <w:t>MUC</w:t>
            </w:r>
          </w:p>
        </w:tc>
        <w:tc>
          <w:tcPr>
            <w:tcW w:w="1999" w:type="pct"/>
            <w:tcBorders>
              <w:top w:val="single" w:sz="4" w:space="0" w:color="auto"/>
              <w:left w:val="single" w:sz="4" w:space="0" w:color="auto"/>
              <w:bottom w:val="single" w:sz="4" w:space="0" w:color="auto"/>
              <w:right w:val="single" w:sz="4" w:space="0" w:color="auto"/>
            </w:tcBorders>
            <w:vAlign w:val="center"/>
          </w:tcPr>
          <w:p w14:paraId="64FFF168" w14:textId="7F47DA85" w:rsidR="0064195A" w:rsidRPr="001D6864" w:rsidRDefault="0064195A" w:rsidP="0064195A">
            <w:pPr>
              <w:widowControl w:val="0"/>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Optineo</w:t>
            </w:r>
            <w:proofErr w:type="spellEnd"/>
            <w:r>
              <w:rPr>
                <w:rFonts w:ascii="Arial" w:hAnsi="Arial" w:cs="Arial"/>
                <w:bCs/>
                <w:sz w:val="16"/>
                <w:szCs w:val="16"/>
              </w:rPr>
              <w:t>“, Friedenstraße 10</w:t>
            </w:r>
          </w:p>
        </w:tc>
        <w:tc>
          <w:tcPr>
            <w:tcW w:w="1922" w:type="pct"/>
            <w:tcBorders>
              <w:top w:val="single" w:sz="4" w:space="0" w:color="auto"/>
              <w:left w:val="single" w:sz="4" w:space="0" w:color="auto"/>
              <w:bottom w:val="single" w:sz="4" w:space="0" w:color="auto"/>
              <w:right w:val="single" w:sz="4" w:space="0" w:color="auto"/>
            </w:tcBorders>
            <w:vAlign w:val="center"/>
          </w:tcPr>
          <w:p w14:paraId="49DD1592" w14:textId="02970E8A" w:rsidR="0064195A" w:rsidRPr="001D6864" w:rsidRDefault="0064195A" w:rsidP="0064195A">
            <w:pPr>
              <w:widowControl w:val="0"/>
              <w:jc w:val="center"/>
              <w:rPr>
                <w:rFonts w:ascii="Arial" w:hAnsi="Arial" w:cs="Arial"/>
                <w:bCs/>
                <w:sz w:val="16"/>
                <w:szCs w:val="16"/>
              </w:rPr>
            </w:pPr>
            <w:r>
              <w:rPr>
                <w:rFonts w:ascii="Arial" w:hAnsi="Arial" w:cs="Arial"/>
                <w:bCs/>
                <w:sz w:val="16"/>
                <w:szCs w:val="16"/>
              </w:rPr>
              <w:t>KPMG</w:t>
            </w:r>
          </w:p>
        </w:tc>
        <w:tc>
          <w:tcPr>
            <w:tcW w:w="625" w:type="pct"/>
            <w:tcBorders>
              <w:top w:val="single" w:sz="4" w:space="0" w:color="auto"/>
              <w:left w:val="single" w:sz="4" w:space="0" w:color="auto"/>
              <w:bottom w:val="single" w:sz="4" w:space="0" w:color="auto"/>
              <w:right w:val="single" w:sz="4" w:space="0" w:color="auto"/>
            </w:tcBorders>
            <w:vAlign w:val="center"/>
          </w:tcPr>
          <w:p w14:paraId="4191665E" w14:textId="78157F19" w:rsidR="0064195A" w:rsidRPr="001D6864" w:rsidRDefault="0064195A" w:rsidP="0064195A">
            <w:pPr>
              <w:widowControl w:val="0"/>
              <w:jc w:val="center"/>
              <w:rPr>
                <w:rFonts w:ascii="Arial" w:hAnsi="Arial" w:cs="Arial"/>
                <w:bCs/>
                <w:sz w:val="16"/>
                <w:szCs w:val="16"/>
              </w:rPr>
            </w:pPr>
            <w:r>
              <w:rPr>
                <w:rFonts w:ascii="Arial" w:hAnsi="Arial" w:cs="Arial"/>
                <w:bCs/>
                <w:sz w:val="16"/>
                <w:szCs w:val="16"/>
              </w:rPr>
              <w:t>32.000</w:t>
            </w:r>
          </w:p>
        </w:tc>
      </w:tr>
      <w:tr w:rsidR="0064195A" w14:paraId="4C96267E"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42345A5" w14:textId="4F6B4067" w:rsidR="0064195A" w:rsidRPr="007D3839" w:rsidRDefault="00781941" w:rsidP="0064195A">
            <w:pPr>
              <w:widowControl w:val="0"/>
              <w:jc w:val="center"/>
              <w:rPr>
                <w:rFonts w:ascii="Arial" w:hAnsi="Arial" w:cs="Arial"/>
                <w:bCs/>
                <w:sz w:val="16"/>
                <w:szCs w:val="16"/>
              </w:rPr>
            </w:pPr>
            <w:r>
              <w:rPr>
                <w:rFonts w:ascii="Arial" w:hAnsi="Arial" w:cs="Arial"/>
                <w:bCs/>
                <w:sz w:val="16"/>
                <w:szCs w:val="16"/>
              </w:rPr>
              <w:t>DUS</w:t>
            </w:r>
          </w:p>
        </w:tc>
        <w:tc>
          <w:tcPr>
            <w:tcW w:w="1999" w:type="pct"/>
            <w:tcBorders>
              <w:top w:val="single" w:sz="4" w:space="0" w:color="auto"/>
              <w:left w:val="single" w:sz="4" w:space="0" w:color="auto"/>
              <w:bottom w:val="single" w:sz="4" w:space="0" w:color="auto"/>
              <w:right w:val="single" w:sz="4" w:space="0" w:color="auto"/>
            </w:tcBorders>
            <w:vAlign w:val="center"/>
          </w:tcPr>
          <w:p w14:paraId="28339426" w14:textId="7DABB36A" w:rsidR="0064195A" w:rsidRPr="007D3839" w:rsidRDefault="0064195A" w:rsidP="0064195A">
            <w:pPr>
              <w:widowControl w:val="0"/>
              <w:jc w:val="center"/>
              <w:rPr>
                <w:rFonts w:ascii="Arial" w:hAnsi="Arial" w:cs="Arial"/>
                <w:bCs/>
                <w:sz w:val="16"/>
                <w:szCs w:val="16"/>
              </w:rPr>
            </w:pPr>
            <w:r>
              <w:rPr>
                <w:rFonts w:ascii="Arial" w:hAnsi="Arial" w:cs="Arial"/>
                <w:bCs/>
                <w:sz w:val="16"/>
                <w:szCs w:val="16"/>
              </w:rPr>
              <w:t>Moskauer Straße 19</w:t>
            </w:r>
          </w:p>
        </w:tc>
        <w:tc>
          <w:tcPr>
            <w:tcW w:w="1922" w:type="pct"/>
            <w:tcBorders>
              <w:top w:val="single" w:sz="4" w:space="0" w:color="auto"/>
              <w:left w:val="single" w:sz="4" w:space="0" w:color="auto"/>
              <w:bottom w:val="single" w:sz="4" w:space="0" w:color="auto"/>
              <w:right w:val="single" w:sz="4" w:space="0" w:color="auto"/>
            </w:tcBorders>
            <w:vAlign w:val="center"/>
          </w:tcPr>
          <w:p w14:paraId="5DC73B09" w14:textId="32840C93" w:rsidR="0064195A" w:rsidRPr="007D3839" w:rsidRDefault="0064195A" w:rsidP="0064195A">
            <w:pPr>
              <w:widowControl w:val="0"/>
              <w:jc w:val="center"/>
              <w:rPr>
                <w:rFonts w:ascii="Arial" w:hAnsi="Arial" w:cs="Arial"/>
                <w:bCs/>
                <w:sz w:val="16"/>
                <w:szCs w:val="16"/>
              </w:rPr>
            </w:pPr>
            <w:r>
              <w:rPr>
                <w:rFonts w:ascii="Arial" w:hAnsi="Arial" w:cs="Arial"/>
                <w:bCs/>
                <w:sz w:val="16"/>
                <w:szCs w:val="16"/>
              </w:rPr>
              <w:t>Oberfinanzdirektion</w:t>
            </w:r>
          </w:p>
        </w:tc>
        <w:tc>
          <w:tcPr>
            <w:tcW w:w="625" w:type="pct"/>
            <w:tcBorders>
              <w:top w:val="single" w:sz="4" w:space="0" w:color="auto"/>
              <w:left w:val="single" w:sz="4" w:space="0" w:color="auto"/>
              <w:bottom w:val="single" w:sz="4" w:space="0" w:color="auto"/>
              <w:right w:val="single" w:sz="4" w:space="0" w:color="auto"/>
            </w:tcBorders>
            <w:vAlign w:val="center"/>
          </w:tcPr>
          <w:p w14:paraId="3F30C22E" w14:textId="50FD1A29" w:rsidR="0064195A" w:rsidRPr="007D3839" w:rsidRDefault="0064195A" w:rsidP="0064195A">
            <w:pPr>
              <w:widowControl w:val="0"/>
              <w:jc w:val="center"/>
              <w:rPr>
                <w:rFonts w:ascii="Arial" w:hAnsi="Arial" w:cs="Arial"/>
                <w:bCs/>
                <w:sz w:val="16"/>
                <w:szCs w:val="16"/>
              </w:rPr>
            </w:pPr>
            <w:r>
              <w:rPr>
                <w:rFonts w:ascii="Arial" w:hAnsi="Arial" w:cs="Arial"/>
                <w:bCs/>
                <w:sz w:val="16"/>
                <w:szCs w:val="16"/>
              </w:rPr>
              <w:t>29.810</w:t>
            </w:r>
          </w:p>
        </w:tc>
      </w:tr>
      <w:tr w:rsidR="0064195A" w14:paraId="72202694"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34BE444" w14:textId="15851150" w:rsidR="0064195A" w:rsidRDefault="00781941" w:rsidP="0064195A">
            <w:pPr>
              <w:widowControl w:val="0"/>
              <w:jc w:val="center"/>
              <w:rPr>
                <w:rFonts w:ascii="Arial" w:hAnsi="Arial" w:cs="Arial"/>
                <w:bCs/>
                <w:sz w:val="16"/>
                <w:szCs w:val="16"/>
              </w:rPr>
            </w:pPr>
            <w:r>
              <w:rPr>
                <w:rFonts w:ascii="Arial" w:hAnsi="Arial" w:cs="Arial"/>
                <w:bCs/>
                <w:sz w:val="16"/>
                <w:szCs w:val="16"/>
              </w:rPr>
              <w:t>CGN</w:t>
            </w:r>
          </w:p>
        </w:tc>
        <w:tc>
          <w:tcPr>
            <w:tcW w:w="1999" w:type="pct"/>
            <w:tcBorders>
              <w:top w:val="single" w:sz="4" w:space="0" w:color="auto"/>
              <w:left w:val="single" w:sz="4" w:space="0" w:color="auto"/>
              <w:bottom w:val="single" w:sz="4" w:space="0" w:color="auto"/>
              <w:right w:val="single" w:sz="4" w:space="0" w:color="auto"/>
            </w:tcBorders>
            <w:vAlign w:val="center"/>
          </w:tcPr>
          <w:p w14:paraId="6180CAAF" w14:textId="5520FBDD" w:rsidR="0064195A" w:rsidRDefault="00270603" w:rsidP="0064195A">
            <w:pPr>
              <w:widowControl w:val="0"/>
              <w:jc w:val="center"/>
              <w:rPr>
                <w:rFonts w:ascii="Arial" w:hAnsi="Arial" w:cs="Arial"/>
                <w:bCs/>
                <w:sz w:val="16"/>
                <w:szCs w:val="16"/>
              </w:rPr>
            </w:pPr>
            <w:r>
              <w:rPr>
                <w:rFonts w:ascii="Arial" w:hAnsi="Arial" w:cs="Arial"/>
                <w:bCs/>
                <w:sz w:val="16"/>
                <w:szCs w:val="16"/>
              </w:rPr>
              <w:t xml:space="preserve">„QUADRA“, Lina-Bommer-Weg 9-11 </w:t>
            </w:r>
          </w:p>
        </w:tc>
        <w:tc>
          <w:tcPr>
            <w:tcW w:w="1922" w:type="pct"/>
            <w:tcBorders>
              <w:top w:val="single" w:sz="4" w:space="0" w:color="auto"/>
              <w:left w:val="single" w:sz="4" w:space="0" w:color="auto"/>
              <w:bottom w:val="single" w:sz="4" w:space="0" w:color="auto"/>
              <w:right w:val="single" w:sz="4" w:space="0" w:color="auto"/>
            </w:tcBorders>
            <w:vAlign w:val="center"/>
          </w:tcPr>
          <w:p w14:paraId="24EC8E71" w14:textId="2952564B" w:rsidR="0064195A" w:rsidRDefault="00270603" w:rsidP="0064195A">
            <w:pPr>
              <w:widowControl w:val="0"/>
              <w:jc w:val="center"/>
              <w:rPr>
                <w:rFonts w:ascii="Arial" w:hAnsi="Arial" w:cs="Arial"/>
                <w:bCs/>
                <w:sz w:val="16"/>
                <w:szCs w:val="16"/>
              </w:rPr>
            </w:pPr>
            <w:r>
              <w:rPr>
                <w:rFonts w:ascii="Arial" w:hAnsi="Arial" w:cs="Arial"/>
                <w:bCs/>
                <w:sz w:val="16"/>
                <w:szCs w:val="16"/>
              </w:rPr>
              <w:t>AOK Rheinland / Hamburg</w:t>
            </w:r>
          </w:p>
        </w:tc>
        <w:tc>
          <w:tcPr>
            <w:tcW w:w="625" w:type="pct"/>
            <w:tcBorders>
              <w:top w:val="single" w:sz="4" w:space="0" w:color="auto"/>
              <w:left w:val="single" w:sz="4" w:space="0" w:color="auto"/>
              <w:bottom w:val="single" w:sz="4" w:space="0" w:color="auto"/>
              <w:right w:val="single" w:sz="4" w:space="0" w:color="auto"/>
            </w:tcBorders>
            <w:vAlign w:val="center"/>
          </w:tcPr>
          <w:p w14:paraId="222149FD" w14:textId="002D3C69" w:rsidR="0064195A" w:rsidRDefault="0064195A" w:rsidP="0064195A">
            <w:pPr>
              <w:widowControl w:val="0"/>
              <w:jc w:val="center"/>
              <w:rPr>
                <w:rFonts w:ascii="Arial" w:hAnsi="Arial" w:cs="Arial"/>
                <w:bCs/>
                <w:sz w:val="16"/>
                <w:szCs w:val="16"/>
              </w:rPr>
            </w:pPr>
            <w:r>
              <w:rPr>
                <w:rFonts w:ascii="Arial" w:hAnsi="Arial" w:cs="Arial"/>
                <w:bCs/>
                <w:sz w:val="16"/>
                <w:szCs w:val="16"/>
              </w:rPr>
              <w:t>18.000</w:t>
            </w:r>
          </w:p>
        </w:tc>
      </w:tr>
      <w:tr w:rsidR="00781941" w14:paraId="59AB7ADE"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4FAD95" w14:textId="4C562B73" w:rsidR="00781941" w:rsidRDefault="00781941" w:rsidP="00781941">
            <w:pPr>
              <w:widowControl w:val="0"/>
              <w:jc w:val="center"/>
              <w:rPr>
                <w:rFonts w:ascii="Arial" w:hAnsi="Arial" w:cs="Arial"/>
                <w:bCs/>
                <w:sz w:val="16"/>
                <w:szCs w:val="16"/>
              </w:rPr>
            </w:pPr>
            <w:r>
              <w:rPr>
                <w:rFonts w:ascii="Arial" w:hAnsi="Arial" w:cs="Arial"/>
                <w:bCs/>
                <w:sz w:val="16"/>
                <w:szCs w:val="16"/>
              </w:rPr>
              <w:t>FFM</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C31D4C" w14:textId="69C5B8E0" w:rsidR="00781941" w:rsidRDefault="00781941" w:rsidP="00781941">
            <w:pPr>
              <w:widowControl w:val="0"/>
              <w:jc w:val="center"/>
              <w:rPr>
                <w:rFonts w:ascii="Arial" w:hAnsi="Arial" w:cs="Arial"/>
                <w:bCs/>
                <w:sz w:val="16"/>
                <w:szCs w:val="16"/>
              </w:rPr>
            </w:pPr>
            <w:r>
              <w:rPr>
                <w:rFonts w:ascii="Arial" w:hAnsi="Arial" w:cs="Arial"/>
                <w:bCs/>
                <w:sz w:val="16"/>
                <w:szCs w:val="16"/>
              </w:rPr>
              <w:t xml:space="preserve">„FOUR T1“, Große </w:t>
            </w:r>
            <w:proofErr w:type="spellStart"/>
            <w:r>
              <w:rPr>
                <w:rFonts w:ascii="Arial" w:hAnsi="Arial" w:cs="Arial"/>
                <w:bCs/>
                <w:sz w:val="16"/>
                <w:szCs w:val="16"/>
              </w:rPr>
              <w:t>Gallusstraße</w:t>
            </w:r>
            <w:proofErr w:type="spellEnd"/>
            <w:r>
              <w:rPr>
                <w:rFonts w:ascii="Arial" w:hAnsi="Arial" w:cs="Arial"/>
                <w:bCs/>
                <w:sz w:val="16"/>
                <w:szCs w:val="16"/>
              </w:rPr>
              <w:t xml:space="preserve"> 10-14</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47C33A" w14:textId="4075AE03" w:rsidR="00781941" w:rsidRDefault="00781941" w:rsidP="00781941">
            <w:pPr>
              <w:widowControl w:val="0"/>
              <w:jc w:val="center"/>
              <w:rPr>
                <w:rFonts w:ascii="Arial" w:hAnsi="Arial" w:cs="Arial"/>
                <w:bCs/>
                <w:sz w:val="16"/>
                <w:szCs w:val="16"/>
              </w:rPr>
            </w:pPr>
            <w:proofErr w:type="spellStart"/>
            <w:r>
              <w:rPr>
                <w:rFonts w:ascii="Arial" w:hAnsi="Arial" w:cs="Arial"/>
                <w:bCs/>
                <w:sz w:val="16"/>
                <w:szCs w:val="16"/>
              </w:rPr>
              <w:t>DekaBank</w:t>
            </w:r>
            <w:proofErr w:type="spellEnd"/>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196103" w14:textId="4312B5E8" w:rsidR="00781941" w:rsidRDefault="00781941" w:rsidP="00781941">
            <w:pPr>
              <w:widowControl w:val="0"/>
              <w:jc w:val="center"/>
              <w:rPr>
                <w:rFonts w:ascii="Arial" w:hAnsi="Arial" w:cs="Arial"/>
                <w:bCs/>
                <w:sz w:val="16"/>
                <w:szCs w:val="16"/>
              </w:rPr>
            </w:pPr>
            <w:r>
              <w:rPr>
                <w:rFonts w:ascii="Arial" w:hAnsi="Arial" w:cs="Arial"/>
                <w:bCs/>
                <w:sz w:val="16"/>
                <w:szCs w:val="16"/>
              </w:rPr>
              <w:t>16.000</w:t>
            </w:r>
          </w:p>
        </w:tc>
      </w:tr>
      <w:tr w:rsidR="00781941" w14:paraId="22BF0BEA"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hideMark/>
          </w:tcPr>
          <w:p w14:paraId="087E2460" w14:textId="3790A542" w:rsidR="00781941" w:rsidRDefault="00781941" w:rsidP="00781941">
            <w:pPr>
              <w:widowControl w:val="0"/>
              <w:jc w:val="center"/>
              <w:rPr>
                <w:rFonts w:ascii="Arial" w:hAnsi="Arial" w:cs="Arial"/>
                <w:bCs/>
                <w:sz w:val="16"/>
                <w:szCs w:val="16"/>
              </w:rPr>
            </w:pPr>
            <w:r>
              <w:rPr>
                <w:rFonts w:ascii="Arial" w:hAnsi="Arial" w:cs="Arial"/>
                <w:bCs/>
                <w:sz w:val="16"/>
                <w:szCs w:val="16"/>
              </w:rPr>
              <w:t>FFM</w:t>
            </w:r>
          </w:p>
        </w:tc>
        <w:tc>
          <w:tcPr>
            <w:tcW w:w="1999" w:type="pct"/>
            <w:tcBorders>
              <w:top w:val="single" w:sz="4" w:space="0" w:color="auto"/>
              <w:left w:val="single" w:sz="4" w:space="0" w:color="auto"/>
              <w:bottom w:val="single" w:sz="4" w:space="0" w:color="auto"/>
              <w:right w:val="single" w:sz="4" w:space="0" w:color="auto"/>
            </w:tcBorders>
            <w:vAlign w:val="center"/>
            <w:hideMark/>
          </w:tcPr>
          <w:p w14:paraId="6A462913" w14:textId="2BA9149C" w:rsidR="00781941" w:rsidRDefault="00781941" w:rsidP="00781941">
            <w:pPr>
              <w:widowControl w:val="0"/>
              <w:jc w:val="center"/>
              <w:rPr>
                <w:rFonts w:ascii="Arial" w:hAnsi="Arial" w:cs="Arial"/>
                <w:bCs/>
                <w:sz w:val="16"/>
                <w:szCs w:val="16"/>
              </w:rPr>
            </w:pPr>
            <w:r>
              <w:rPr>
                <w:rFonts w:ascii="Arial" w:hAnsi="Arial" w:cs="Arial"/>
                <w:bCs/>
                <w:sz w:val="16"/>
                <w:szCs w:val="16"/>
              </w:rPr>
              <w:t xml:space="preserve">„FOUR T1“, Große </w:t>
            </w:r>
            <w:proofErr w:type="spellStart"/>
            <w:r>
              <w:rPr>
                <w:rFonts w:ascii="Arial" w:hAnsi="Arial" w:cs="Arial"/>
                <w:bCs/>
                <w:sz w:val="16"/>
                <w:szCs w:val="16"/>
              </w:rPr>
              <w:t>Gallusstraße</w:t>
            </w:r>
            <w:proofErr w:type="spellEnd"/>
            <w:r>
              <w:rPr>
                <w:rFonts w:ascii="Arial" w:hAnsi="Arial" w:cs="Arial"/>
                <w:bCs/>
                <w:sz w:val="16"/>
                <w:szCs w:val="16"/>
              </w:rPr>
              <w:t xml:space="preserve"> 10-14</w:t>
            </w:r>
          </w:p>
        </w:tc>
        <w:tc>
          <w:tcPr>
            <w:tcW w:w="1922" w:type="pct"/>
            <w:tcBorders>
              <w:top w:val="single" w:sz="4" w:space="0" w:color="auto"/>
              <w:left w:val="single" w:sz="4" w:space="0" w:color="auto"/>
              <w:bottom w:val="single" w:sz="4" w:space="0" w:color="auto"/>
              <w:right w:val="single" w:sz="4" w:space="0" w:color="auto"/>
            </w:tcBorders>
            <w:vAlign w:val="center"/>
            <w:hideMark/>
          </w:tcPr>
          <w:p w14:paraId="20A2B291" w14:textId="5ABD2C9E" w:rsidR="00781941" w:rsidRDefault="00781941" w:rsidP="00781941">
            <w:pPr>
              <w:widowControl w:val="0"/>
              <w:jc w:val="center"/>
              <w:rPr>
                <w:rFonts w:ascii="Arial" w:hAnsi="Arial" w:cs="Arial"/>
                <w:bCs/>
                <w:sz w:val="16"/>
                <w:szCs w:val="16"/>
              </w:rPr>
            </w:pPr>
            <w:proofErr w:type="spellStart"/>
            <w:r>
              <w:rPr>
                <w:rFonts w:ascii="Arial" w:hAnsi="Arial" w:cs="Arial"/>
                <w:bCs/>
                <w:sz w:val="16"/>
                <w:szCs w:val="16"/>
              </w:rPr>
              <w:t>Freshfields</w:t>
            </w:r>
            <w:proofErr w:type="spellEnd"/>
            <w:r>
              <w:rPr>
                <w:rFonts w:ascii="Arial" w:hAnsi="Arial" w:cs="Arial"/>
                <w:bCs/>
                <w:sz w:val="16"/>
                <w:szCs w:val="16"/>
              </w:rPr>
              <w:t xml:space="preserve"> </w:t>
            </w:r>
            <w:proofErr w:type="spellStart"/>
            <w:r>
              <w:rPr>
                <w:rFonts w:ascii="Arial" w:hAnsi="Arial" w:cs="Arial"/>
                <w:bCs/>
                <w:sz w:val="16"/>
                <w:szCs w:val="16"/>
              </w:rPr>
              <w:t>Bruckhaus</w:t>
            </w:r>
            <w:proofErr w:type="spellEnd"/>
            <w:r>
              <w:rPr>
                <w:rFonts w:ascii="Arial" w:hAnsi="Arial" w:cs="Arial"/>
                <w:bCs/>
                <w:sz w:val="16"/>
                <w:szCs w:val="16"/>
              </w:rPr>
              <w:t xml:space="preserve"> </w:t>
            </w:r>
            <w:proofErr w:type="spellStart"/>
            <w:r>
              <w:rPr>
                <w:rFonts w:ascii="Arial" w:hAnsi="Arial" w:cs="Arial"/>
                <w:bCs/>
                <w:sz w:val="16"/>
                <w:szCs w:val="16"/>
              </w:rPr>
              <w:t>Deringer</w:t>
            </w:r>
            <w:proofErr w:type="spellEnd"/>
          </w:p>
        </w:tc>
        <w:tc>
          <w:tcPr>
            <w:tcW w:w="625" w:type="pct"/>
            <w:tcBorders>
              <w:top w:val="single" w:sz="4" w:space="0" w:color="auto"/>
              <w:left w:val="single" w:sz="4" w:space="0" w:color="auto"/>
              <w:bottom w:val="single" w:sz="4" w:space="0" w:color="auto"/>
              <w:right w:val="single" w:sz="4" w:space="0" w:color="auto"/>
            </w:tcBorders>
            <w:vAlign w:val="center"/>
            <w:hideMark/>
          </w:tcPr>
          <w:p w14:paraId="1CA93766" w14:textId="276FF18C" w:rsidR="00781941" w:rsidRDefault="00781941" w:rsidP="00781941">
            <w:pPr>
              <w:widowControl w:val="0"/>
              <w:jc w:val="center"/>
              <w:rPr>
                <w:rFonts w:ascii="Arial" w:hAnsi="Arial" w:cs="Arial"/>
                <w:bCs/>
                <w:sz w:val="16"/>
                <w:szCs w:val="16"/>
              </w:rPr>
            </w:pPr>
            <w:r>
              <w:rPr>
                <w:rFonts w:ascii="Arial" w:hAnsi="Arial" w:cs="Arial"/>
                <w:bCs/>
                <w:sz w:val="16"/>
                <w:szCs w:val="16"/>
              </w:rPr>
              <w:t>14.595</w:t>
            </w:r>
          </w:p>
        </w:tc>
      </w:tr>
      <w:tr w:rsidR="00781941" w14:paraId="21C50847"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26C31E7D" w14:textId="7E3830BD" w:rsidR="00781941" w:rsidRDefault="009B1F41" w:rsidP="00781941">
            <w:pPr>
              <w:widowControl w:val="0"/>
              <w:jc w:val="center"/>
              <w:rPr>
                <w:rFonts w:ascii="Arial" w:hAnsi="Arial" w:cs="Arial"/>
                <w:bCs/>
                <w:sz w:val="16"/>
                <w:szCs w:val="16"/>
              </w:rPr>
            </w:pPr>
            <w:r>
              <w:rPr>
                <w:rFonts w:ascii="Arial" w:hAnsi="Arial" w:cs="Arial"/>
                <w:bCs/>
                <w:sz w:val="16"/>
                <w:szCs w:val="16"/>
              </w:rPr>
              <w:t>STU</w:t>
            </w:r>
          </w:p>
        </w:tc>
        <w:tc>
          <w:tcPr>
            <w:tcW w:w="1999" w:type="pct"/>
            <w:tcBorders>
              <w:top w:val="single" w:sz="4" w:space="0" w:color="auto"/>
              <w:left w:val="single" w:sz="4" w:space="0" w:color="auto"/>
              <w:bottom w:val="single" w:sz="4" w:space="0" w:color="auto"/>
              <w:right w:val="single" w:sz="4" w:space="0" w:color="auto"/>
            </w:tcBorders>
            <w:vAlign w:val="center"/>
          </w:tcPr>
          <w:p w14:paraId="26755962" w14:textId="24FD4E9C" w:rsidR="00781941" w:rsidRDefault="005D5FA2" w:rsidP="00781941">
            <w:pPr>
              <w:widowControl w:val="0"/>
              <w:jc w:val="center"/>
              <w:rPr>
                <w:rFonts w:ascii="Arial" w:hAnsi="Arial" w:cs="Arial"/>
                <w:bCs/>
                <w:sz w:val="16"/>
                <w:szCs w:val="16"/>
              </w:rPr>
            </w:pPr>
            <w:r>
              <w:rPr>
                <w:rFonts w:ascii="Arial" w:hAnsi="Arial" w:cs="Arial"/>
                <w:bCs/>
                <w:sz w:val="16"/>
                <w:szCs w:val="16"/>
              </w:rPr>
              <w:t>Nauheimer Straße</w:t>
            </w:r>
            <w:r w:rsidR="00781941">
              <w:rPr>
                <w:rFonts w:ascii="Arial" w:hAnsi="Arial" w:cs="Arial"/>
                <w:bCs/>
                <w:sz w:val="16"/>
                <w:szCs w:val="16"/>
              </w:rPr>
              <w:t xml:space="preserve"> 98</w:t>
            </w:r>
          </w:p>
        </w:tc>
        <w:tc>
          <w:tcPr>
            <w:tcW w:w="1922" w:type="pct"/>
            <w:tcBorders>
              <w:top w:val="single" w:sz="4" w:space="0" w:color="auto"/>
              <w:left w:val="single" w:sz="4" w:space="0" w:color="auto"/>
              <w:bottom w:val="single" w:sz="4" w:space="0" w:color="auto"/>
              <w:right w:val="single" w:sz="4" w:space="0" w:color="auto"/>
            </w:tcBorders>
            <w:vAlign w:val="center"/>
          </w:tcPr>
          <w:p w14:paraId="7EF2D260" w14:textId="6632C86E" w:rsidR="00781941" w:rsidRDefault="00781941" w:rsidP="00781941">
            <w:pPr>
              <w:widowControl w:val="0"/>
              <w:jc w:val="center"/>
              <w:rPr>
                <w:rFonts w:ascii="Arial" w:hAnsi="Arial" w:cs="Arial"/>
                <w:bCs/>
                <w:sz w:val="16"/>
                <w:szCs w:val="16"/>
              </w:rPr>
            </w:pPr>
            <w:r>
              <w:rPr>
                <w:rFonts w:ascii="Arial" w:hAnsi="Arial" w:cs="Arial"/>
                <w:bCs/>
                <w:sz w:val="16"/>
                <w:szCs w:val="16"/>
              </w:rPr>
              <w:t>Bundesanstalt für Post &amp; Telekommunikation</w:t>
            </w:r>
          </w:p>
        </w:tc>
        <w:tc>
          <w:tcPr>
            <w:tcW w:w="625" w:type="pct"/>
            <w:tcBorders>
              <w:top w:val="single" w:sz="4" w:space="0" w:color="auto"/>
              <w:left w:val="single" w:sz="4" w:space="0" w:color="auto"/>
              <w:bottom w:val="single" w:sz="4" w:space="0" w:color="auto"/>
              <w:right w:val="single" w:sz="4" w:space="0" w:color="auto"/>
            </w:tcBorders>
            <w:vAlign w:val="center"/>
          </w:tcPr>
          <w:p w14:paraId="447D9B8B" w14:textId="7ED9AAE5" w:rsidR="00781941" w:rsidRDefault="00781941" w:rsidP="00781941">
            <w:pPr>
              <w:widowControl w:val="0"/>
              <w:jc w:val="center"/>
              <w:rPr>
                <w:rFonts w:ascii="Arial" w:hAnsi="Arial" w:cs="Arial"/>
                <w:bCs/>
                <w:sz w:val="16"/>
                <w:szCs w:val="16"/>
              </w:rPr>
            </w:pPr>
            <w:r>
              <w:rPr>
                <w:rFonts w:ascii="Arial" w:hAnsi="Arial" w:cs="Arial"/>
                <w:bCs/>
                <w:sz w:val="16"/>
                <w:szCs w:val="16"/>
              </w:rPr>
              <w:t>14.545</w:t>
            </w:r>
          </w:p>
        </w:tc>
      </w:tr>
      <w:tr w:rsidR="00781941" w14:paraId="79061476"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hideMark/>
          </w:tcPr>
          <w:p w14:paraId="1638CAE8" w14:textId="74C16E47" w:rsidR="00781941" w:rsidRDefault="009B1F41" w:rsidP="00781941">
            <w:pPr>
              <w:widowControl w:val="0"/>
              <w:jc w:val="center"/>
              <w:rPr>
                <w:rFonts w:ascii="Arial" w:hAnsi="Arial" w:cs="Arial"/>
                <w:bCs/>
                <w:sz w:val="16"/>
                <w:szCs w:val="16"/>
              </w:rPr>
            </w:pPr>
            <w:r>
              <w:rPr>
                <w:rFonts w:ascii="Arial" w:hAnsi="Arial" w:cs="Arial"/>
                <w:bCs/>
                <w:sz w:val="16"/>
                <w:szCs w:val="16"/>
              </w:rPr>
              <w:t>BER</w:t>
            </w:r>
          </w:p>
        </w:tc>
        <w:tc>
          <w:tcPr>
            <w:tcW w:w="1999" w:type="pct"/>
            <w:tcBorders>
              <w:top w:val="single" w:sz="4" w:space="0" w:color="auto"/>
              <w:left w:val="single" w:sz="4" w:space="0" w:color="auto"/>
              <w:bottom w:val="single" w:sz="4" w:space="0" w:color="auto"/>
              <w:right w:val="single" w:sz="4" w:space="0" w:color="auto"/>
            </w:tcBorders>
            <w:vAlign w:val="center"/>
            <w:hideMark/>
          </w:tcPr>
          <w:p w14:paraId="1BCCD0EB" w14:textId="480E659E" w:rsidR="00781941" w:rsidRDefault="00781941" w:rsidP="00781941">
            <w:pPr>
              <w:widowControl w:val="0"/>
              <w:jc w:val="center"/>
              <w:rPr>
                <w:rFonts w:ascii="Arial" w:hAnsi="Arial" w:cs="Arial"/>
                <w:bCs/>
                <w:sz w:val="16"/>
                <w:szCs w:val="16"/>
              </w:rPr>
            </w:pPr>
            <w:r>
              <w:rPr>
                <w:rFonts w:ascii="Arial" w:hAnsi="Arial" w:cs="Arial"/>
                <w:bCs/>
                <w:sz w:val="16"/>
                <w:szCs w:val="16"/>
              </w:rPr>
              <w:t>„BHQ Z“, Valeska-Gert-Straße 4</w:t>
            </w:r>
          </w:p>
        </w:tc>
        <w:tc>
          <w:tcPr>
            <w:tcW w:w="1922" w:type="pct"/>
            <w:tcBorders>
              <w:top w:val="single" w:sz="4" w:space="0" w:color="auto"/>
              <w:left w:val="single" w:sz="4" w:space="0" w:color="auto"/>
              <w:bottom w:val="single" w:sz="4" w:space="0" w:color="auto"/>
              <w:right w:val="single" w:sz="4" w:space="0" w:color="auto"/>
            </w:tcBorders>
            <w:vAlign w:val="center"/>
            <w:hideMark/>
          </w:tcPr>
          <w:p w14:paraId="1B778869" w14:textId="04469D0F" w:rsidR="00781941" w:rsidRDefault="00781941" w:rsidP="00781941">
            <w:pPr>
              <w:widowControl w:val="0"/>
              <w:jc w:val="center"/>
              <w:rPr>
                <w:rFonts w:ascii="Arial" w:hAnsi="Arial" w:cs="Arial"/>
                <w:bCs/>
                <w:sz w:val="16"/>
                <w:szCs w:val="16"/>
              </w:rPr>
            </w:pPr>
            <w:r>
              <w:rPr>
                <w:rFonts w:ascii="Arial" w:hAnsi="Arial" w:cs="Arial"/>
                <w:bCs/>
                <w:sz w:val="16"/>
                <w:szCs w:val="16"/>
              </w:rPr>
              <w:t>Zalando</w:t>
            </w:r>
          </w:p>
        </w:tc>
        <w:tc>
          <w:tcPr>
            <w:tcW w:w="625" w:type="pct"/>
            <w:tcBorders>
              <w:top w:val="single" w:sz="4" w:space="0" w:color="auto"/>
              <w:left w:val="single" w:sz="4" w:space="0" w:color="auto"/>
              <w:bottom w:val="single" w:sz="4" w:space="0" w:color="auto"/>
              <w:right w:val="single" w:sz="4" w:space="0" w:color="auto"/>
            </w:tcBorders>
            <w:vAlign w:val="center"/>
            <w:hideMark/>
          </w:tcPr>
          <w:p w14:paraId="53B8F118" w14:textId="43D790A5" w:rsidR="00781941" w:rsidRDefault="00781941" w:rsidP="00781941">
            <w:pPr>
              <w:widowControl w:val="0"/>
              <w:jc w:val="center"/>
              <w:rPr>
                <w:rFonts w:ascii="Arial" w:hAnsi="Arial" w:cs="Arial"/>
                <w:bCs/>
                <w:sz w:val="16"/>
                <w:szCs w:val="16"/>
              </w:rPr>
            </w:pPr>
            <w:r>
              <w:rPr>
                <w:rFonts w:ascii="Arial" w:hAnsi="Arial" w:cs="Arial"/>
                <w:bCs/>
                <w:sz w:val="16"/>
                <w:szCs w:val="16"/>
              </w:rPr>
              <w:t>12.900</w:t>
            </w:r>
          </w:p>
        </w:tc>
      </w:tr>
      <w:tr w:rsidR="00781941" w14:paraId="2AD11541"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BDE89" w14:textId="12371C3E" w:rsidR="00781941" w:rsidRDefault="009B1F41" w:rsidP="00781941">
            <w:pPr>
              <w:widowControl w:val="0"/>
              <w:jc w:val="center"/>
              <w:rPr>
                <w:rFonts w:ascii="Arial" w:hAnsi="Arial" w:cs="Arial"/>
                <w:bCs/>
                <w:sz w:val="16"/>
                <w:szCs w:val="16"/>
              </w:rPr>
            </w:pPr>
            <w:r>
              <w:rPr>
                <w:rFonts w:ascii="Arial" w:hAnsi="Arial" w:cs="Arial"/>
                <w:bCs/>
                <w:sz w:val="16"/>
                <w:szCs w:val="16"/>
              </w:rPr>
              <w:t>BER</w:t>
            </w:r>
          </w:p>
        </w:tc>
        <w:tc>
          <w:tcPr>
            <w:tcW w:w="1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52EB8" w14:textId="13FD132B" w:rsidR="00781941" w:rsidRDefault="00781941" w:rsidP="00781941">
            <w:pPr>
              <w:widowControl w:val="0"/>
              <w:jc w:val="center"/>
              <w:rPr>
                <w:rFonts w:ascii="Arial" w:hAnsi="Arial" w:cs="Arial"/>
                <w:bCs/>
                <w:sz w:val="16"/>
                <w:szCs w:val="16"/>
              </w:rPr>
            </w:pPr>
            <w:r>
              <w:rPr>
                <w:rFonts w:ascii="Arial" w:hAnsi="Arial" w:cs="Arial"/>
                <w:bCs/>
                <w:sz w:val="16"/>
                <w:szCs w:val="16"/>
              </w:rPr>
              <w:t>„Pulse“, Stresemannstraße 69-71</w:t>
            </w:r>
          </w:p>
        </w:tc>
        <w:tc>
          <w:tcPr>
            <w:tcW w:w="1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E39E9" w14:textId="2F2C47AD" w:rsidR="00781941" w:rsidRDefault="00781941" w:rsidP="00781941">
            <w:pPr>
              <w:widowControl w:val="0"/>
              <w:jc w:val="center"/>
              <w:rPr>
                <w:rFonts w:ascii="Arial" w:hAnsi="Arial" w:cs="Arial"/>
                <w:bCs/>
                <w:sz w:val="16"/>
                <w:szCs w:val="16"/>
              </w:rPr>
            </w:pPr>
            <w:r>
              <w:rPr>
                <w:rFonts w:ascii="Arial" w:hAnsi="Arial" w:cs="Arial"/>
                <w:bCs/>
                <w:sz w:val="16"/>
                <w:szCs w:val="16"/>
              </w:rPr>
              <w:t>Zukunft-Umwelt-Gesellschaft (ZUG)</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07D3B" w14:textId="459F4776" w:rsidR="00781941" w:rsidRDefault="00781941" w:rsidP="00781941">
            <w:pPr>
              <w:widowControl w:val="0"/>
              <w:jc w:val="center"/>
              <w:rPr>
                <w:rFonts w:ascii="Arial" w:hAnsi="Arial" w:cs="Arial"/>
                <w:bCs/>
                <w:sz w:val="16"/>
                <w:szCs w:val="16"/>
              </w:rPr>
            </w:pPr>
            <w:r>
              <w:rPr>
                <w:rFonts w:ascii="Arial" w:hAnsi="Arial" w:cs="Arial"/>
                <w:bCs/>
                <w:sz w:val="16"/>
                <w:szCs w:val="16"/>
              </w:rPr>
              <w:t>12.000</w:t>
            </w:r>
          </w:p>
        </w:tc>
      </w:tr>
    </w:tbl>
    <w:p w14:paraId="005F449C" w14:textId="50C6B20B" w:rsidR="005D5FA2" w:rsidRPr="00270DA3" w:rsidRDefault="0071679E" w:rsidP="00270DA3">
      <w:pPr>
        <w:widowControl w:val="0"/>
        <w:spacing w:after="0"/>
        <w:rPr>
          <w:rFonts w:ascii="Arial" w:hAnsi="Arial" w:cs="Arial"/>
          <w:sz w:val="16"/>
          <w:szCs w:val="16"/>
          <w:lang w:val="en-GB"/>
        </w:rPr>
      </w:pPr>
      <w:r>
        <w:rPr>
          <w:rFonts w:ascii="Arial" w:hAnsi="Arial" w:cs="Arial"/>
          <w:sz w:val="16"/>
          <w:szCs w:val="16"/>
        </w:rPr>
        <w:t xml:space="preserve">Deals aus diesem Berichtsquartal sind grau hinterlegt. </w:t>
      </w:r>
      <w:proofErr w:type="spellStart"/>
      <w:r w:rsidR="003A0BD4" w:rsidRPr="00A11F53">
        <w:rPr>
          <w:rFonts w:ascii="Arial" w:hAnsi="Arial" w:cs="Arial"/>
          <w:sz w:val="16"/>
          <w:szCs w:val="16"/>
          <w:lang w:val="en-GB"/>
        </w:rPr>
        <w:t>Quelle</w:t>
      </w:r>
      <w:proofErr w:type="spellEnd"/>
      <w:r w:rsidR="003A0BD4" w:rsidRPr="00A11F53">
        <w:rPr>
          <w:rFonts w:ascii="Arial" w:hAnsi="Arial" w:cs="Arial"/>
          <w:sz w:val="16"/>
          <w:szCs w:val="16"/>
          <w:lang w:val="en-GB"/>
        </w:rPr>
        <w:t>: German Property Partners (GPP)</w:t>
      </w:r>
    </w:p>
    <w:p w14:paraId="089374C0" w14:textId="77777777" w:rsidR="000B5EA0" w:rsidRDefault="000B5EA0">
      <w:pPr>
        <w:rPr>
          <w:rFonts w:ascii="Arial" w:hAnsi="Arial" w:cs="Arial"/>
          <w:b/>
          <w:sz w:val="20"/>
          <w:szCs w:val="20"/>
          <w:lang w:val="en-GB"/>
        </w:rPr>
      </w:pPr>
      <w:r>
        <w:rPr>
          <w:rFonts w:ascii="Arial" w:hAnsi="Arial" w:cs="Arial"/>
          <w:b/>
          <w:sz w:val="20"/>
          <w:szCs w:val="20"/>
          <w:lang w:val="en-GB"/>
        </w:rPr>
        <w:br w:type="page"/>
      </w:r>
    </w:p>
    <w:p w14:paraId="5E5A1042" w14:textId="4B68A51F" w:rsidR="00C65127" w:rsidRPr="00DD4941" w:rsidRDefault="00C65127" w:rsidP="00DD4941">
      <w:pPr>
        <w:widowControl w:val="0"/>
        <w:spacing w:after="0"/>
        <w:rPr>
          <w:rFonts w:ascii="Arial" w:hAnsi="Arial" w:cs="Arial"/>
          <w:sz w:val="16"/>
          <w:szCs w:val="16"/>
        </w:rPr>
      </w:pPr>
      <w:r w:rsidRPr="00A11F53">
        <w:rPr>
          <w:rFonts w:ascii="Arial" w:hAnsi="Arial" w:cs="Arial"/>
          <w:b/>
          <w:sz w:val="20"/>
          <w:szCs w:val="20"/>
          <w:lang w:val="en-GB"/>
        </w:rPr>
        <w:lastRenderedPageBreak/>
        <w:t>Top-7-Standorte | 1.</w:t>
      </w:r>
      <w:r w:rsidR="00DD4941" w:rsidRPr="00A11F53">
        <w:rPr>
          <w:rFonts w:ascii="Arial" w:hAnsi="Arial" w:cs="Arial"/>
          <w:b/>
          <w:sz w:val="20"/>
          <w:szCs w:val="20"/>
          <w:lang w:val="en-GB"/>
        </w:rPr>
        <w:t>-</w:t>
      </w:r>
      <w:r w:rsidR="00180A27" w:rsidRPr="00A11F53">
        <w:rPr>
          <w:rFonts w:ascii="Arial" w:hAnsi="Arial" w:cs="Arial"/>
          <w:b/>
          <w:sz w:val="20"/>
          <w:szCs w:val="20"/>
          <w:lang w:val="en-GB"/>
        </w:rPr>
        <w:t>3.</w:t>
      </w:r>
      <w:r w:rsidRPr="00A11F53">
        <w:rPr>
          <w:rFonts w:ascii="Arial" w:hAnsi="Arial" w:cs="Arial"/>
          <w:b/>
          <w:sz w:val="20"/>
          <w:szCs w:val="20"/>
          <w:lang w:val="en-GB"/>
        </w:rPr>
        <w:t xml:space="preserve"> </w:t>
      </w:r>
      <w:r w:rsidRPr="00487ECE">
        <w:rPr>
          <w:rFonts w:ascii="Arial" w:hAnsi="Arial" w:cs="Arial"/>
          <w:b/>
          <w:sz w:val="20"/>
          <w:szCs w:val="20"/>
        </w:rPr>
        <w:t>Quartal 20</w:t>
      </w:r>
      <w:r w:rsidR="00180A27">
        <w:rPr>
          <w:rFonts w:ascii="Arial" w:hAnsi="Arial" w:cs="Arial"/>
          <w:b/>
          <w:sz w:val="20"/>
          <w:szCs w:val="20"/>
        </w:rPr>
        <w:t>20</w:t>
      </w:r>
    </w:p>
    <w:tbl>
      <w:tblPr>
        <w:tblStyle w:val="Tabellenraster"/>
        <w:tblW w:w="5000" w:type="pct"/>
        <w:tblLook w:val="04A0" w:firstRow="1" w:lastRow="0" w:firstColumn="1" w:lastColumn="0" w:noHBand="0" w:noVBand="1"/>
      </w:tblPr>
      <w:tblGrid>
        <w:gridCol w:w="1870"/>
        <w:gridCol w:w="894"/>
        <w:gridCol w:w="895"/>
        <w:gridCol w:w="895"/>
        <w:gridCol w:w="895"/>
        <w:gridCol w:w="895"/>
        <w:gridCol w:w="895"/>
        <w:gridCol w:w="895"/>
        <w:gridCol w:w="928"/>
      </w:tblGrid>
      <w:tr w:rsidR="00C65127" w:rsidRPr="004D02F0" w14:paraId="0DF4DE6F" w14:textId="77777777" w:rsidTr="00422A01">
        <w:trPr>
          <w:trHeight w:val="283"/>
        </w:trPr>
        <w:tc>
          <w:tcPr>
            <w:tcW w:w="985" w:type="pct"/>
            <w:vAlign w:val="center"/>
          </w:tcPr>
          <w:p w14:paraId="402EA591" w14:textId="77777777" w:rsidR="00C65127" w:rsidRPr="00487ECE" w:rsidRDefault="00C65127" w:rsidP="00422A01">
            <w:pPr>
              <w:widowControl w:val="0"/>
              <w:rPr>
                <w:rFonts w:ascii="Arial" w:hAnsi="Arial" w:cs="Arial"/>
                <w:b/>
                <w:sz w:val="16"/>
                <w:szCs w:val="16"/>
              </w:rPr>
            </w:pPr>
          </w:p>
        </w:tc>
        <w:tc>
          <w:tcPr>
            <w:tcW w:w="502" w:type="pct"/>
            <w:vAlign w:val="center"/>
          </w:tcPr>
          <w:p w14:paraId="5892939A"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HAM</w:t>
            </w:r>
          </w:p>
        </w:tc>
        <w:tc>
          <w:tcPr>
            <w:tcW w:w="502" w:type="pct"/>
            <w:vAlign w:val="center"/>
          </w:tcPr>
          <w:p w14:paraId="0A355251"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BER</w:t>
            </w:r>
          </w:p>
        </w:tc>
        <w:tc>
          <w:tcPr>
            <w:tcW w:w="502" w:type="pct"/>
            <w:vAlign w:val="center"/>
          </w:tcPr>
          <w:p w14:paraId="3AA398F6"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DUS</w:t>
            </w:r>
          </w:p>
        </w:tc>
        <w:tc>
          <w:tcPr>
            <w:tcW w:w="502" w:type="pct"/>
            <w:vAlign w:val="center"/>
          </w:tcPr>
          <w:p w14:paraId="312FDD4D"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CGN</w:t>
            </w:r>
          </w:p>
        </w:tc>
        <w:tc>
          <w:tcPr>
            <w:tcW w:w="502" w:type="pct"/>
            <w:vAlign w:val="center"/>
          </w:tcPr>
          <w:p w14:paraId="144994D6"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FFM</w:t>
            </w:r>
          </w:p>
        </w:tc>
        <w:tc>
          <w:tcPr>
            <w:tcW w:w="502" w:type="pct"/>
            <w:vAlign w:val="center"/>
          </w:tcPr>
          <w:p w14:paraId="65DFA29E"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STU</w:t>
            </w:r>
          </w:p>
        </w:tc>
        <w:tc>
          <w:tcPr>
            <w:tcW w:w="502" w:type="pct"/>
            <w:vAlign w:val="center"/>
          </w:tcPr>
          <w:p w14:paraId="4F6E6F2C"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MUC</w:t>
            </w:r>
          </w:p>
        </w:tc>
        <w:tc>
          <w:tcPr>
            <w:tcW w:w="502" w:type="pct"/>
            <w:vAlign w:val="center"/>
          </w:tcPr>
          <w:p w14:paraId="5AABDAC7"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TOP-7</w:t>
            </w:r>
          </w:p>
        </w:tc>
      </w:tr>
      <w:tr w:rsidR="00154A48" w:rsidRPr="004D02F0" w14:paraId="55939988" w14:textId="77777777" w:rsidTr="00422A01">
        <w:trPr>
          <w:trHeight w:val="283"/>
        </w:trPr>
        <w:tc>
          <w:tcPr>
            <w:tcW w:w="985" w:type="pct"/>
            <w:vAlign w:val="center"/>
          </w:tcPr>
          <w:p w14:paraId="06060F83" w14:textId="77777777" w:rsidR="00C65127" w:rsidRPr="004D02F0" w:rsidRDefault="00C65127" w:rsidP="00422A01">
            <w:pPr>
              <w:widowControl w:val="0"/>
              <w:rPr>
                <w:rFonts w:ascii="Arial" w:hAnsi="Arial" w:cs="Arial"/>
                <w:b/>
                <w:sz w:val="16"/>
                <w:szCs w:val="16"/>
              </w:rPr>
            </w:pPr>
            <w:r w:rsidRPr="00487ECE">
              <w:rPr>
                <w:rFonts w:ascii="Arial" w:hAnsi="Arial" w:cs="Arial"/>
                <w:b/>
                <w:sz w:val="16"/>
                <w:szCs w:val="16"/>
              </w:rPr>
              <w:t>Flächenum</w:t>
            </w:r>
            <w:r w:rsidRPr="004D02F0">
              <w:rPr>
                <w:rFonts w:ascii="Arial" w:hAnsi="Arial" w:cs="Arial"/>
                <w:b/>
                <w:sz w:val="16"/>
                <w:szCs w:val="16"/>
              </w:rPr>
              <w:t>satz</w:t>
            </w:r>
          </w:p>
          <w:p w14:paraId="318DB722"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24B76314" w14:textId="667F0547" w:rsidR="00C65127" w:rsidRPr="004D02F0" w:rsidRDefault="00692469" w:rsidP="00422A01">
            <w:pPr>
              <w:jc w:val="center"/>
              <w:rPr>
                <w:rFonts w:ascii="Arial" w:hAnsi="Arial" w:cs="Arial"/>
                <w:sz w:val="16"/>
                <w:szCs w:val="16"/>
              </w:rPr>
            </w:pPr>
            <w:r>
              <w:rPr>
                <w:rFonts w:ascii="Arial" w:hAnsi="Arial" w:cs="Arial"/>
                <w:sz w:val="16"/>
                <w:szCs w:val="16"/>
              </w:rPr>
              <w:t>250</w:t>
            </w:r>
            <w:r w:rsidR="00351CB2">
              <w:rPr>
                <w:rFonts w:ascii="Arial" w:hAnsi="Arial" w:cs="Arial"/>
                <w:sz w:val="16"/>
                <w:szCs w:val="16"/>
              </w:rPr>
              <w:t>.000</w:t>
            </w:r>
          </w:p>
        </w:tc>
        <w:tc>
          <w:tcPr>
            <w:tcW w:w="502" w:type="pct"/>
            <w:vAlign w:val="center"/>
          </w:tcPr>
          <w:p w14:paraId="2A60B3EF" w14:textId="06CAD7F6" w:rsidR="00C65127" w:rsidRPr="004D02F0" w:rsidRDefault="002A35C4" w:rsidP="00422A01">
            <w:pPr>
              <w:jc w:val="center"/>
              <w:rPr>
                <w:rFonts w:ascii="Arial" w:hAnsi="Arial" w:cs="Arial"/>
                <w:sz w:val="16"/>
                <w:szCs w:val="16"/>
              </w:rPr>
            </w:pPr>
            <w:r>
              <w:rPr>
                <w:rFonts w:ascii="Arial" w:hAnsi="Arial" w:cs="Arial"/>
                <w:sz w:val="16"/>
                <w:szCs w:val="16"/>
              </w:rPr>
              <w:t>409</w:t>
            </w:r>
            <w:r w:rsidR="009918A6">
              <w:rPr>
                <w:rFonts w:ascii="Arial" w:hAnsi="Arial" w:cs="Arial"/>
                <w:sz w:val="16"/>
                <w:szCs w:val="16"/>
              </w:rPr>
              <w:t>.000</w:t>
            </w:r>
          </w:p>
        </w:tc>
        <w:tc>
          <w:tcPr>
            <w:tcW w:w="502" w:type="pct"/>
            <w:vAlign w:val="center"/>
          </w:tcPr>
          <w:p w14:paraId="5AE39E1B" w14:textId="36AD08E6" w:rsidR="00C65127" w:rsidRPr="004D02F0" w:rsidRDefault="002A35C4" w:rsidP="00422A01">
            <w:pPr>
              <w:jc w:val="center"/>
              <w:rPr>
                <w:rFonts w:ascii="Arial" w:hAnsi="Arial" w:cs="Arial"/>
                <w:sz w:val="16"/>
                <w:szCs w:val="16"/>
              </w:rPr>
            </w:pPr>
            <w:r>
              <w:rPr>
                <w:rFonts w:ascii="Arial" w:hAnsi="Arial" w:cs="Arial"/>
                <w:sz w:val="16"/>
                <w:szCs w:val="16"/>
              </w:rPr>
              <w:t>195.7</w:t>
            </w:r>
            <w:r w:rsidR="00351CB2">
              <w:rPr>
                <w:rFonts w:ascii="Arial" w:hAnsi="Arial" w:cs="Arial"/>
                <w:sz w:val="16"/>
                <w:szCs w:val="16"/>
              </w:rPr>
              <w:t>00</w:t>
            </w:r>
          </w:p>
        </w:tc>
        <w:tc>
          <w:tcPr>
            <w:tcW w:w="502" w:type="pct"/>
            <w:vAlign w:val="center"/>
          </w:tcPr>
          <w:p w14:paraId="69355A2E" w14:textId="4A7446F1" w:rsidR="00C65127" w:rsidRPr="004D02F0" w:rsidRDefault="002A35C4" w:rsidP="00422A01">
            <w:pPr>
              <w:jc w:val="center"/>
              <w:rPr>
                <w:rFonts w:ascii="Arial" w:hAnsi="Arial" w:cs="Arial"/>
                <w:sz w:val="16"/>
                <w:szCs w:val="16"/>
              </w:rPr>
            </w:pPr>
            <w:r>
              <w:rPr>
                <w:rFonts w:ascii="Arial" w:hAnsi="Arial" w:cs="Arial"/>
                <w:sz w:val="16"/>
                <w:szCs w:val="16"/>
              </w:rPr>
              <w:t>145</w:t>
            </w:r>
            <w:r w:rsidR="00351CB2">
              <w:rPr>
                <w:rFonts w:ascii="Arial" w:hAnsi="Arial" w:cs="Arial"/>
                <w:sz w:val="16"/>
                <w:szCs w:val="16"/>
              </w:rPr>
              <w:t>.000</w:t>
            </w:r>
          </w:p>
        </w:tc>
        <w:tc>
          <w:tcPr>
            <w:tcW w:w="502" w:type="pct"/>
            <w:vAlign w:val="center"/>
          </w:tcPr>
          <w:p w14:paraId="3ED197E3" w14:textId="6E356466" w:rsidR="00C65127" w:rsidRPr="004D02F0" w:rsidRDefault="002A35C4" w:rsidP="00422A01">
            <w:pPr>
              <w:jc w:val="center"/>
              <w:rPr>
                <w:rFonts w:ascii="Arial" w:hAnsi="Arial" w:cs="Arial"/>
                <w:sz w:val="16"/>
                <w:szCs w:val="16"/>
              </w:rPr>
            </w:pPr>
            <w:r>
              <w:rPr>
                <w:rFonts w:ascii="Arial" w:hAnsi="Arial" w:cs="Arial"/>
                <w:sz w:val="16"/>
                <w:szCs w:val="16"/>
              </w:rPr>
              <w:t>221</w:t>
            </w:r>
            <w:r w:rsidR="00351CB2">
              <w:rPr>
                <w:rFonts w:ascii="Arial" w:hAnsi="Arial" w:cs="Arial"/>
                <w:sz w:val="16"/>
                <w:szCs w:val="16"/>
              </w:rPr>
              <w:t>.</w:t>
            </w:r>
            <w:r>
              <w:rPr>
                <w:rFonts w:ascii="Arial" w:hAnsi="Arial" w:cs="Arial"/>
                <w:sz w:val="16"/>
                <w:szCs w:val="16"/>
              </w:rPr>
              <w:t>0</w:t>
            </w:r>
            <w:r w:rsidR="00351CB2">
              <w:rPr>
                <w:rFonts w:ascii="Arial" w:hAnsi="Arial" w:cs="Arial"/>
                <w:sz w:val="16"/>
                <w:szCs w:val="16"/>
              </w:rPr>
              <w:t>00</w:t>
            </w:r>
          </w:p>
        </w:tc>
        <w:tc>
          <w:tcPr>
            <w:tcW w:w="502" w:type="pct"/>
            <w:vAlign w:val="center"/>
          </w:tcPr>
          <w:p w14:paraId="09BCBF01" w14:textId="7198C8BC" w:rsidR="00C65127" w:rsidRPr="004D02F0" w:rsidRDefault="002A35C4" w:rsidP="00422A01">
            <w:pPr>
              <w:jc w:val="center"/>
              <w:rPr>
                <w:rFonts w:ascii="Arial" w:hAnsi="Arial" w:cs="Arial"/>
                <w:sz w:val="16"/>
                <w:szCs w:val="16"/>
              </w:rPr>
            </w:pPr>
            <w:r>
              <w:rPr>
                <w:rFonts w:ascii="Arial" w:hAnsi="Arial" w:cs="Arial"/>
                <w:sz w:val="16"/>
                <w:szCs w:val="16"/>
              </w:rPr>
              <w:t>98</w:t>
            </w:r>
            <w:r w:rsidR="00351CB2">
              <w:rPr>
                <w:rFonts w:ascii="Arial" w:hAnsi="Arial" w:cs="Arial"/>
                <w:sz w:val="16"/>
                <w:szCs w:val="16"/>
              </w:rPr>
              <w:t>.000</w:t>
            </w:r>
          </w:p>
        </w:tc>
        <w:tc>
          <w:tcPr>
            <w:tcW w:w="502" w:type="pct"/>
            <w:vAlign w:val="center"/>
          </w:tcPr>
          <w:p w14:paraId="28F82D2E" w14:textId="0506EB3F" w:rsidR="00C65127" w:rsidRPr="004D02F0" w:rsidRDefault="002A35C4" w:rsidP="00422A01">
            <w:pPr>
              <w:jc w:val="center"/>
              <w:rPr>
                <w:rFonts w:ascii="Arial" w:hAnsi="Arial" w:cs="Arial"/>
                <w:sz w:val="16"/>
                <w:szCs w:val="16"/>
              </w:rPr>
            </w:pPr>
            <w:r>
              <w:rPr>
                <w:rFonts w:ascii="Arial" w:hAnsi="Arial" w:cs="Arial"/>
                <w:sz w:val="16"/>
                <w:szCs w:val="16"/>
              </w:rPr>
              <w:t>413.5</w:t>
            </w:r>
            <w:r w:rsidR="0065411A">
              <w:rPr>
                <w:rFonts w:ascii="Arial" w:hAnsi="Arial" w:cs="Arial"/>
                <w:sz w:val="16"/>
                <w:szCs w:val="16"/>
              </w:rPr>
              <w:t>00</w:t>
            </w:r>
          </w:p>
        </w:tc>
        <w:tc>
          <w:tcPr>
            <w:tcW w:w="502" w:type="pct"/>
            <w:vAlign w:val="center"/>
          </w:tcPr>
          <w:p w14:paraId="53EA10CE" w14:textId="46F757D8" w:rsidR="00C65127" w:rsidRPr="004D02F0" w:rsidRDefault="00351CB2" w:rsidP="00422A01">
            <w:pPr>
              <w:jc w:val="center"/>
              <w:rPr>
                <w:rFonts w:ascii="Arial" w:hAnsi="Arial" w:cs="Arial"/>
                <w:b/>
                <w:sz w:val="16"/>
                <w:szCs w:val="16"/>
              </w:rPr>
            </w:pPr>
            <w:r>
              <w:rPr>
                <w:rFonts w:ascii="Arial" w:hAnsi="Arial" w:cs="Arial"/>
                <w:b/>
                <w:bCs/>
                <w:sz w:val="16"/>
                <w:szCs w:val="16"/>
              </w:rPr>
              <w:t>1.</w:t>
            </w:r>
            <w:r w:rsidR="00692469">
              <w:rPr>
                <w:rFonts w:ascii="Arial" w:hAnsi="Arial" w:cs="Arial"/>
                <w:b/>
                <w:bCs/>
                <w:sz w:val="16"/>
                <w:szCs w:val="16"/>
              </w:rPr>
              <w:t>732</w:t>
            </w:r>
            <w:r>
              <w:rPr>
                <w:rFonts w:ascii="Arial" w:hAnsi="Arial" w:cs="Arial"/>
                <w:b/>
                <w:bCs/>
                <w:sz w:val="16"/>
                <w:szCs w:val="16"/>
              </w:rPr>
              <w:t>.</w:t>
            </w:r>
            <w:r w:rsidR="002A35C4">
              <w:rPr>
                <w:rFonts w:ascii="Arial" w:hAnsi="Arial" w:cs="Arial"/>
                <w:b/>
                <w:bCs/>
                <w:sz w:val="16"/>
                <w:szCs w:val="16"/>
              </w:rPr>
              <w:t>2</w:t>
            </w:r>
            <w:r>
              <w:rPr>
                <w:rFonts w:ascii="Arial" w:hAnsi="Arial" w:cs="Arial"/>
                <w:b/>
                <w:bCs/>
                <w:sz w:val="16"/>
                <w:szCs w:val="16"/>
              </w:rPr>
              <w:t>00</w:t>
            </w:r>
          </w:p>
        </w:tc>
      </w:tr>
      <w:tr w:rsidR="00154A48" w:rsidRPr="004D02F0" w14:paraId="30BAA405" w14:textId="77777777" w:rsidTr="00422A01">
        <w:trPr>
          <w:trHeight w:val="283"/>
        </w:trPr>
        <w:tc>
          <w:tcPr>
            <w:tcW w:w="985" w:type="pct"/>
            <w:vAlign w:val="center"/>
          </w:tcPr>
          <w:p w14:paraId="1A75E96C"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Veränderung</w:t>
            </w:r>
          </w:p>
          <w:p w14:paraId="3888A71B" w14:textId="77777777" w:rsidR="00C65127" w:rsidRPr="004D02F0" w:rsidRDefault="00C65127" w:rsidP="00422A01">
            <w:pPr>
              <w:widowControl w:val="0"/>
              <w:rPr>
                <w:rFonts w:ascii="Arial" w:hAnsi="Arial" w:cs="Arial"/>
                <w:b/>
                <w:sz w:val="16"/>
                <w:szCs w:val="16"/>
              </w:rPr>
            </w:pPr>
            <w:proofErr w:type="spellStart"/>
            <w:r w:rsidRPr="00487ECE">
              <w:rPr>
                <w:rFonts w:ascii="Arial" w:hAnsi="Arial" w:cs="Arial"/>
                <w:sz w:val="16"/>
                <w:szCs w:val="16"/>
              </w:rPr>
              <w:t>ggü</w:t>
            </w:r>
            <w:proofErr w:type="spellEnd"/>
            <w:r w:rsidRPr="00487ECE">
              <w:rPr>
                <w:rFonts w:ascii="Arial" w:hAnsi="Arial" w:cs="Arial"/>
                <w:sz w:val="16"/>
                <w:szCs w:val="16"/>
              </w:rPr>
              <w:t>. Vorjahr</w:t>
            </w:r>
            <w:r w:rsidRPr="004D02F0">
              <w:rPr>
                <w:rFonts w:ascii="Arial" w:hAnsi="Arial" w:cs="Arial"/>
                <w:b/>
                <w:sz w:val="16"/>
                <w:szCs w:val="16"/>
              </w:rPr>
              <w:t xml:space="preserve"> </w:t>
            </w:r>
            <w:r w:rsidRPr="004D02F0">
              <w:rPr>
                <w:rFonts w:ascii="Arial" w:hAnsi="Arial" w:cs="Arial"/>
                <w:sz w:val="16"/>
                <w:szCs w:val="16"/>
              </w:rPr>
              <w:t>in %</w:t>
            </w:r>
          </w:p>
        </w:tc>
        <w:tc>
          <w:tcPr>
            <w:tcW w:w="502" w:type="pct"/>
            <w:vAlign w:val="center"/>
          </w:tcPr>
          <w:p w14:paraId="6D7F8C99" w14:textId="08635F81" w:rsidR="00C65127" w:rsidRPr="004D02F0" w:rsidRDefault="00530208" w:rsidP="00422A01">
            <w:pPr>
              <w:jc w:val="center"/>
              <w:rPr>
                <w:rFonts w:ascii="Arial" w:hAnsi="Arial" w:cs="Arial"/>
                <w:sz w:val="16"/>
                <w:szCs w:val="16"/>
              </w:rPr>
            </w:pPr>
            <w:r>
              <w:rPr>
                <w:rFonts w:ascii="Arial" w:hAnsi="Arial" w:cs="Arial"/>
                <w:sz w:val="16"/>
                <w:szCs w:val="16"/>
              </w:rPr>
              <w:t>-</w:t>
            </w:r>
            <w:r w:rsidR="00902F4E">
              <w:rPr>
                <w:rFonts w:ascii="Arial" w:hAnsi="Arial" w:cs="Arial"/>
                <w:sz w:val="16"/>
                <w:szCs w:val="16"/>
              </w:rPr>
              <w:t>43</w:t>
            </w:r>
          </w:p>
        </w:tc>
        <w:tc>
          <w:tcPr>
            <w:tcW w:w="502" w:type="pct"/>
            <w:vAlign w:val="center"/>
          </w:tcPr>
          <w:p w14:paraId="5141C8F6" w14:textId="1E15991D" w:rsidR="00C65127" w:rsidRPr="004D02F0" w:rsidRDefault="00264158" w:rsidP="00422A01">
            <w:pPr>
              <w:jc w:val="center"/>
              <w:rPr>
                <w:rFonts w:ascii="Arial" w:hAnsi="Arial" w:cs="Arial"/>
                <w:sz w:val="16"/>
                <w:szCs w:val="16"/>
              </w:rPr>
            </w:pPr>
            <w:r>
              <w:rPr>
                <w:rFonts w:ascii="Arial" w:hAnsi="Arial" w:cs="Arial"/>
                <w:sz w:val="16"/>
                <w:szCs w:val="16"/>
              </w:rPr>
              <w:t>-</w:t>
            </w:r>
            <w:r w:rsidR="002A35C4">
              <w:rPr>
                <w:rFonts w:ascii="Arial" w:hAnsi="Arial" w:cs="Arial"/>
                <w:sz w:val="16"/>
                <w:szCs w:val="16"/>
              </w:rPr>
              <w:t>45</w:t>
            </w:r>
          </w:p>
        </w:tc>
        <w:tc>
          <w:tcPr>
            <w:tcW w:w="502" w:type="pct"/>
            <w:vAlign w:val="center"/>
          </w:tcPr>
          <w:p w14:paraId="63C7571D" w14:textId="4CD02555" w:rsidR="00C65127" w:rsidRPr="004D02F0" w:rsidRDefault="002A35C4" w:rsidP="00422A01">
            <w:pPr>
              <w:jc w:val="center"/>
              <w:rPr>
                <w:rFonts w:ascii="Arial" w:hAnsi="Arial" w:cs="Arial"/>
                <w:sz w:val="16"/>
                <w:szCs w:val="16"/>
              </w:rPr>
            </w:pPr>
            <w:r>
              <w:rPr>
                <w:rFonts w:ascii="Arial" w:hAnsi="Arial" w:cs="Arial"/>
                <w:sz w:val="16"/>
                <w:szCs w:val="16"/>
              </w:rPr>
              <w:t>-44</w:t>
            </w:r>
          </w:p>
        </w:tc>
        <w:tc>
          <w:tcPr>
            <w:tcW w:w="502" w:type="pct"/>
            <w:vAlign w:val="center"/>
          </w:tcPr>
          <w:p w14:paraId="7165D3E4" w14:textId="35FFBE97" w:rsidR="00C65127" w:rsidRPr="004D02F0" w:rsidRDefault="00264158" w:rsidP="00422A01">
            <w:pPr>
              <w:jc w:val="center"/>
              <w:rPr>
                <w:rFonts w:ascii="Arial" w:hAnsi="Arial" w:cs="Arial"/>
                <w:sz w:val="16"/>
                <w:szCs w:val="16"/>
              </w:rPr>
            </w:pPr>
            <w:r>
              <w:rPr>
                <w:rFonts w:ascii="Arial" w:hAnsi="Arial" w:cs="Arial"/>
                <w:sz w:val="16"/>
                <w:szCs w:val="16"/>
              </w:rPr>
              <w:t>-</w:t>
            </w:r>
            <w:r w:rsidR="002A35C4">
              <w:rPr>
                <w:rFonts w:ascii="Arial" w:hAnsi="Arial" w:cs="Arial"/>
                <w:sz w:val="16"/>
                <w:szCs w:val="16"/>
              </w:rPr>
              <w:t>29</w:t>
            </w:r>
          </w:p>
        </w:tc>
        <w:tc>
          <w:tcPr>
            <w:tcW w:w="502" w:type="pct"/>
            <w:vAlign w:val="center"/>
          </w:tcPr>
          <w:p w14:paraId="6A7EC24B" w14:textId="7BDA8C0A" w:rsidR="00C65127" w:rsidRPr="004D02F0" w:rsidRDefault="009918A6" w:rsidP="00422A01">
            <w:pPr>
              <w:jc w:val="center"/>
              <w:rPr>
                <w:rFonts w:ascii="Arial" w:hAnsi="Arial" w:cs="Arial"/>
                <w:sz w:val="16"/>
                <w:szCs w:val="16"/>
              </w:rPr>
            </w:pPr>
            <w:r>
              <w:rPr>
                <w:rFonts w:ascii="Arial" w:hAnsi="Arial" w:cs="Arial"/>
                <w:sz w:val="16"/>
                <w:szCs w:val="16"/>
              </w:rPr>
              <w:t>-</w:t>
            </w:r>
            <w:r w:rsidR="002A35C4">
              <w:rPr>
                <w:rFonts w:ascii="Arial" w:hAnsi="Arial" w:cs="Arial"/>
                <w:sz w:val="16"/>
                <w:szCs w:val="16"/>
              </w:rPr>
              <w:t>41</w:t>
            </w:r>
          </w:p>
        </w:tc>
        <w:tc>
          <w:tcPr>
            <w:tcW w:w="502" w:type="pct"/>
            <w:vAlign w:val="center"/>
          </w:tcPr>
          <w:p w14:paraId="1BF0A9D0" w14:textId="2B462B54" w:rsidR="00C65127" w:rsidRPr="005A1563" w:rsidRDefault="00264158" w:rsidP="00422A01">
            <w:pPr>
              <w:jc w:val="center"/>
              <w:rPr>
                <w:rFonts w:ascii="Arial" w:hAnsi="Arial" w:cs="Arial"/>
                <w:sz w:val="16"/>
                <w:szCs w:val="16"/>
              </w:rPr>
            </w:pPr>
            <w:r>
              <w:rPr>
                <w:rFonts w:ascii="Arial" w:hAnsi="Arial" w:cs="Arial"/>
                <w:sz w:val="16"/>
                <w:szCs w:val="16"/>
              </w:rPr>
              <w:t>-</w:t>
            </w:r>
            <w:r w:rsidR="002A35C4">
              <w:rPr>
                <w:rFonts w:ascii="Arial" w:hAnsi="Arial" w:cs="Arial"/>
                <w:sz w:val="16"/>
                <w:szCs w:val="16"/>
              </w:rPr>
              <w:t>62</w:t>
            </w:r>
          </w:p>
        </w:tc>
        <w:tc>
          <w:tcPr>
            <w:tcW w:w="502" w:type="pct"/>
            <w:vAlign w:val="center"/>
          </w:tcPr>
          <w:p w14:paraId="7AAF5FFC" w14:textId="0E839D44" w:rsidR="00C65127" w:rsidRPr="004D02F0" w:rsidRDefault="002A35C4" w:rsidP="00422A01">
            <w:pPr>
              <w:jc w:val="center"/>
              <w:rPr>
                <w:rFonts w:ascii="Arial" w:hAnsi="Arial" w:cs="Arial"/>
                <w:sz w:val="16"/>
                <w:szCs w:val="16"/>
              </w:rPr>
            </w:pPr>
            <w:r>
              <w:rPr>
                <w:rFonts w:ascii="Arial" w:hAnsi="Arial" w:cs="Arial"/>
                <w:sz w:val="16"/>
                <w:szCs w:val="16"/>
              </w:rPr>
              <w:t>-28</w:t>
            </w:r>
          </w:p>
        </w:tc>
        <w:tc>
          <w:tcPr>
            <w:tcW w:w="502" w:type="pct"/>
            <w:vAlign w:val="center"/>
          </w:tcPr>
          <w:p w14:paraId="35023511" w14:textId="1BF4DB03" w:rsidR="00C65127" w:rsidRPr="004D02F0" w:rsidRDefault="00264158" w:rsidP="00422A01">
            <w:pPr>
              <w:jc w:val="center"/>
              <w:rPr>
                <w:rFonts w:ascii="Arial" w:hAnsi="Arial" w:cs="Arial"/>
                <w:b/>
                <w:sz w:val="16"/>
                <w:szCs w:val="16"/>
              </w:rPr>
            </w:pPr>
            <w:r>
              <w:rPr>
                <w:rFonts w:ascii="Arial" w:hAnsi="Arial" w:cs="Arial"/>
                <w:b/>
                <w:sz w:val="16"/>
                <w:szCs w:val="16"/>
              </w:rPr>
              <w:t>-</w:t>
            </w:r>
            <w:r w:rsidR="002A35C4">
              <w:rPr>
                <w:rFonts w:ascii="Arial" w:hAnsi="Arial" w:cs="Arial"/>
                <w:b/>
                <w:sz w:val="16"/>
                <w:szCs w:val="16"/>
              </w:rPr>
              <w:t>41</w:t>
            </w:r>
          </w:p>
        </w:tc>
      </w:tr>
      <w:tr w:rsidR="00154A48" w:rsidRPr="004D02F0" w14:paraId="6A892DF0" w14:textId="77777777" w:rsidTr="00422A01">
        <w:trPr>
          <w:trHeight w:val="283"/>
        </w:trPr>
        <w:tc>
          <w:tcPr>
            <w:tcW w:w="985" w:type="pct"/>
            <w:vAlign w:val="center"/>
          </w:tcPr>
          <w:p w14:paraId="03331B4D"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Spitzenmiete</w:t>
            </w:r>
          </w:p>
          <w:p w14:paraId="5AAB1763"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€/m²/Monat</w:t>
            </w:r>
          </w:p>
        </w:tc>
        <w:tc>
          <w:tcPr>
            <w:tcW w:w="502" w:type="pct"/>
            <w:vAlign w:val="center"/>
          </w:tcPr>
          <w:p w14:paraId="70AD1691" w14:textId="7400128A" w:rsidR="00C65127" w:rsidRPr="004D02F0" w:rsidRDefault="00264158" w:rsidP="00422A01">
            <w:pPr>
              <w:jc w:val="center"/>
              <w:rPr>
                <w:rFonts w:ascii="Arial" w:hAnsi="Arial" w:cs="Arial"/>
                <w:sz w:val="16"/>
                <w:szCs w:val="16"/>
              </w:rPr>
            </w:pPr>
            <w:r>
              <w:rPr>
                <w:rFonts w:ascii="Arial" w:hAnsi="Arial" w:cs="Arial"/>
                <w:sz w:val="16"/>
                <w:szCs w:val="16"/>
              </w:rPr>
              <w:t>30,</w:t>
            </w:r>
            <w:r w:rsidR="00351CB2">
              <w:rPr>
                <w:rFonts w:ascii="Arial" w:hAnsi="Arial" w:cs="Arial"/>
                <w:sz w:val="16"/>
                <w:szCs w:val="16"/>
              </w:rPr>
              <w:t>5</w:t>
            </w:r>
            <w:r>
              <w:rPr>
                <w:rFonts w:ascii="Arial" w:hAnsi="Arial" w:cs="Arial"/>
                <w:sz w:val="16"/>
                <w:szCs w:val="16"/>
              </w:rPr>
              <w:t>0</w:t>
            </w:r>
          </w:p>
        </w:tc>
        <w:tc>
          <w:tcPr>
            <w:tcW w:w="502" w:type="pct"/>
            <w:vAlign w:val="center"/>
          </w:tcPr>
          <w:p w14:paraId="3B47B535" w14:textId="159A8FB0" w:rsidR="00C65127" w:rsidRPr="004D02F0" w:rsidRDefault="00264158" w:rsidP="00422A01">
            <w:pPr>
              <w:jc w:val="center"/>
              <w:rPr>
                <w:rFonts w:ascii="Arial" w:hAnsi="Arial" w:cs="Arial"/>
                <w:sz w:val="16"/>
                <w:szCs w:val="16"/>
              </w:rPr>
            </w:pPr>
            <w:r>
              <w:rPr>
                <w:rFonts w:ascii="Arial" w:hAnsi="Arial" w:cs="Arial"/>
                <w:sz w:val="16"/>
                <w:szCs w:val="16"/>
              </w:rPr>
              <w:t>3</w:t>
            </w:r>
            <w:r w:rsidR="00FA6A95">
              <w:rPr>
                <w:rFonts w:ascii="Arial" w:hAnsi="Arial" w:cs="Arial"/>
                <w:sz w:val="16"/>
                <w:szCs w:val="16"/>
              </w:rPr>
              <w:t>9</w:t>
            </w:r>
            <w:r w:rsidR="0051013F" w:rsidRPr="004D02F0">
              <w:rPr>
                <w:rFonts w:ascii="Arial" w:hAnsi="Arial" w:cs="Arial"/>
                <w:sz w:val="16"/>
                <w:szCs w:val="16"/>
              </w:rPr>
              <w:t>,</w:t>
            </w:r>
            <w:r w:rsidR="00351CB2">
              <w:rPr>
                <w:rFonts w:ascii="Arial" w:hAnsi="Arial" w:cs="Arial"/>
                <w:sz w:val="16"/>
                <w:szCs w:val="16"/>
              </w:rPr>
              <w:t>0</w:t>
            </w:r>
            <w:r w:rsidR="0051013F" w:rsidRPr="004D02F0">
              <w:rPr>
                <w:rFonts w:ascii="Arial" w:hAnsi="Arial" w:cs="Arial"/>
                <w:sz w:val="16"/>
                <w:szCs w:val="16"/>
              </w:rPr>
              <w:t>0</w:t>
            </w:r>
          </w:p>
        </w:tc>
        <w:tc>
          <w:tcPr>
            <w:tcW w:w="502" w:type="pct"/>
            <w:vAlign w:val="center"/>
          </w:tcPr>
          <w:p w14:paraId="48FF87E6" w14:textId="624B391E" w:rsidR="00C65127" w:rsidRPr="004D02F0" w:rsidRDefault="00264158" w:rsidP="00422A01">
            <w:pPr>
              <w:jc w:val="center"/>
              <w:rPr>
                <w:rFonts w:ascii="Arial" w:hAnsi="Arial" w:cs="Arial"/>
                <w:sz w:val="16"/>
                <w:szCs w:val="16"/>
              </w:rPr>
            </w:pPr>
            <w:r>
              <w:rPr>
                <w:rFonts w:ascii="Arial" w:hAnsi="Arial" w:cs="Arial"/>
                <w:sz w:val="16"/>
                <w:szCs w:val="16"/>
              </w:rPr>
              <w:t>28,50</w:t>
            </w:r>
          </w:p>
        </w:tc>
        <w:tc>
          <w:tcPr>
            <w:tcW w:w="502" w:type="pct"/>
            <w:vAlign w:val="center"/>
          </w:tcPr>
          <w:p w14:paraId="0E0D4DA3" w14:textId="560D0C79"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530208">
              <w:rPr>
                <w:rFonts w:ascii="Arial" w:hAnsi="Arial" w:cs="Arial"/>
                <w:sz w:val="16"/>
                <w:szCs w:val="16"/>
              </w:rPr>
              <w:t>6</w:t>
            </w:r>
            <w:r w:rsidRPr="004D02F0">
              <w:rPr>
                <w:rFonts w:ascii="Arial" w:hAnsi="Arial" w:cs="Arial"/>
                <w:sz w:val="16"/>
                <w:szCs w:val="16"/>
              </w:rPr>
              <w:t>,</w:t>
            </w:r>
            <w:r w:rsidR="000B762F">
              <w:rPr>
                <w:rFonts w:ascii="Arial" w:hAnsi="Arial" w:cs="Arial"/>
                <w:sz w:val="16"/>
                <w:szCs w:val="16"/>
              </w:rPr>
              <w:t>0</w:t>
            </w:r>
            <w:r w:rsidR="00D15E4C" w:rsidRPr="004D02F0">
              <w:rPr>
                <w:rFonts w:ascii="Arial" w:hAnsi="Arial" w:cs="Arial"/>
                <w:sz w:val="16"/>
                <w:szCs w:val="16"/>
              </w:rPr>
              <w:t>0</w:t>
            </w:r>
          </w:p>
        </w:tc>
        <w:tc>
          <w:tcPr>
            <w:tcW w:w="502" w:type="pct"/>
            <w:vAlign w:val="center"/>
          </w:tcPr>
          <w:p w14:paraId="2F6819D7" w14:textId="37F95A0E" w:rsidR="00C65127" w:rsidRPr="004D02F0" w:rsidRDefault="009918A6" w:rsidP="00422A01">
            <w:pPr>
              <w:jc w:val="center"/>
              <w:rPr>
                <w:rFonts w:ascii="Arial" w:hAnsi="Arial" w:cs="Arial"/>
                <w:sz w:val="16"/>
                <w:szCs w:val="16"/>
              </w:rPr>
            </w:pPr>
            <w:r>
              <w:rPr>
                <w:rFonts w:ascii="Arial" w:hAnsi="Arial" w:cs="Arial"/>
                <w:sz w:val="16"/>
                <w:szCs w:val="16"/>
              </w:rPr>
              <w:t>4</w:t>
            </w:r>
            <w:r w:rsidR="00530208">
              <w:rPr>
                <w:rFonts w:ascii="Arial" w:hAnsi="Arial" w:cs="Arial"/>
                <w:sz w:val="16"/>
                <w:szCs w:val="16"/>
              </w:rPr>
              <w:t>5</w:t>
            </w:r>
            <w:r>
              <w:rPr>
                <w:rFonts w:ascii="Arial" w:hAnsi="Arial" w:cs="Arial"/>
                <w:sz w:val="16"/>
                <w:szCs w:val="16"/>
              </w:rPr>
              <w:t>,00</w:t>
            </w:r>
          </w:p>
        </w:tc>
        <w:tc>
          <w:tcPr>
            <w:tcW w:w="502" w:type="pct"/>
            <w:vAlign w:val="center"/>
          </w:tcPr>
          <w:p w14:paraId="47B42CB7" w14:textId="4377E706"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264158">
              <w:rPr>
                <w:rFonts w:ascii="Arial" w:hAnsi="Arial" w:cs="Arial"/>
                <w:sz w:val="16"/>
                <w:szCs w:val="16"/>
              </w:rPr>
              <w:t>5</w:t>
            </w:r>
            <w:r w:rsidRPr="004D02F0">
              <w:rPr>
                <w:rFonts w:ascii="Arial" w:hAnsi="Arial" w:cs="Arial"/>
                <w:sz w:val="16"/>
                <w:szCs w:val="16"/>
              </w:rPr>
              <w:t>,</w:t>
            </w:r>
            <w:r w:rsidR="00351CB2">
              <w:rPr>
                <w:rFonts w:ascii="Arial" w:hAnsi="Arial" w:cs="Arial"/>
                <w:sz w:val="16"/>
                <w:szCs w:val="16"/>
              </w:rPr>
              <w:t>5</w:t>
            </w:r>
            <w:r w:rsidR="00A622CD" w:rsidRPr="004D02F0">
              <w:rPr>
                <w:rFonts w:ascii="Arial" w:hAnsi="Arial" w:cs="Arial"/>
                <w:sz w:val="16"/>
                <w:szCs w:val="16"/>
              </w:rPr>
              <w:t>0</w:t>
            </w:r>
          </w:p>
        </w:tc>
        <w:tc>
          <w:tcPr>
            <w:tcW w:w="502" w:type="pct"/>
            <w:vAlign w:val="center"/>
          </w:tcPr>
          <w:p w14:paraId="662439A0" w14:textId="642F2CAD" w:rsidR="00C65127" w:rsidRPr="004D02F0" w:rsidRDefault="009918A6" w:rsidP="00422A01">
            <w:pPr>
              <w:jc w:val="center"/>
              <w:rPr>
                <w:rFonts w:ascii="Arial" w:hAnsi="Arial" w:cs="Arial"/>
                <w:sz w:val="16"/>
                <w:szCs w:val="16"/>
              </w:rPr>
            </w:pPr>
            <w:r>
              <w:rPr>
                <w:rFonts w:ascii="Arial" w:hAnsi="Arial" w:cs="Arial"/>
                <w:sz w:val="16"/>
                <w:szCs w:val="16"/>
              </w:rPr>
              <w:t>3</w:t>
            </w:r>
            <w:r w:rsidR="00530208">
              <w:rPr>
                <w:rFonts w:ascii="Arial" w:hAnsi="Arial" w:cs="Arial"/>
                <w:sz w:val="16"/>
                <w:szCs w:val="16"/>
              </w:rPr>
              <w:t>8</w:t>
            </w:r>
            <w:r>
              <w:rPr>
                <w:rFonts w:ascii="Arial" w:hAnsi="Arial" w:cs="Arial"/>
                <w:sz w:val="16"/>
                <w:szCs w:val="16"/>
              </w:rPr>
              <w:t>,</w:t>
            </w:r>
            <w:r w:rsidR="00264158">
              <w:rPr>
                <w:rFonts w:ascii="Arial" w:hAnsi="Arial" w:cs="Arial"/>
                <w:sz w:val="16"/>
                <w:szCs w:val="16"/>
              </w:rPr>
              <w:t>5</w:t>
            </w:r>
            <w:r>
              <w:rPr>
                <w:rFonts w:ascii="Arial" w:hAnsi="Arial" w:cs="Arial"/>
                <w:sz w:val="16"/>
                <w:szCs w:val="16"/>
              </w:rPr>
              <w:t>0</w:t>
            </w:r>
          </w:p>
        </w:tc>
        <w:tc>
          <w:tcPr>
            <w:tcW w:w="502" w:type="pct"/>
            <w:vAlign w:val="center"/>
          </w:tcPr>
          <w:p w14:paraId="16C3A477" w14:textId="145F4DE1"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5BB9D77C" w14:textId="77777777" w:rsidTr="00422A01">
        <w:trPr>
          <w:trHeight w:val="283"/>
        </w:trPr>
        <w:tc>
          <w:tcPr>
            <w:tcW w:w="985" w:type="pct"/>
            <w:vAlign w:val="center"/>
          </w:tcPr>
          <w:p w14:paraId="2BB43FAF"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 xml:space="preserve">Durchschnittsmiete </w:t>
            </w:r>
            <w:r w:rsidRPr="004D02F0">
              <w:rPr>
                <w:rFonts w:ascii="Arial" w:hAnsi="Arial" w:cs="Arial"/>
                <w:sz w:val="16"/>
                <w:szCs w:val="16"/>
              </w:rPr>
              <w:t>in €/m²/Monat</w:t>
            </w:r>
          </w:p>
        </w:tc>
        <w:tc>
          <w:tcPr>
            <w:tcW w:w="502" w:type="pct"/>
            <w:vAlign w:val="center"/>
          </w:tcPr>
          <w:p w14:paraId="3CFBDAD7" w14:textId="4B62E9A2" w:rsidR="00C65127" w:rsidRPr="004D02F0" w:rsidRDefault="00163785" w:rsidP="00422A01">
            <w:pPr>
              <w:jc w:val="center"/>
              <w:rPr>
                <w:rFonts w:ascii="Arial" w:hAnsi="Arial" w:cs="Arial"/>
                <w:sz w:val="16"/>
                <w:szCs w:val="16"/>
              </w:rPr>
            </w:pPr>
            <w:r w:rsidRPr="004D02F0">
              <w:rPr>
                <w:rFonts w:ascii="Arial" w:hAnsi="Arial" w:cs="Arial"/>
                <w:sz w:val="16"/>
                <w:szCs w:val="16"/>
              </w:rPr>
              <w:t>1</w:t>
            </w:r>
            <w:r w:rsidR="000B762F">
              <w:rPr>
                <w:rFonts w:ascii="Arial" w:hAnsi="Arial" w:cs="Arial"/>
                <w:sz w:val="16"/>
                <w:szCs w:val="16"/>
              </w:rPr>
              <w:t>7</w:t>
            </w:r>
            <w:r w:rsidRPr="004D02F0">
              <w:rPr>
                <w:rFonts w:ascii="Arial" w:hAnsi="Arial" w:cs="Arial"/>
                <w:sz w:val="16"/>
                <w:szCs w:val="16"/>
              </w:rPr>
              <w:t>,</w:t>
            </w:r>
            <w:r w:rsidR="00550AD1">
              <w:rPr>
                <w:rFonts w:ascii="Arial" w:hAnsi="Arial" w:cs="Arial"/>
                <w:sz w:val="16"/>
                <w:szCs w:val="16"/>
              </w:rPr>
              <w:t>3</w:t>
            </w:r>
            <w:r w:rsidR="00530208">
              <w:rPr>
                <w:rFonts w:ascii="Arial" w:hAnsi="Arial" w:cs="Arial"/>
                <w:sz w:val="16"/>
                <w:szCs w:val="16"/>
              </w:rPr>
              <w:t>0</w:t>
            </w:r>
          </w:p>
        </w:tc>
        <w:tc>
          <w:tcPr>
            <w:tcW w:w="502" w:type="pct"/>
            <w:vAlign w:val="center"/>
          </w:tcPr>
          <w:p w14:paraId="250741C6" w14:textId="04710DB2" w:rsidR="00C65127" w:rsidRPr="004D02F0" w:rsidRDefault="00550AD1" w:rsidP="00422A01">
            <w:pPr>
              <w:jc w:val="center"/>
              <w:rPr>
                <w:rFonts w:ascii="Arial" w:hAnsi="Arial" w:cs="Arial"/>
                <w:sz w:val="16"/>
                <w:szCs w:val="16"/>
              </w:rPr>
            </w:pPr>
            <w:r>
              <w:rPr>
                <w:rFonts w:ascii="Arial" w:hAnsi="Arial" w:cs="Arial"/>
                <w:sz w:val="16"/>
                <w:szCs w:val="16"/>
              </w:rPr>
              <w:t>29</w:t>
            </w:r>
            <w:r w:rsidR="00264158">
              <w:rPr>
                <w:rFonts w:ascii="Arial" w:hAnsi="Arial" w:cs="Arial"/>
                <w:sz w:val="16"/>
                <w:szCs w:val="16"/>
              </w:rPr>
              <w:t>,</w:t>
            </w:r>
            <w:r>
              <w:rPr>
                <w:rFonts w:ascii="Arial" w:hAnsi="Arial" w:cs="Arial"/>
                <w:sz w:val="16"/>
                <w:szCs w:val="16"/>
              </w:rPr>
              <w:t>00</w:t>
            </w:r>
          </w:p>
        </w:tc>
        <w:tc>
          <w:tcPr>
            <w:tcW w:w="502" w:type="pct"/>
            <w:vAlign w:val="center"/>
          </w:tcPr>
          <w:p w14:paraId="22731057" w14:textId="5B28233D" w:rsidR="00C65127" w:rsidRPr="004D02F0" w:rsidRDefault="4A6EE254" w:rsidP="00422A01">
            <w:pPr>
              <w:jc w:val="center"/>
              <w:rPr>
                <w:rFonts w:ascii="Arial" w:hAnsi="Arial" w:cs="Arial"/>
                <w:sz w:val="16"/>
                <w:szCs w:val="16"/>
              </w:rPr>
            </w:pPr>
            <w:r w:rsidRPr="004D02F0">
              <w:rPr>
                <w:rFonts w:ascii="Arial" w:hAnsi="Arial" w:cs="Arial"/>
                <w:sz w:val="16"/>
                <w:szCs w:val="16"/>
              </w:rPr>
              <w:t>16,</w:t>
            </w:r>
            <w:r w:rsidR="00550AD1">
              <w:rPr>
                <w:rFonts w:ascii="Arial" w:hAnsi="Arial" w:cs="Arial"/>
                <w:sz w:val="16"/>
                <w:szCs w:val="16"/>
              </w:rPr>
              <w:t>85</w:t>
            </w:r>
          </w:p>
        </w:tc>
        <w:tc>
          <w:tcPr>
            <w:tcW w:w="502" w:type="pct"/>
            <w:vAlign w:val="center"/>
          </w:tcPr>
          <w:p w14:paraId="3346910E" w14:textId="20365F1D" w:rsidR="00C65127" w:rsidRPr="004D02F0" w:rsidRDefault="00264158" w:rsidP="00422A01">
            <w:pPr>
              <w:jc w:val="center"/>
              <w:rPr>
                <w:rFonts w:ascii="Arial" w:hAnsi="Arial" w:cs="Arial"/>
                <w:sz w:val="16"/>
                <w:szCs w:val="16"/>
              </w:rPr>
            </w:pPr>
            <w:r>
              <w:rPr>
                <w:rFonts w:ascii="Arial" w:hAnsi="Arial" w:cs="Arial"/>
                <w:sz w:val="16"/>
                <w:szCs w:val="16"/>
              </w:rPr>
              <w:t>15,00</w:t>
            </w:r>
          </w:p>
        </w:tc>
        <w:tc>
          <w:tcPr>
            <w:tcW w:w="502" w:type="pct"/>
            <w:vAlign w:val="center"/>
          </w:tcPr>
          <w:p w14:paraId="35378973" w14:textId="727DBB18" w:rsidR="00C65127" w:rsidRPr="004D02F0" w:rsidRDefault="00264158" w:rsidP="00422A01">
            <w:pPr>
              <w:jc w:val="center"/>
              <w:rPr>
                <w:rFonts w:ascii="Arial" w:hAnsi="Arial" w:cs="Arial"/>
                <w:sz w:val="16"/>
                <w:szCs w:val="16"/>
              </w:rPr>
            </w:pPr>
            <w:r>
              <w:rPr>
                <w:rFonts w:ascii="Arial" w:hAnsi="Arial" w:cs="Arial"/>
                <w:sz w:val="16"/>
                <w:szCs w:val="16"/>
              </w:rPr>
              <w:t>21,</w:t>
            </w:r>
            <w:r w:rsidR="00550AD1">
              <w:rPr>
                <w:rFonts w:ascii="Arial" w:hAnsi="Arial" w:cs="Arial"/>
                <w:sz w:val="16"/>
                <w:szCs w:val="16"/>
              </w:rPr>
              <w:t>6</w:t>
            </w:r>
            <w:r>
              <w:rPr>
                <w:rFonts w:ascii="Arial" w:hAnsi="Arial" w:cs="Arial"/>
                <w:sz w:val="16"/>
                <w:szCs w:val="16"/>
              </w:rPr>
              <w:t>0</w:t>
            </w:r>
          </w:p>
        </w:tc>
        <w:tc>
          <w:tcPr>
            <w:tcW w:w="502" w:type="pct"/>
            <w:vAlign w:val="center"/>
          </w:tcPr>
          <w:p w14:paraId="2EA0BF92" w14:textId="648B5C79" w:rsidR="00C65127" w:rsidRPr="004D02F0" w:rsidRDefault="006958D9" w:rsidP="00422A01">
            <w:pPr>
              <w:jc w:val="center"/>
              <w:rPr>
                <w:rFonts w:ascii="Arial" w:hAnsi="Arial" w:cs="Arial"/>
                <w:sz w:val="16"/>
                <w:szCs w:val="16"/>
              </w:rPr>
            </w:pPr>
            <w:r w:rsidRPr="004D02F0">
              <w:rPr>
                <w:rFonts w:ascii="Arial" w:hAnsi="Arial" w:cs="Arial"/>
                <w:sz w:val="16"/>
                <w:szCs w:val="16"/>
              </w:rPr>
              <w:t>1</w:t>
            </w:r>
            <w:r w:rsidR="009918A6">
              <w:rPr>
                <w:rFonts w:ascii="Arial" w:hAnsi="Arial" w:cs="Arial"/>
                <w:sz w:val="16"/>
                <w:szCs w:val="16"/>
              </w:rPr>
              <w:t>6,</w:t>
            </w:r>
            <w:r w:rsidR="00911121">
              <w:rPr>
                <w:rFonts w:ascii="Arial" w:hAnsi="Arial" w:cs="Arial"/>
                <w:sz w:val="16"/>
                <w:szCs w:val="16"/>
              </w:rPr>
              <w:t>40</w:t>
            </w:r>
          </w:p>
        </w:tc>
        <w:tc>
          <w:tcPr>
            <w:tcW w:w="502" w:type="pct"/>
            <w:vAlign w:val="center"/>
          </w:tcPr>
          <w:p w14:paraId="67E1FFC1" w14:textId="469687C0" w:rsidR="00C65127" w:rsidRPr="004D02F0" w:rsidRDefault="00530208" w:rsidP="00422A01">
            <w:pPr>
              <w:jc w:val="center"/>
              <w:rPr>
                <w:rFonts w:ascii="Arial" w:hAnsi="Arial" w:cs="Arial"/>
                <w:sz w:val="16"/>
                <w:szCs w:val="16"/>
              </w:rPr>
            </w:pPr>
            <w:r>
              <w:rPr>
                <w:rFonts w:ascii="Arial" w:hAnsi="Arial" w:cs="Arial"/>
                <w:sz w:val="16"/>
                <w:szCs w:val="16"/>
              </w:rPr>
              <w:t>2</w:t>
            </w:r>
            <w:r w:rsidR="00F34C5A">
              <w:rPr>
                <w:rFonts w:ascii="Arial" w:hAnsi="Arial" w:cs="Arial"/>
                <w:sz w:val="16"/>
                <w:szCs w:val="16"/>
              </w:rPr>
              <w:t>2</w:t>
            </w:r>
            <w:r w:rsidR="4A6EE254" w:rsidRPr="004D02F0">
              <w:rPr>
                <w:rFonts w:ascii="Arial" w:hAnsi="Arial" w:cs="Arial"/>
                <w:sz w:val="16"/>
                <w:szCs w:val="16"/>
              </w:rPr>
              <w:t>,</w:t>
            </w:r>
            <w:r>
              <w:rPr>
                <w:rFonts w:ascii="Arial" w:hAnsi="Arial" w:cs="Arial"/>
                <w:sz w:val="16"/>
                <w:szCs w:val="16"/>
              </w:rPr>
              <w:t>50</w:t>
            </w:r>
          </w:p>
        </w:tc>
        <w:tc>
          <w:tcPr>
            <w:tcW w:w="502" w:type="pct"/>
            <w:vAlign w:val="center"/>
          </w:tcPr>
          <w:p w14:paraId="641D8666" w14:textId="25A47855"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11C1F04E" w14:textId="77777777" w:rsidTr="00422A01">
        <w:trPr>
          <w:trHeight w:val="283"/>
        </w:trPr>
        <w:tc>
          <w:tcPr>
            <w:tcW w:w="985" w:type="pct"/>
            <w:vAlign w:val="center"/>
          </w:tcPr>
          <w:p w14:paraId="038CA77D" w14:textId="77777777" w:rsidR="00C65127" w:rsidRPr="004D02F0" w:rsidRDefault="00C65127" w:rsidP="00422A01">
            <w:pPr>
              <w:widowControl w:val="0"/>
              <w:rPr>
                <w:rFonts w:ascii="Arial" w:hAnsi="Arial" w:cs="Arial"/>
                <w:sz w:val="16"/>
                <w:szCs w:val="16"/>
              </w:rPr>
            </w:pPr>
            <w:r w:rsidRPr="004D02F0">
              <w:rPr>
                <w:rFonts w:ascii="Arial" w:hAnsi="Arial" w:cs="Arial"/>
                <w:b/>
                <w:sz w:val="16"/>
                <w:szCs w:val="16"/>
              </w:rPr>
              <w:t xml:space="preserve">Büroflächenbestand </w:t>
            </w:r>
            <w:r w:rsidRPr="004D02F0">
              <w:rPr>
                <w:rFonts w:ascii="Arial" w:hAnsi="Arial" w:cs="Arial"/>
                <w:sz w:val="16"/>
                <w:szCs w:val="16"/>
              </w:rPr>
              <w:t>in Mio. m²</w:t>
            </w:r>
          </w:p>
        </w:tc>
        <w:tc>
          <w:tcPr>
            <w:tcW w:w="502" w:type="pct"/>
            <w:vAlign w:val="center"/>
          </w:tcPr>
          <w:p w14:paraId="4602080E" w14:textId="6B08336F" w:rsidR="00C65127" w:rsidRPr="004D02F0" w:rsidRDefault="4A6EE254" w:rsidP="00422A01">
            <w:pPr>
              <w:jc w:val="center"/>
              <w:rPr>
                <w:rFonts w:ascii="Arial" w:hAnsi="Arial" w:cs="Arial"/>
                <w:sz w:val="16"/>
                <w:szCs w:val="16"/>
              </w:rPr>
            </w:pPr>
            <w:r w:rsidRPr="004D02F0">
              <w:rPr>
                <w:rFonts w:ascii="Arial" w:hAnsi="Arial" w:cs="Arial"/>
                <w:sz w:val="16"/>
                <w:szCs w:val="16"/>
              </w:rPr>
              <w:t>13,</w:t>
            </w:r>
            <w:r w:rsidR="009C5FCC">
              <w:rPr>
                <w:rFonts w:ascii="Arial" w:hAnsi="Arial" w:cs="Arial"/>
                <w:sz w:val="16"/>
                <w:szCs w:val="16"/>
              </w:rPr>
              <w:t>8</w:t>
            </w:r>
            <w:r w:rsidR="00F34C5A">
              <w:rPr>
                <w:rFonts w:ascii="Arial" w:hAnsi="Arial" w:cs="Arial"/>
                <w:sz w:val="16"/>
                <w:szCs w:val="16"/>
              </w:rPr>
              <w:t>7</w:t>
            </w:r>
          </w:p>
        </w:tc>
        <w:tc>
          <w:tcPr>
            <w:tcW w:w="502" w:type="pct"/>
            <w:vAlign w:val="center"/>
          </w:tcPr>
          <w:p w14:paraId="56FBC9EA" w14:textId="4EBEC724" w:rsidR="00C65127" w:rsidRPr="004D02F0" w:rsidRDefault="4A6EE254" w:rsidP="0050541B">
            <w:pPr>
              <w:jc w:val="center"/>
              <w:rPr>
                <w:rFonts w:ascii="Arial" w:hAnsi="Arial" w:cs="Arial"/>
                <w:sz w:val="16"/>
                <w:szCs w:val="16"/>
              </w:rPr>
            </w:pPr>
            <w:r w:rsidRPr="004D02F0">
              <w:rPr>
                <w:rFonts w:ascii="Arial" w:hAnsi="Arial" w:cs="Arial"/>
                <w:sz w:val="16"/>
                <w:szCs w:val="16"/>
              </w:rPr>
              <w:t>19</w:t>
            </w:r>
            <w:r w:rsidR="00673857" w:rsidRPr="004D02F0">
              <w:rPr>
                <w:rFonts w:ascii="Arial" w:hAnsi="Arial" w:cs="Arial"/>
                <w:sz w:val="16"/>
                <w:szCs w:val="16"/>
              </w:rPr>
              <w:t>,</w:t>
            </w:r>
            <w:r w:rsidR="009C5FCC">
              <w:rPr>
                <w:rFonts w:ascii="Arial" w:hAnsi="Arial" w:cs="Arial"/>
                <w:sz w:val="16"/>
                <w:szCs w:val="16"/>
              </w:rPr>
              <w:t>82</w:t>
            </w:r>
          </w:p>
        </w:tc>
        <w:tc>
          <w:tcPr>
            <w:tcW w:w="502" w:type="pct"/>
            <w:vAlign w:val="center"/>
          </w:tcPr>
          <w:p w14:paraId="147E0521" w14:textId="5C4D7F61" w:rsidR="00C65127" w:rsidRPr="004D02F0" w:rsidRDefault="4A6EE254" w:rsidP="0050541B">
            <w:pPr>
              <w:jc w:val="center"/>
              <w:rPr>
                <w:rFonts w:ascii="Arial" w:hAnsi="Arial" w:cs="Arial"/>
                <w:sz w:val="16"/>
                <w:szCs w:val="16"/>
              </w:rPr>
            </w:pPr>
            <w:r w:rsidRPr="004D02F0">
              <w:rPr>
                <w:rFonts w:ascii="Arial" w:hAnsi="Arial" w:cs="Arial"/>
                <w:sz w:val="16"/>
                <w:szCs w:val="16"/>
              </w:rPr>
              <w:t>7,</w:t>
            </w:r>
            <w:r w:rsidR="00550AD1">
              <w:rPr>
                <w:rFonts w:ascii="Arial" w:hAnsi="Arial" w:cs="Arial"/>
                <w:sz w:val="16"/>
                <w:szCs w:val="16"/>
              </w:rPr>
              <w:t>24</w:t>
            </w:r>
          </w:p>
        </w:tc>
        <w:tc>
          <w:tcPr>
            <w:tcW w:w="502" w:type="pct"/>
            <w:vAlign w:val="center"/>
          </w:tcPr>
          <w:p w14:paraId="419784C7" w14:textId="139BEC27" w:rsidR="00C65127" w:rsidRPr="004D02F0" w:rsidRDefault="4A6EE254" w:rsidP="0050541B">
            <w:pPr>
              <w:jc w:val="center"/>
              <w:rPr>
                <w:rFonts w:ascii="Arial" w:hAnsi="Arial" w:cs="Arial"/>
                <w:sz w:val="16"/>
                <w:szCs w:val="16"/>
              </w:rPr>
            </w:pPr>
            <w:r w:rsidRPr="004D02F0">
              <w:rPr>
                <w:rFonts w:ascii="Arial" w:hAnsi="Arial" w:cs="Arial"/>
                <w:sz w:val="16"/>
                <w:szCs w:val="16"/>
              </w:rPr>
              <w:t>7,</w:t>
            </w:r>
            <w:r w:rsidR="009C5FCC">
              <w:rPr>
                <w:rFonts w:ascii="Arial" w:hAnsi="Arial" w:cs="Arial"/>
                <w:sz w:val="16"/>
                <w:szCs w:val="16"/>
              </w:rPr>
              <w:t>9</w:t>
            </w:r>
            <w:r w:rsidR="00550AD1">
              <w:rPr>
                <w:rFonts w:ascii="Arial" w:hAnsi="Arial" w:cs="Arial"/>
                <w:sz w:val="16"/>
                <w:szCs w:val="16"/>
              </w:rPr>
              <w:t>2</w:t>
            </w:r>
          </w:p>
        </w:tc>
        <w:tc>
          <w:tcPr>
            <w:tcW w:w="502" w:type="pct"/>
            <w:vAlign w:val="center"/>
          </w:tcPr>
          <w:p w14:paraId="6CCD8C33" w14:textId="56C4036A" w:rsidR="00C65127" w:rsidRPr="004D02F0" w:rsidRDefault="4A6EE254" w:rsidP="0050541B">
            <w:pPr>
              <w:jc w:val="center"/>
              <w:rPr>
                <w:rFonts w:ascii="Arial" w:hAnsi="Arial" w:cs="Arial"/>
                <w:sz w:val="16"/>
                <w:szCs w:val="16"/>
              </w:rPr>
            </w:pPr>
            <w:r w:rsidRPr="004D02F0">
              <w:rPr>
                <w:rFonts w:ascii="Arial" w:hAnsi="Arial" w:cs="Arial"/>
                <w:sz w:val="16"/>
                <w:szCs w:val="16"/>
              </w:rPr>
              <w:t>11,</w:t>
            </w:r>
            <w:r w:rsidR="009C5FCC">
              <w:rPr>
                <w:rFonts w:ascii="Arial" w:hAnsi="Arial" w:cs="Arial"/>
                <w:sz w:val="16"/>
                <w:szCs w:val="16"/>
              </w:rPr>
              <w:t>5</w:t>
            </w:r>
            <w:r w:rsidR="00550AD1">
              <w:rPr>
                <w:rFonts w:ascii="Arial" w:hAnsi="Arial" w:cs="Arial"/>
                <w:sz w:val="16"/>
                <w:szCs w:val="16"/>
              </w:rPr>
              <w:t>9</w:t>
            </w:r>
          </w:p>
        </w:tc>
        <w:tc>
          <w:tcPr>
            <w:tcW w:w="502" w:type="pct"/>
            <w:vAlign w:val="center"/>
          </w:tcPr>
          <w:p w14:paraId="24886C6D" w14:textId="42B6ABAF" w:rsidR="00C65127" w:rsidRPr="004D02F0" w:rsidRDefault="00AD3312" w:rsidP="0050541B">
            <w:pPr>
              <w:jc w:val="center"/>
              <w:rPr>
                <w:rFonts w:ascii="Arial" w:hAnsi="Arial" w:cs="Arial"/>
                <w:sz w:val="16"/>
                <w:szCs w:val="16"/>
              </w:rPr>
            </w:pPr>
            <w:r>
              <w:rPr>
                <w:rFonts w:ascii="Arial" w:hAnsi="Arial" w:cs="Arial"/>
                <w:sz w:val="16"/>
                <w:szCs w:val="16"/>
              </w:rPr>
              <w:t>8</w:t>
            </w:r>
            <w:r w:rsidR="4A6EE254" w:rsidRPr="004D02F0">
              <w:rPr>
                <w:rFonts w:ascii="Arial" w:hAnsi="Arial" w:cs="Arial"/>
                <w:sz w:val="16"/>
                <w:szCs w:val="16"/>
              </w:rPr>
              <w:t>,</w:t>
            </w:r>
            <w:r w:rsidR="009918A6">
              <w:rPr>
                <w:rFonts w:ascii="Arial" w:hAnsi="Arial" w:cs="Arial"/>
                <w:sz w:val="16"/>
                <w:szCs w:val="16"/>
              </w:rPr>
              <w:t>0</w:t>
            </w:r>
            <w:r w:rsidR="00550AD1">
              <w:rPr>
                <w:rFonts w:ascii="Arial" w:hAnsi="Arial" w:cs="Arial"/>
                <w:sz w:val="16"/>
                <w:szCs w:val="16"/>
              </w:rPr>
              <w:t>8</w:t>
            </w:r>
          </w:p>
        </w:tc>
        <w:tc>
          <w:tcPr>
            <w:tcW w:w="502" w:type="pct"/>
            <w:vAlign w:val="center"/>
          </w:tcPr>
          <w:p w14:paraId="20B45AA8" w14:textId="4E9C9291" w:rsidR="00C65127" w:rsidRPr="004D02F0" w:rsidRDefault="4A6EE254" w:rsidP="0050541B">
            <w:pPr>
              <w:jc w:val="center"/>
              <w:rPr>
                <w:rFonts w:ascii="Arial" w:hAnsi="Arial" w:cs="Arial"/>
                <w:sz w:val="16"/>
                <w:szCs w:val="16"/>
              </w:rPr>
            </w:pPr>
            <w:r w:rsidRPr="004D02F0">
              <w:rPr>
                <w:rFonts w:ascii="Arial" w:hAnsi="Arial" w:cs="Arial"/>
                <w:sz w:val="16"/>
                <w:szCs w:val="16"/>
              </w:rPr>
              <w:t>23,</w:t>
            </w:r>
            <w:r w:rsidR="00264158">
              <w:rPr>
                <w:rFonts w:ascii="Arial" w:hAnsi="Arial" w:cs="Arial"/>
                <w:sz w:val="16"/>
                <w:szCs w:val="16"/>
              </w:rPr>
              <w:t>30</w:t>
            </w:r>
          </w:p>
        </w:tc>
        <w:tc>
          <w:tcPr>
            <w:tcW w:w="502" w:type="pct"/>
            <w:vAlign w:val="center"/>
          </w:tcPr>
          <w:p w14:paraId="42069654" w14:textId="088938B8" w:rsidR="00C65127" w:rsidRPr="004D02F0" w:rsidRDefault="00565EF2" w:rsidP="0050541B">
            <w:pPr>
              <w:jc w:val="center"/>
              <w:rPr>
                <w:rFonts w:ascii="Arial" w:hAnsi="Arial" w:cs="Arial"/>
                <w:b/>
                <w:sz w:val="16"/>
                <w:szCs w:val="16"/>
              </w:rPr>
            </w:pPr>
            <w:r w:rsidRPr="004D02F0">
              <w:rPr>
                <w:rFonts w:ascii="Arial" w:hAnsi="Arial" w:cs="Arial"/>
                <w:b/>
                <w:sz w:val="16"/>
                <w:szCs w:val="16"/>
              </w:rPr>
              <w:t>91,</w:t>
            </w:r>
            <w:r w:rsidR="00550AD1">
              <w:rPr>
                <w:rFonts w:ascii="Arial" w:hAnsi="Arial" w:cs="Arial"/>
                <w:b/>
                <w:sz w:val="16"/>
                <w:szCs w:val="16"/>
              </w:rPr>
              <w:t>82</w:t>
            </w:r>
          </w:p>
        </w:tc>
      </w:tr>
      <w:tr w:rsidR="00154A48" w:rsidRPr="004D02F0" w14:paraId="421419C1" w14:textId="77777777" w:rsidTr="00422A01">
        <w:trPr>
          <w:trHeight w:val="283"/>
        </w:trPr>
        <w:tc>
          <w:tcPr>
            <w:tcW w:w="985" w:type="pct"/>
            <w:vAlign w:val="center"/>
          </w:tcPr>
          <w:p w14:paraId="582CA75E"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Leerstand</w:t>
            </w:r>
          </w:p>
          <w:p w14:paraId="441DA27B"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3FEF20A6" w14:textId="1D8813DA" w:rsidR="00C65127" w:rsidRPr="004D02F0" w:rsidRDefault="009C5FCC" w:rsidP="00422A01">
            <w:pPr>
              <w:jc w:val="center"/>
              <w:rPr>
                <w:rFonts w:ascii="Arial" w:hAnsi="Arial" w:cs="Arial"/>
                <w:sz w:val="16"/>
                <w:szCs w:val="16"/>
              </w:rPr>
            </w:pPr>
            <w:r>
              <w:rPr>
                <w:rFonts w:ascii="Arial" w:hAnsi="Arial" w:cs="Arial"/>
                <w:sz w:val="16"/>
                <w:szCs w:val="16"/>
              </w:rPr>
              <w:t>4</w:t>
            </w:r>
            <w:r w:rsidR="00550AD1">
              <w:rPr>
                <w:rFonts w:ascii="Arial" w:hAnsi="Arial" w:cs="Arial"/>
                <w:sz w:val="16"/>
                <w:szCs w:val="16"/>
              </w:rPr>
              <w:t>63.5</w:t>
            </w:r>
            <w:r w:rsidR="00F34C5A">
              <w:rPr>
                <w:rFonts w:ascii="Arial" w:hAnsi="Arial" w:cs="Arial"/>
                <w:sz w:val="16"/>
                <w:szCs w:val="16"/>
              </w:rPr>
              <w:t>00</w:t>
            </w:r>
          </w:p>
        </w:tc>
        <w:tc>
          <w:tcPr>
            <w:tcW w:w="502" w:type="pct"/>
            <w:vAlign w:val="center"/>
          </w:tcPr>
          <w:p w14:paraId="53C46395" w14:textId="76845226" w:rsidR="00C65127" w:rsidRPr="004D02F0" w:rsidRDefault="009918A6" w:rsidP="00422A01">
            <w:pPr>
              <w:jc w:val="center"/>
              <w:rPr>
                <w:rFonts w:ascii="Arial" w:hAnsi="Arial" w:cs="Arial"/>
                <w:sz w:val="16"/>
                <w:szCs w:val="16"/>
              </w:rPr>
            </w:pPr>
            <w:r>
              <w:rPr>
                <w:rFonts w:ascii="Arial" w:hAnsi="Arial" w:cs="Arial"/>
                <w:sz w:val="16"/>
                <w:szCs w:val="16"/>
              </w:rPr>
              <w:t>2</w:t>
            </w:r>
            <w:r w:rsidR="00550AD1">
              <w:rPr>
                <w:rFonts w:ascii="Arial" w:hAnsi="Arial" w:cs="Arial"/>
                <w:sz w:val="16"/>
                <w:szCs w:val="16"/>
              </w:rPr>
              <w:t>90</w:t>
            </w:r>
            <w:r>
              <w:rPr>
                <w:rFonts w:ascii="Arial" w:hAnsi="Arial" w:cs="Arial"/>
                <w:sz w:val="16"/>
                <w:szCs w:val="16"/>
              </w:rPr>
              <w:t>.000</w:t>
            </w:r>
          </w:p>
        </w:tc>
        <w:tc>
          <w:tcPr>
            <w:tcW w:w="502" w:type="pct"/>
            <w:vAlign w:val="center"/>
          </w:tcPr>
          <w:p w14:paraId="302D3ED2" w14:textId="6987515E" w:rsidR="00C65127" w:rsidRPr="004D02F0" w:rsidRDefault="00550AD1" w:rsidP="00422A01">
            <w:pPr>
              <w:jc w:val="center"/>
              <w:rPr>
                <w:rFonts w:ascii="Arial" w:hAnsi="Arial" w:cs="Arial"/>
                <w:sz w:val="16"/>
                <w:szCs w:val="16"/>
              </w:rPr>
            </w:pPr>
            <w:r>
              <w:rPr>
                <w:rFonts w:ascii="Arial" w:hAnsi="Arial" w:cs="Arial"/>
                <w:sz w:val="16"/>
                <w:szCs w:val="16"/>
              </w:rPr>
              <w:t>489.4</w:t>
            </w:r>
            <w:r w:rsidR="4A6EE254" w:rsidRPr="004D02F0">
              <w:rPr>
                <w:rFonts w:ascii="Arial" w:hAnsi="Arial" w:cs="Arial"/>
                <w:sz w:val="16"/>
                <w:szCs w:val="16"/>
              </w:rPr>
              <w:t>00</w:t>
            </w:r>
          </w:p>
        </w:tc>
        <w:tc>
          <w:tcPr>
            <w:tcW w:w="502" w:type="pct"/>
            <w:vAlign w:val="center"/>
          </w:tcPr>
          <w:p w14:paraId="52CFC326" w14:textId="44D1F894" w:rsidR="00C65127" w:rsidRPr="004D02F0" w:rsidRDefault="00550AD1" w:rsidP="00422A01">
            <w:pPr>
              <w:jc w:val="center"/>
              <w:rPr>
                <w:rFonts w:ascii="Arial" w:hAnsi="Arial" w:cs="Arial"/>
                <w:sz w:val="16"/>
                <w:szCs w:val="16"/>
              </w:rPr>
            </w:pPr>
            <w:r>
              <w:rPr>
                <w:rFonts w:ascii="Arial" w:hAnsi="Arial" w:cs="Arial"/>
                <w:sz w:val="16"/>
                <w:szCs w:val="16"/>
              </w:rPr>
              <w:t>210</w:t>
            </w:r>
            <w:r w:rsidR="4A6EE254" w:rsidRPr="004D02F0">
              <w:rPr>
                <w:rFonts w:ascii="Arial" w:hAnsi="Arial" w:cs="Arial"/>
                <w:sz w:val="16"/>
                <w:szCs w:val="16"/>
              </w:rPr>
              <w:t>.000</w:t>
            </w:r>
          </w:p>
        </w:tc>
        <w:tc>
          <w:tcPr>
            <w:tcW w:w="502" w:type="pct"/>
            <w:vAlign w:val="center"/>
          </w:tcPr>
          <w:p w14:paraId="077E5FE0" w14:textId="5F477BEB" w:rsidR="00C65127" w:rsidRPr="004D02F0" w:rsidRDefault="00550AD1" w:rsidP="00422A01">
            <w:pPr>
              <w:jc w:val="center"/>
              <w:rPr>
                <w:rFonts w:ascii="Arial" w:hAnsi="Arial" w:cs="Arial"/>
                <w:sz w:val="16"/>
                <w:szCs w:val="16"/>
              </w:rPr>
            </w:pPr>
            <w:r>
              <w:rPr>
                <w:rFonts w:ascii="Arial" w:hAnsi="Arial" w:cs="Arial"/>
                <w:sz w:val="16"/>
                <w:szCs w:val="16"/>
              </w:rPr>
              <w:t>881.6</w:t>
            </w:r>
            <w:r w:rsidR="00F34C5A">
              <w:rPr>
                <w:rFonts w:ascii="Arial" w:hAnsi="Arial" w:cs="Arial"/>
                <w:sz w:val="16"/>
                <w:szCs w:val="16"/>
              </w:rPr>
              <w:t>00</w:t>
            </w:r>
          </w:p>
        </w:tc>
        <w:tc>
          <w:tcPr>
            <w:tcW w:w="502" w:type="pct"/>
            <w:vAlign w:val="center"/>
          </w:tcPr>
          <w:p w14:paraId="1630CA67" w14:textId="76BDCA3F" w:rsidR="00C65127" w:rsidRPr="004D02F0" w:rsidRDefault="4A6EE254" w:rsidP="00422A01">
            <w:pPr>
              <w:jc w:val="center"/>
              <w:rPr>
                <w:rFonts w:ascii="Arial" w:hAnsi="Arial" w:cs="Arial"/>
                <w:sz w:val="16"/>
                <w:szCs w:val="16"/>
              </w:rPr>
            </w:pPr>
            <w:r w:rsidRPr="004D02F0">
              <w:rPr>
                <w:rFonts w:ascii="Arial" w:hAnsi="Arial" w:cs="Arial"/>
                <w:sz w:val="16"/>
                <w:szCs w:val="16"/>
              </w:rPr>
              <w:t>1</w:t>
            </w:r>
            <w:r w:rsidR="00550AD1">
              <w:rPr>
                <w:rFonts w:ascii="Arial" w:hAnsi="Arial" w:cs="Arial"/>
                <w:sz w:val="16"/>
                <w:szCs w:val="16"/>
              </w:rPr>
              <w:t>66</w:t>
            </w:r>
            <w:r w:rsidRPr="004D02F0">
              <w:rPr>
                <w:rFonts w:ascii="Arial" w:hAnsi="Arial" w:cs="Arial"/>
                <w:sz w:val="16"/>
                <w:szCs w:val="16"/>
              </w:rPr>
              <w:t>.000</w:t>
            </w:r>
          </w:p>
        </w:tc>
        <w:tc>
          <w:tcPr>
            <w:tcW w:w="502" w:type="pct"/>
            <w:vAlign w:val="center"/>
          </w:tcPr>
          <w:p w14:paraId="68D18378" w14:textId="68A536DE" w:rsidR="00C65127" w:rsidRPr="004D02F0" w:rsidRDefault="00550AD1" w:rsidP="00422A01">
            <w:pPr>
              <w:jc w:val="center"/>
              <w:rPr>
                <w:rFonts w:ascii="Arial" w:hAnsi="Arial" w:cs="Arial"/>
                <w:sz w:val="16"/>
                <w:szCs w:val="16"/>
              </w:rPr>
            </w:pPr>
            <w:r>
              <w:rPr>
                <w:rFonts w:ascii="Arial" w:hAnsi="Arial" w:cs="Arial"/>
                <w:sz w:val="16"/>
                <w:szCs w:val="16"/>
              </w:rPr>
              <w:t>420</w:t>
            </w:r>
            <w:r w:rsidR="4A6EE254" w:rsidRPr="004D02F0">
              <w:rPr>
                <w:rFonts w:ascii="Arial" w:hAnsi="Arial" w:cs="Arial"/>
                <w:sz w:val="16"/>
                <w:szCs w:val="16"/>
              </w:rPr>
              <w:t>.000</w:t>
            </w:r>
          </w:p>
        </w:tc>
        <w:tc>
          <w:tcPr>
            <w:tcW w:w="502" w:type="pct"/>
            <w:vAlign w:val="center"/>
          </w:tcPr>
          <w:p w14:paraId="48AD7952" w14:textId="27BF6041" w:rsidR="00C65127" w:rsidRPr="004D02F0" w:rsidRDefault="00550AD1" w:rsidP="00422A01">
            <w:pPr>
              <w:jc w:val="center"/>
              <w:rPr>
                <w:rFonts w:ascii="Arial" w:hAnsi="Arial" w:cs="Arial"/>
                <w:b/>
                <w:sz w:val="16"/>
                <w:szCs w:val="16"/>
              </w:rPr>
            </w:pPr>
            <w:r>
              <w:rPr>
                <w:rFonts w:ascii="Arial" w:hAnsi="Arial" w:cs="Arial"/>
                <w:b/>
                <w:bCs/>
                <w:sz w:val="16"/>
                <w:szCs w:val="16"/>
              </w:rPr>
              <w:t>2.920.5</w:t>
            </w:r>
            <w:r w:rsidR="00F34C5A">
              <w:rPr>
                <w:rFonts w:ascii="Arial" w:hAnsi="Arial" w:cs="Arial"/>
                <w:b/>
                <w:bCs/>
                <w:sz w:val="16"/>
                <w:szCs w:val="16"/>
              </w:rPr>
              <w:t>00</w:t>
            </w:r>
          </w:p>
        </w:tc>
      </w:tr>
      <w:tr w:rsidR="00154A48" w:rsidRPr="004D02F0" w14:paraId="5C297D08" w14:textId="77777777" w:rsidTr="00422A01">
        <w:trPr>
          <w:trHeight w:val="283"/>
        </w:trPr>
        <w:tc>
          <w:tcPr>
            <w:tcW w:w="985" w:type="pct"/>
            <w:vAlign w:val="center"/>
          </w:tcPr>
          <w:p w14:paraId="182CC839" w14:textId="77777777" w:rsidR="00C65127" w:rsidRPr="004D02F0" w:rsidRDefault="00C65127" w:rsidP="00422A01">
            <w:pPr>
              <w:widowControl w:val="0"/>
              <w:rPr>
                <w:rFonts w:ascii="Arial" w:hAnsi="Arial" w:cs="Arial"/>
                <w:b/>
                <w:sz w:val="16"/>
                <w:szCs w:val="16"/>
              </w:rPr>
            </w:pPr>
            <w:proofErr w:type="spellStart"/>
            <w:r w:rsidRPr="004D02F0">
              <w:rPr>
                <w:rFonts w:ascii="Arial" w:hAnsi="Arial" w:cs="Arial"/>
                <w:b/>
                <w:sz w:val="16"/>
                <w:szCs w:val="16"/>
              </w:rPr>
              <w:t>Leerstandsrate</w:t>
            </w:r>
            <w:proofErr w:type="spellEnd"/>
          </w:p>
          <w:p w14:paraId="0909F4A6"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w:t>
            </w:r>
          </w:p>
        </w:tc>
        <w:tc>
          <w:tcPr>
            <w:tcW w:w="502" w:type="pct"/>
            <w:vAlign w:val="center"/>
          </w:tcPr>
          <w:p w14:paraId="5DFB31C9" w14:textId="3C92A60D" w:rsidR="00C65127" w:rsidRPr="004D02F0" w:rsidRDefault="00264158" w:rsidP="00422A01">
            <w:pPr>
              <w:jc w:val="center"/>
              <w:rPr>
                <w:rFonts w:ascii="Arial" w:hAnsi="Arial" w:cs="Arial"/>
                <w:sz w:val="16"/>
                <w:szCs w:val="16"/>
              </w:rPr>
            </w:pPr>
            <w:r>
              <w:rPr>
                <w:rFonts w:ascii="Arial" w:hAnsi="Arial" w:cs="Arial"/>
                <w:sz w:val="16"/>
                <w:szCs w:val="16"/>
              </w:rPr>
              <w:t>3,</w:t>
            </w:r>
            <w:r w:rsidR="00F34C5A">
              <w:rPr>
                <w:rFonts w:ascii="Arial" w:hAnsi="Arial" w:cs="Arial"/>
                <w:sz w:val="16"/>
                <w:szCs w:val="16"/>
              </w:rPr>
              <w:t>3</w:t>
            </w:r>
          </w:p>
        </w:tc>
        <w:tc>
          <w:tcPr>
            <w:tcW w:w="502" w:type="pct"/>
            <w:vAlign w:val="center"/>
          </w:tcPr>
          <w:p w14:paraId="08B1CFAE" w14:textId="18F67BEF" w:rsidR="00C65127" w:rsidRPr="004D02F0" w:rsidRDefault="4A6EE254" w:rsidP="00422A01">
            <w:pPr>
              <w:jc w:val="center"/>
              <w:rPr>
                <w:rFonts w:ascii="Arial" w:hAnsi="Arial" w:cs="Arial"/>
                <w:sz w:val="16"/>
                <w:szCs w:val="16"/>
              </w:rPr>
            </w:pPr>
            <w:r w:rsidRPr="004D02F0">
              <w:rPr>
                <w:rFonts w:ascii="Arial" w:hAnsi="Arial" w:cs="Arial"/>
                <w:sz w:val="16"/>
                <w:szCs w:val="16"/>
              </w:rPr>
              <w:t>1,</w:t>
            </w:r>
            <w:r w:rsidR="00180A27">
              <w:rPr>
                <w:rFonts w:ascii="Arial" w:hAnsi="Arial" w:cs="Arial"/>
                <w:sz w:val="16"/>
                <w:szCs w:val="16"/>
              </w:rPr>
              <w:t>5</w:t>
            </w:r>
          </w:p>
        </w:tc>
        <w:tc>
          <w:tcPr>
            <w:tcW w:w="502" w:type="pct"/>
            <w:vAlign w:val="center"/>
          </w:tcPr>
          <w:p w14:paraId="2878E9A7" w14:textId="5176C139" w:rsidR="00C65127" w:rsidRPr="004D02F0" w:rsidRDefault="00264158" w:rsidP="00422A01">
            <w:pPr>
              <w:jc w:val="center"/>
              <w:rPr>
                <w:rFonts w:ascii="Arial" w:hAnsi="Arial" w:cs="Arial"/>
                <w:sz w:val="16"/>
                <w:szCs w:val="16"/>
              </w:rPr>
            </w:pPr>
            <w:r>
              <w:rPr>
                <w:rFonts w:ascii="Arial" w:hAnsi="Arial" w:cs="Arial"/>
                <w:sz w:val="16"/>
                <w:szCs w:val="16"/>
              </w:rPr>
              <w:t>6,</w:t>
            </w:r>
            <w:r w:rsidR="00F34C5A">
              <w:rPr>
                <w:rFonts w:ascii="Arial" w:hAnsi="Arial" w:cs="Arial"/>
                <w:sz w:val="16"/>
                <w:szCs w:val="16"/>
              </w:rPr>
              <w:t>8</w:t>
            </w:r>
          </w:p>
        </w:tc>
        <w:tc>
          <w:tcPr>
            <w:tcW w:w="502" w:type="pct"/>
            <w:vAlign w:val="center"/>
          </w:tcPr>
          <w:p w14:paraId="41A88249" w14:textId="3B784570"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180A27">
              <w:rPr>
                <w:rFonts w:ascii="Arial" w:hAnsi="Arial" w:cs="Arial"/>
                <w:sz w:val="16"/>
                <w:szCs w:val="16"/>
              </w:rPr>
              <w:t>7</w:t>
            </w:r>
          </w:p>
        </w:tc>
        <w:tc>
          <w:tcPr>
            <w:tcW w:w="502" w:type="pct"/>
            <w:vAlign w:val="center"/>
          </w:tcPr>
          <w:p w14:paraId="789B0375" w14:textId="19216E58" w:rsidR="00C65127" w:rsidRPr="004D02F0" w:rsidRDefault="00180A27" w:rsidP="00422A01">
            <w:pPr>
              <w:jc w:val="center"/>
              <w:rPr>
                <w:rFonts w:ascii="Arial" w:hAnsi="Arial" w:cs="Arial"/>
                <w:sz w:val="16"/>
                <w:szCs w:val="16"/>
              </w:rPr>
            </w:pPr>
            <w:r>
              <w:rPr>
                <w:rFonts w:ascii="Arial" w:hAnsi="Arial" w:cs="Arial"/>
                <w:sz w:val="16"/>
                <w:szCs w:val="16"/>
              </w:rPr>
              <w:t>7,6</w:t>
            </w:r>
          </w:p>
        </w:tc>
        <w:tc>
          <w:tcPr>
            <w:tcW w:w="502" w:type="pct"/>
            <w:vAlign w:val="center"/>
          </w:tcPr>
          <w:p w14:paraId="6DE090A5" w14:textId="5D7918C4" w:rsidR="00C65127" w:rsidRPr="004D02F0" w:rsidRDefault="00264158" w:rsidP="00422A01">
            <w:pPr>
              <w:jc w:val="center"/>
              <w:rPr>
                <w:rFonts w:ascii="Arial" w:hAnsi="Arial" w:cs="Arial"/>
                <w:sz w:val="16"/>
                <w:szCs w:val="16"/>
              </w:rPr>
            </w:pPr>
            <w:r>
              <w:rPr>
                <w:rFonts w:ascii="Arial" w:hAnsi="Arial" w:cs="Arial"/>
                <w:sz w:val="16"/>
                <w:szCs w:val="16"/>
              </w:rPr>
              <w:t>2,</w:t>
            </w:r>
            <w:r w:rsidR="00180A27">
              <w:rPr>
                <w:rFonts w:ascii="Arial" w:hAnsi="Arial" w:cs="Arial"/>
                <w:sz w:val="16"/>
                <w:szCs w:val="16"/>
              </w:rPr>
              <w:t>1</w:t>
            </w:r>
          </w:p>
        </w:tc>
        <w:tc>
          <w:tcPr>
            <w:tcW w:w="502" w:type="pct"/>
            <w:vAlign w:val="center"/>
          </w:tcPr>
          <w:p w14:paraId="5B19EE92" w14:textId="3888BB3E" w:rsidR="00C65127" w:rsidRPr="004D02F0" w:rsidRDefault="00180A27" w:rsidP="003210E3">
            <w:pPr>
              <w:jc w:val="center"/>
              <w:rPr>
                <w:rFonts w:ascii="Arial" w:hAnsi="Arial" w:cs="Arial"/>
                <w:sz w:val="16"/>
                <w:szCs w:val="16"/>
              </w:rPr>
            </w:pPr>
            <w:r>
              <w:rPr>
                <w:rFonts w:ascii="Arial" w:hAnsi="Arial" w:cs="Arial"/>
                <w:sz w:val="16"/>
                <w:szCs w:val="16"/>
              </w:rPr>
              <w:t>1,8</w:t>
            </w:r>
          </w:p>
        </w:tc>
        <w:tc>
          <w:tcPr>
            <w:tcW w:w="502" w:type="pct"/>
            <w:vAlign w:val="center"/>
          </w:tcPr>
          <w:p w14:paraId="0CE22EC9" w14:textId="02B1FD20" w:rsidR="00C65127" w:rsidRPr="004D02F0" w:rsidRDefault="00180A27" w:rsidP="00422A01">
            <w:pPr>
              <w:jc w:val="center"/>
              <w:rPr>
                <w:rFonts w:ascii="Arial" w:hAnsi="Arial" w:cs="Arial"/>
                <w:b/>
                <w:sz w:val="16"/>
                <w:szCs w:val="16"/>
              </w:rPr>
            </w:pPr>
            <w:r>
              <w:rPr>
                <w:rFonts w:ascii="Arial" w:hAnsi="Arial" w:cs="Arial"/>
                <w:b/>
                <w:sz w:val="16"/>
                <w:szCs w:val="16"/>
              </w:rPr>
              <w:t>3,2</w:t>
            </w:r>
          </w:p>
        </w:tc>
      </w:tr>
      <w:tr w:rsidR="00154A48" w:rsidRPr="004D02F0" w14:paraId="6B3DEBBF" w14:textId="77777777" w:rsidTr="00422A01">
        <w:trPr>
          <w:trHeight w:val="283"/>
        </w:trPr>
        <w:tc>
          <w:tcPr>
            <w:tcW w:w="985" w:type="pct"/>
            <w:vAlign w:val="center"/>
          </w:tcPr>
          <w:p w14:paraId="3819F4D5" w14:textId="77777777" w:rsidR="00487ECE" w:rsidRDefault="00487ECE" w:rsidP="00422A01">
            <w:pPr>
              <w:widowControl w:val="0"/>
              <w:rPr>
                <w:rFonts w:ascii="Arial" w:hAnsi="Arial" w:cs="Arial"/>
                <w:b/>
                <w:sz w:val="16"/>
                <w:szCs w:val="16"/>
              </w:rPr>
            </w:pPr>
            <w:r>
              <w:rPr>
                <w:rFonts w:ascii="Arial" w:hAnsi="Arial" w:cs="Arial"/>
                <w:b/>
                <w:sz w:val="16"/>
                <w:szCs w:val="16"/>
              </w:rPr>
              <w:t>Fertigstellungen</w:t>
            </w:r>
          </w:p>
          <w:p w14:paraId="3EAE7599" w14:textId="651029A1" w:rsidR="00C65127" w:rsidRPr="004D02F0" w:rsidRDefault="00C65127" w:rsidP="00422A01">
            <w:pPr>
              <w:widowControl w:val="0"/>
              <w:rPr>
                <w:rFonts w:ascii="Arial" w:hAnsi="Arial" w:cs="Arial"/>
                <w:b/>
                <w:sz w:val="16"/>
                <w:szCs w:val="16"/>
              </w:rPr>
            </w:pPr>
            <w:r w:rsidRPr="004D02F0">
              <w:rPr>
                <w:rFonts w:ascii="Arial" w:hAnsi="Arial" w:cs="Arial"/>
                <w:b/>
                <w:sz w:val="16"/>
                <w:szCs w:val="16"/>
              </w:rPr>
              <w:t>20</w:t>
            </w:r>
            <w:r w:rsidR="009C5FCC">
              <w:rPr>
                <w:rFonts w:ascii="Arial" w:hAnsi="Arial" w:cs="Arial"/>
                <w:b/>
                <w:sz w:val="16"/>
                <w:szCs w:val="16"/>
              </w:rPr>
              <w:t>20</w:t>
            </w:r>
            <w:r w:rsidRPr="004D02F0">
              <w:rPr>
                <w:rFonts w:ascii="Arial" w:hAnsi="Arial" w:cs="Arial"/>
                <w:b/>
                <w:sz w:val="16"/>
                <w:szCs w:val="16"/>
              </w:rPr>
              <w:t xml:space="preserve"> </w:t>
            </w:r>
            <w:r w:rsidR="4A6EE254" w:rsidRPr="004D02F0">
              <w:rPr>
                <w:rFonts w:ascii="Arial" w:hAnsi="Arial" w:cs="Arial"/>
                <w:b/>
                <w:bCs/>
                <w:sz w:val="16"/>
                <w:szCs w:val="16"/>
              </w:rPr>
              <w:t>+ 202</w:t>
            </w:r>
            <w:r w:rsidR="009C5FCC">
              <w:rPr>
                <w:rFonts w:ascii="Arial" w:hAnsi="Arial" w:cs="Arial"/>
                <w:b/>
                <w:bCs/>
                <w:sz w:val="16"/>
                <w:szCs w:val="16"/>
              </w:rPr>
              <w:t>1</w:t>
            </w:r>
            <w:r w:rsidR="4A6EE254" w:rsidRPr="004D02F0">
              <w:rPr>
                <w:rFonts w:ascii="Arial" w:hAnsi="Arial" w:cs="Arial"/>
                <w:b/>
                <w:bCs/>
                <w:sz w:val="16"/>
                <w:szCs w:val="16"/>
              </w:rPr>
              <w:t xml:space="preserve"> </w:t>
            </w:r>
            <w:r w:rsidRPr="004D02F0">
              <w:rPr>
                <w:rFonts w:ascii="Arial" w:hAnsi="Arial" w:cs="Arial"/>
                <w:sz w:val="16"/>
                <w:szCs w:val="16"/>
              </w:rPr>
              <w:t>in m²</w:t>
            </w:r>
          </w:p>
        </w:tc>
        <w:tc>
          <w:tcPr>
            <w:tcW w:w="502" w:type="pct"/>
            <w:vAlign w:val="center"/>
          </w:tcPr>
          <w:p w14:paraId="45E23251" w14:textId="238005A5" w:rsidR="00C65127" w:rsidRPr="004D02F0" w:rsidRDefault="00180A27" w:rsidP="00422A01">
            <w:pPr>
              <w:jc w:val="center"/>
              <w:rPr>
                <w:rFonts w:ascii="Arial" w:hAnsi="Arial" w:cs="Arial"/>
                <w:sz w:val="16"/>
                <w:szCs w:val="16"/>
              </w:rPr>
            </w:pPr>
            <w:r>
              <w:rPr>
                <w:rFonts w:ascii="Arial" w:hAnsi="Arial" w:cs="Arial"/>
                <w:sz w:val="16"/>
                <w:szCs w:val="16"/>
              </w:rPr>
              <w:t>261</w:t>
            </w:r>
            <w:r w:rsidR="4A6EE254" w:rsidRPr="004D02F0">
              <w:rPr>
                <w:rFonts w:ascii="Arial" w:hAnsi="Arial" w:cs="Arial"/>
                <w:sz w:val="16"/>
                <w:szCs w:val="16"/>
              </w:rPr>
              <w:t>.000</w:t>
            </w:r>
          </w:p>
        </w:tc>
        <w:tc>
          <w:tcPr>
            <w:tcW w:w="502" w:type="pct"/>
            <w:vAlign w:val="center"/>
          </w:tcPr>
          <w:p w14:paraId="11B12F0F" w14:textId="30B0C218" w:rsidR="00C65127" w:rsidRPr="004D02F0" w:rsidRDefault="00180A27" w:rsidP="00422A01">
            <w:pPr>
              <w:jc w:val="center"/>
              <w:rPr>
                <w:rFonts w:ascii="Arial" w:hAnsi="Arial" w:cs="Arial"/>
                <w:sz w:val="16"/>
                <w:szCs w:val="16"/>
              </w:rPr>
            </w:pPr>
            <w:r>
              <w:rPr>
                <w:rFonts w:ascii="Arial" w:hAnsi="Arial" w:cs="Arial"/>
                <w:sz w:val="16"/>
                <w:szCs w:val="16"/>
              </w:rPr>
              <w:t>999</w:t>
            </w:r>
            <w:r w:rsidR="4A6EE254" w:rsidRPr="004D02F0">
              <w:rPr>
                <w:rFonts w:ascii="Arial" w:hAnsi="Arial" w:cs="Arial"/>
                <w:sz w:val="16"/>
                <w:szCs w:val="16"/>
              </w:rPr>
              <w:t>.</w:t>
            </w:r>
            <w:r>
              <w:rPr>
                <w:rFonts w:ascii="Arial" w:hAnsi="Arial" w:cs="Arial"/>
                <w:sz w:val="16"/>
                <w:szCs w:val="16"/>
              </w:rPr>
              <w:t>5</w:t>
            </w:r>
            <w:r w:rsidR="4A6EE254" w:rsidRPr="004D02F0">
              <w:rPr>
                <w:rFonts w:ascii="Arial" w:hAnsi="Arial" w:cs="Arial"/>
                <w:sz w:val="16"/>
                <w:szCs w:val="16"/>
              </w:rPr>
              <w:t>00</w:t>
            </w:r>
          </w:p>
        </w:tc>
        <w:tc>
          <w:tcPr>
            <w:tcW w:w="502" w:type="pct"/>
            <w:vAlign w:val="center"/>
          </w:tcPr>
          <w:p w14:paraId="55671FED" w14:textId="0628E583" w:rsidR="00C65127" w:rsidRPr="004D02F0" w:rsidRDefault="00264158" w:rsidP="00422A01">
            <w:pPr>
              <w:jc w:val="center"/>
              <w:rPr>
                <w:rFonts w:ascii="Arial" w:hAnsi="Arial" w:cs="Arial"/>
                <w:sz w:val="16"/>
                <w:szCs w:val="16"/>
              </w:rPr>
            </w:pPr>
            <w:r>
              <w:rPr>
                <w:rFonts w:ascii="Arial" w:hAnsi="Arial" w:cs="Arial"/>
                <w:sz w:val="16"/>
                <w:szCs w:val="16"/>
              </w:rPr>
              <w:t>2</w:t>
            </w:r>
            <w:r w:rsidR="00180A27">
              <w:rPr>
                <w:rFonts w:ascii="Arial" w:hAnsi="Arial" w:cs="Arial"/>
                <w:sz w:val="16"/>
                <w:szCs w:val="16"/>
              </w:rPr>
              <w:t>82</w:t>
            </w:r>
            <w:r>
              <w:rPr>
                <w:rFonts w:ascii="Arial" w:hAnsi="Arial" w:cs="Arial"/>
                <w:sz w:val="16"/>
                <w:szCs w:val="16"/>
              </w:rPr>
              <w:t>.000</w:t>
            </w:r>
          </w:p>
        </w:tc>
        <w:tc>
          <w:tcPr>
            <w:tcW w:w="502" w:type="pct"/>
            <w:vAlign w:val="center"/>
          </w:tcPr>
          <w:p w14:paraId="704099E4" w14:textId="699C496D" w:rsidR="00C65127" w:rsidRPr="004D02F0" w:rsidRDefault="00264158" w:rsidP="00422A01">
            <w:pPr>
              <w:jc w:val="center"/>
              <w:rPr>
                <w:rFonts w:ascii="Arial" w:hAnsi="Arial" w:cs="Arial"/>
                <w:sz w:val="16"/>
                <w:szCs w:val="16"/>
              </w:rPr>
            </w:pPr>
            <w:r>
              <w:rPr>
                <w:rFonts w:ascii="Arial" w:hAnsi="Arial" w:cs="Arial"/>
                <w:sz w:val="16"/>
                <w:szCs w:val="16"/>
              </w:rPr>
              <w:t>1</w:t>
            </w:r>
            <w:r w:rsidR="00180A27">
              <w:rPr>
                <w:rFonts w:ascii="Arial" w:hAnsi="Arial" w:cs="Arial"/>
                <w:sz w:val="16"/>
                <w:szCs w:val="16"/>
              </w:rPr>
              <w:t>5</w:t>
            </w:r>
            <w:r>
              <w:rPr>
                <w:rFonts w:ascii="Arial" w:hAnsi="Arial" w:cs="Arial"/>
                <w:sz w:val="16"/>
                <w:szCs w:val="16"/>
              </w:rPr>
              <w:t>0.000</w:t>
            </w:r>
          </w:p>
        </w:tc>
        <w:tc>
          <w:tcPr>
            <w:tcW w:w="502" w:type="pct"/>
            <w:vAlign w:val="center"/>
          </w:tcPr>
          <w:p w14:paraId="795CB503" w14:textId="6359CB43" w:rsidR="00C65127" w:rsidRPr="004D02F0" w:rsidRDefault="009C5FCC" w:rsidP="00422A01">
            <w:pPr>
              <w:jc w:val="center"/>
              <w:rPr>
                <w:rFonts w:ascii="Arial" w:hAnsi="Arial" w:cs="Arial"/>
                <w:sz w:val="16"/>
                <w:szCs w:val="16"/>
              </w:rPr>
            </w:pPr>
            <w:r>
              <w:rPr>
                <w:rFonts w:ascii="Arial" w:hAnsi="Arial" w:cs="Arial"/>
                <w:sz w:val="16"/>
                <w:szCs w:val="16"/>
              </w:rPr>
              <w:t>5</w:t>
            </w:r>
            <w:r w:rsidR="00F34C5A">
              <w:rPr>
                <w:rFonts w:ascii="Arial" w:hAnsi="Arial" w:cs="Arial"/>
                <w:sz w:val="16"/>
                <w:szCs w:val="16"/>
              </w:rPr>
              <w:t>16</w:t>
            </w:r>
            <w:r w:rsidR="004C4DB4" w:rsidRPr="004D02F0">
              <w:rPr>
                <w:rFonts w:ascii="Arial" w:hAnsi="Arial" w:cs="Arial"/>
                <w:sz w:val="16"/>
                <w:szCs w:val="16"/>
              </w:rPr>
              <w:t>.</w:t>
            </w:r>
            <w:r w:rsidR="00180A27">
              <w:rPr>
                <w:rFonts w:ascii="Arial" w:hAnsi="Arial" w:cs="Arial"/>
                <w:sz w:val="16"/>
                <w:szCs w:val="16"/>
              </w:rPr>
              <w:t>4</w:t>
            </w:r>
            <w:r w:rsidR="004C4DB4" w:rsidRPr="004D02F0">
              <w:rPr>
                <w:rFonts w:ascii="Arial" w:hAnsi="Arial" w:cs="Arial"/>
                <w:sz w:val="16"/>
                <w:szCs w:val="16"/>
              </w:rPr>
              <w:t>00</w:t>
            </w:r>
          </w:p>
        </w:tc>
        <w:tc>
          <w:tcPr>
            <w:tcW w:w="502" w:type="pct"/>
            <w:vAlign w:val="center"/>
          </w:tcPr>
          <w:p w14:paraId="74993796" w14:textId="44D6ACCB" w:rsidR="00C65127" w:rsidRPr="004D02F0" w:rsidRDefault="009C5FCC" w:rsidP="00422A01">
            <w:pPr>
              <w:jc w:val="center"/>
              <w:rPr>
                <w:rFonts w:ascii="Arial" w:hAnsi="Arial" w:cs="Arial"/>
                <w:sz w:val="16"/>
                <w:szCs w:val="16"/>
              </w:rPr>
            </w:pPr>
            <w:r>
              <w:rPr>
                <w:rFonts w:ascii="Arial" w:hAnsi="Arial" w:cs="Arial"/>
                <w:sz w:val="16"/>
                <w:szCs w:val="16"/>
              </w:rPr>
              <w:t>3</w:t>
            </w:r>
            <w:r w:rsidR="00F34C5A">
              <w:rPr>
                <w:rFonts w:ascii="Arial" w:hAnsi="Arial" w:cs="Arial"/>
                <w:sz w:val="16"/>
                <w:szCs w:val="16"/>
              </w:rPr>
              <w:t>1</w:t>
            </w:r>
            <w:r w:rsidR="00180A27">
              <w:rPr>
                <w:rFonts w:ascii="Arial" w:hAnsi="Arial" w:cs="Arial"/>
                <w:sz w:val="16"/>
                <w:szCs w:val="16"/>
              </w:rPr>
              <w:t>0</w:t>
            </w:r>
            <w:r w:rsidR="005968D2" w:rsidRPr="004D02F0">
              <w:rPr>
                <w:rFonts w:ascii="Arial" w:hAnsi="Arial" w:cs="Arial"/>
                <w:sz w:val="16"/>
                <w:szCs w:val="16"/>
              </w:rPr>
              <w:t>.</w:t>
            </w:r>
            <w:r w:rsidR="00180A27">
              <w:rPr>
                <w:rFonts w:ascii="Arial" w:hAnsi="Arial" w:cs="Arial"/>
                <w:sz w:val="16"/>
                <w:szCs w:val="16"/>
              </w:rPr>
              <w:t>900</w:t>
            </w:r>
          </w:p>
        </w:tc>
        <w:tc>
          <w:tcPr>
            <w:tcW w:w="502" w:type="pct"/>
            <w:vAlign w:val="center"/>
          </w:tcPr>
          <w:p w14:paraId="34F66D4E" w14:textId="2B7F010A" w:rsidR="00C65127" w:rsidRPr="004D02F0" w:rsidRDefault="00264158" w:rsidP="00422A01">
            <w:pPr>
              <w:jc w:val="center"/>
              <w:rPr>
                <w:rFonts w:ascii="Arial" w:hAnsi="Arial" w:cs="Arial"/>
                <w:sz w:val="16"/>
                <w:szCs w:val="16"/>
              </w:rPr>
            </w:pPr>
            <w:r>
              <w:rPr>
                <w:rFonts w:ascii="Arial" w:hAnsi="Arial" w:cs="Arial"/>
                <w:sz w:val="16"/>
                <w:szCs w:val="16"/>
              </w:rPr>
              <w:t>70</w:t>
            </w:r>
            <w:r w:rsidR="005968D2" w:rsidRPr="004D02F0">
              <w:rPr>
                <w:rFonts w:ascii="Arial" w:hAnsi="Arial" w:cs="Arial"/>
                <w:sz w:val="16"/>
                <w:szCs w:val="16"/>
              </w:rPr>
              <w:t>0</w:t>
            </w:r>
            <w:r w:rsidR="4A6EE254" w:rsidRPr="004D02F0">
              <w:rPr>
                <w:rFonts w:ascii="Arial" w:hAnsi="Arial" w:cs="Arial"/>
                <w:sz w:val="16"/>
                <w:szCs w:val="16"/>
              </w:rPr>
              <w:t>.000</w:t>
            </w:r>
          </w:p>
        </w:tc>
        <w:tc>
          <w:tcPr>
            <w:tcW w:w="502" w:type="pct"/>
            <w:vAlign w:val="center"/>
          </w:tcPr>
          <w:p w14:paraId="6CCC0DE5" w14:textId="34841712" w:rsidR="00C65127" w:rsidRPr="004D02F0" w:rsidRDefault="00264158" w:rsidP="00422A01">
            <w:pPr>
              <w:jc w:val="center"/>
              <w:rPr>
                <w:rFonts w:ascii="Arial" w:hAnsi="Arial" w:cs="Arial"/>
                <w:b/>
                <w:sz w:val="16"/>
                <w:szCs w:val="16"/>
              </w:rPr>
            </w:pPr>
            <w:r>
              <w:rPr>
                <w:rFonts w:ascii="Arial" w:hAnsi="Arial" w:cs="Arial"/>
                <w:b/>
                <w:bCs/>
                <w:sz w:val="16"/>
                <w:szCs w:val="16"/>
              </w:rPr>
              <w:t>3.</w:t>
            </w:r>
            <w:r w:rsidR="00180A27">
              <w:rPr>
                <w:rFonts w:ascii="Arial" w:hAnsi="Arial" w:cs="Arial"/>
                <w:b/>
                <w:bCs/>
                <w:sz w:val="16"/>
                <w:szCs w:val="16"/>
              </w:rPr>
              <w:t>22</w:t>
            </w:r>
            <w:r w:rsidR="00F34C5A">
              <w:rPr>
                <w:rFonts w:ascii="Arial" w:hAnsi="Arial" w:cs="Arial"/>
                <w:b/>
                <w:bCs/>
                <w:sz w:val="16"/>
                <w:szCs w:val="16"/>
              </w:rPr>
              <w:t>0.000</w:t>
            </w:r>
          </w:p>
        </w:tc>
      </w:tr>
      <w:tr w:rsidR="00154A48" w:rsidRPr="004D02F0" w14:paraId="083C2563" w14:textId="77777777" w:rsidTr="00422A01">
        <w:trPr>
          <w:trHeight w:val="283"/>
        </w:trPr>
        <w:tc>
          <w:tcPr>
            <w:tcW w:w="985" w:type="pct"/>
            <w:vAlign w:val="center"/>
          </w:tcPr>
          <w:p w14:paraId="0D0D8A5A" w14:textId="4CBADB45" w:rsidR="001C65C1" w:rsidRPr="004D02F0" w:rsidRDefault="001C65C1" w:rsidP="00422A01">
            <w:pPr>
              <w:widowControl w:val="0"/>
              <w:rPr>
                <w:rFonts w:ascii="Arial" w:hAnsi="Arial" w:cs="Arial"/>
                <w:b/>
                <w:sz w:val="16"/>
                <w:szCs w:val="16"/>
              </w:rPr>
            </w:pPr>
            <w:r w:rsidRPr="004D02F0">
              <w:rPr>
                <w:rFonts w:ascii="Arial" w:hAnsi="Arial" w:cs="Arial"/>
                <w:b/>
                <w:sz w:val="16"/>
                <w:szCs w:val="16"/>
              </w:rPr>
              <w:t>Vor</w:t>
            </w:r>
            <w:r w:rsidR="00126503" w:rsidRPr="004D02F0">
              <w:rPr>
                <w:rFonts w:ascii="Arial" w:hAnsi="Arial" w:cs="Arial"/>
                <w:b/>
                <w:sz w:val="16"/>
                <w:szCs w:val="16"/>
              </w:rPr>
              <w:t>ver</w:t>
            </w:r>
            <w:r w:rsidRPr="004D02F0">
              <w:rPr>
                <w:rFonts w:ascii="Arial" w:hAnsi="Arial" w:cs="Arial"/>
                <w:b/>
                <w:sz w:val="16"/>
                <w:szCs w:val="16"/>
              </w:rPr>
              <w:t>mietungsquote 20</w:t>
            </w:r>
            <w:r w:rsidR="009C5FCC">
              <w:rPr>
                <w:rFonts w:ascii="Arial" w:hAnsi="Arial" w:cs="Arial"/>
                <w:b/>
                <w:sz w:val="16"/>
                <w:szCs w:val="16"/>
              </w:rPr>
              <w:t>20</w:t>
            </w:r>
            <w:r w:rsidRPr="004D02F0">
              <w:rPr>
                <w:rFonts w:ascii="Arial" w:hAnsi="Arial" w:cs="Arial"/>
                <w:b/>
                <w:sz w:val="16"/>
                <w:szCs w:val="16"/>
              </w:rPr>
              <w:t xml:space="preserve"> </w:t>
            </w:r>
            <w:r w:rsidR="4A6EE254" w:rsidRPr="004D02F0">
              <w:rPr>
                <w:rFonts w:ascii="Arial" w:hAnsi="Arial" w:cs="Arial"/>
                <w:b/>
                <w:bCs/>
                <w:sz w:val="16"/>
                <w:szCs w:val="16"/>
              </w:rPr>
              <w:t>+ 202</w:t>
            </w:r>
            <w:r w:rsidR="009C5FCC">
              <w:rPr>
                <w:rFonts w:ascii="Arial" w:hAnsi="Arial" w:cs="Arial"/>
                <w:b/>
                <w:bCs/>
                <w:sz w:val="16"/>
                <w:szCs w:val="16"/>
              </w:rPr>
              <w:t>1</w:t>
            </w:r>
            <w:r w:rsidR="4A6EE254" w:rsidRPr="004D02F0">
              <w:rPr>
                <w:rFonts w:ascii="Arial" w:hAnsi="Arial" w:cs="Arial"/>
                <w:b/>
                <w:bCs/>
                <w:sz w:val="16"/>
                <w:szCs w:val="16"/>
              </w:rPr>
              <w:t xml:space="preserve"> </w:t>
            </w:r>
            <w:r w:rsidRPr="004D02F0">
              <w:rPr>
                <w:rFonts w:ascii="Arial" w:hAnsi="Arial" w:cs="Arial"/>
                <w:sz w:val="16"/>
                <w:szCs w:val="16"/>
              </w:rPr>
              <w:t>in %</w:t>
            </w:r>
          </w:p>
        </w:tc>
        <w:tc>
          <w:tcPr>
            <w:tcW w:w="502" w:type="pct"/>
            <w:vAlign w:val="center"/>
          </w:tcPr>
          <w:p w14:paraId="5B815624" w14:textId="3098B747" w:rsidR="001C65C1" w:rsidRPr="004D02F0" w:rsidRDefault="00180A27" w:rsidP="00422A01">
            <w:pPr>
              <w:jc w:val="center"/>
              <w:rPr>
                <w:rFonts w:ascii="Arial" w:hAnsi="Arial" w:cs="Arial"/>
                <w:sz w:val="16"/>
                <w:szCs w:val="16"/>
              </w:rPr>
            </w:pPr>
            <w:r>
              <w:rPr>
                <w:rFonts w:ascii="Arial" w:hAnsi="Arial" w:cs="Arial"/>
                <w:sz w:val="16"/>
                <w:szCs w:val="16"/>
              </w:rPr>
              <w:t>80</w:t>
            </w:r>
          </w:p>
        </w:tc>
        <w:tc>
          <w:tcPr>
            <w:tcW w:w="502" w:type="pct"/>
            <w:vAlign w:val="center"/>
          </w:tcPr>
          <w:p w14:paraId="0BD28CCE" w14:textId="38F57956" w:rsidR="001C65C1" w:rsidRPr="004D02F0" w:rsidRDefault="00264158" w:rsidP="00422A01">
            <w:pPr>
              <w:jc w:val="center"/>
              <w:rPr>
                <w:rFonts w:ascii="Arial" w:hAnsi="Arial" w:cs="Arial"/>
                <w:sz w:val="16"/>
                <w:szCs w:val="16"/>
              </w:rPr>
            </w:pPr>
            <w:r>
              <w:rPr>
                <w:rFonts w:ascii="Arial" w:hAnsi="Arial" w:cs="Arial"/>
                <w:sz w:val="16"/>
                <w:szCs w:val="16"/>
              </w:rPr>
              <w:t>6</w:t>
            </w:r>
            <w:r w:rsidR="00F34C5A">
              <w:rPr>
                <w:rFonts w:ascii="Arial" w:hAnsi="Arial" w:cs="Arial"/>
                <w:sz w:val="16"/>
                <w:szCs w:val="16"/>
              </w:rPr>
              <w:t>3</w:t>
            </w:r>
          </w:p>
        </w:tc>
        <w:tc>
          <w:tcPr>
            <w:tcW w:w="502" w:type="pct"/>
            <w:vAlign w:val="center"/>
          </w:tcPr>
          <w:p w14:paraId="277079A1" w14:textId="6882C3F5" w:rsidR="001C65C1" w:rsidRPr="004D02F0" w:rsidRDefault="00180A27" w:rsidP="00422A01">
            <w:pPr>
              <w:jc w:val="center"/>
              <w:rPr>
                <w:rFonts w:ascii="Arial" w:hAnsi="Arial" w:cs="Arial"/>
                <w:sz w:val="16"/>
                <w:szCs w:val="16"/>
              </w:rPr>
            </w:pPr>
            <w:r>
              <w:rPr>
                <w:rFonts w:ascii="Arial" w:hAnsi="Arial" w:cs="Arial"/>
                <w:sz w:val="16"/>
                <w:szCs w:val="16"/>
              </w:rPr>
              <w:t>80</w:t>
            </w:r>
          </w:p>
        </w:tc>
        <w:tc>
          <w:tcPr>
            <w:tcW w:w="502" w:type="pct"/>
            <w:vAlign w:val="center"/>
          </w:tcPr>
          <w:p w14:paraId="20F6D135" w14:textId="30D0E3EA" w:rsidR="001C65C1" w:rsidRPr="004D02F0" w:rsidRDefault="00180A27" w:rsidP="00422A01">
            <w:pPr>
              <w:jc w:val="center"/>
              <w:rPr>
                <w:rFonts w:ascii="Arial" w:hAnsi="Arial" w:cs="Arial"/>
                <w:sz w:val="16"/>
                <w:szCs w:val="16"/>
              </w:rPr>
            </w:pPr>
            <w:r>
              <w:rPr>
                <w:rFonts w:ascii="Arial" w:hAnsi="Arial" w:cs="Arial"/>
                <w:sz w:val="16"/>
                <w:szCs w:val="16"/>
              </w:rPr>
              <w:t>73</w:t>
            </w:r>
          </w:p>
        </w:tc>
        <w:tc>
          <w:tcPr>
            <w:tcW w:w="502" w:type="pct"/>
            <w:vAlign w:val="center"/>
          </w:tcPr>
          <w:p w14:paraId="37C4AF2D" w14:textId="015EA9A6" w:rsidR="001C65C1" w:rsidRPr="004D02F0" w:rsidRDefault="00264158" w:rsidP="00422A01">
            <w:pPr>
              <w:jc w:val="center"/>
              <w:rPr>
                <w:rFonts w:ascii="Arial" w:hAnsi="Arial" w:cs="Arial"/>
                <w:sz w:val="16"/>
                <w:szCs w:val="16"/>
              </w:rPr>
            </w:pPr>
            <w:r>
              <w:rPr>
                <w:rFonts w:ascii="Arial" w:hAnsi="Arial" w:cs="Arial"/>
                <w:sz w:val="16"/>
                <w:szCs w:val="16"/>
              </w:rPr>
              <w:t>6</w:t>
            </w:r>
            <w:r w:rsidR="00180A27">
              <w:rPr>
                <w:rFonts w:ascii="Arial" w:hAnsi="Arial" w:cs="Arial"/>
                <w:sz w:val="16"/>
                <w:szCs w:val="16"/>
              </w:rPr>
              <w:t>3</w:t>
            </w:r>
          </w:p>
        </w:tc>
        <w:tc>
          <w:tcPr>
            <w:tcW w:w="502" w:type="pct"/>
            <w:vAlign w:val="center"/>
          </w:tcPr>
          <w:p w14:paraId="0F8131C9" w14:textId="6063EED8" w:rsidR="001C65C1" w:rsidRPr="004D02F0" w:rsidRDefault="00D65EAE" w:rsidP="00422A01">
            <w:pPr>
              <w:jc w:val="center"/>
              <w:rPr>
                <w:rFonts w:ascii="Arial" w:hAnsi="Arial" w:cs="Arial"/>
                <w:sz w:val="16"/>
                <w:szCs w:val="16"/>
              </w:rPr>
            </w:pPr>
            <w:r>
              <w:rPr>
                <w:rFonts w:ascii="Arial" w:hAnsi="Arial" w:cs="Arial"/>
                <w:sz w:val="16"/>
                <w:szCs w:val="16"/>
              </w:rPr>
              <w:t>7</w:t>
            </w:r>
            <w:r w:rsidR="00F34C5A">
              <w:rPr>
                <w:rFonts w:ascii="Arial" w:hAnsi="Arial" w:cs="Arial"/>
                <w:sz w:val="16"/>
                <w:szCs w:val="16"/>
              </w:rPr>
              <w:t>8</w:t>
            </w:r>
          </w:p>
        </w:tc>
        <w:tc>
          <w:tcPr>
            <w:tcW w:w="502" w:type="pct"/>
            <w:vAlign w:val="center"/>
          </w:tcPr>
          <w:p w14:paraId="6A5F96BA" w14:textId="285FBA0B" w:rsidR="001C65C1" w:rsidRPr="004D02F0" w:rsidRDefault="00180A27" w:rsidP="00422A01">
            <w:pPr>
              <w:jc w:val="center"/>
              <w:rPr>
                <w:rFonts w:ascii="Arial" w:hAnsi="Arial" w:cs="Arial"/>
                <w:sz w:val="16"/>
                <w:szCs w:val="16"/>
              </w:rPr>
            </w:pPr>
            <w:r>
              <w:rPr>
                <w:rFonts w:ascii="Arial" w:hAnsi="Arial" w:cs="Arial"/>
                <w:sz w:val="16"/>
                <w:szCs w:val="16"/>
              </w:rPr>
              <w:t>70</w:t>
            </w:r>
          </w:p>
        </w:tc>
        <w:tc>
          <w:tcPr>
            <w:tcW w:w="502" w:type="pct"/>
            <w:vAlign w:val="center"/>
          </w:tcPr>
          <w:p w14:paraId="70264BF0" w14:textId="58817D09" w:rsidR="001C65C1" w:rsidRPr="004D02F0" w:rsidRDefault="00264158" w:rsidP="00422A01">
            <w:pPr>
              <w:jc w:val="center"/>
              <w:rPr>
                <w:rFonts w:ascii="Arial" w:hAnsi="Arial" w:cs="Arial"/>
                <w:b/>
                <w:sz w:val="16"/>
                <w:szCs w:val="16"/>
              </w:rPr>
            </w:pPr>
            <w:r>
              <w:rPr>
                <w:rFonts w:ascii="Arial" w:hAnsi="Arial" w:cs="Arial"/>
                <w:b/>
                <w:sz w:val="16"/>
                <w:szCs w:val="16"/>
              </w:rPr>
              <w:t>6</w:t>
            </w:r>
            <w:r w:rsidR="00180A27">
              <w:rPr>
                <w:rFonts w:ascii="Arial" w:hAnsi="Arial" w:cs="Arial"/>
                <w:b/>
                <w:sz w:val="16"/>
                <w:szCs w:val="16"/>
              </w:rPr>
              <w:t>9</w:t>
            </w:r>
          </w:p>
        </w:tc>
      </w:tr>
    </w:tbl>
    <w:p w14:paraId="4189EB68" w14:textId="440ECFB4" w:rsidR="00C65127" w:rsidRPr="004D02F0" w:rsidRDefault="00B47474" w:rsidP="004C416A">
      <w:pPr>
        <w:widowControl w:val="0"/>
        <w:spacing w:after="0"/>
        <w:rPr>
          <w:rFonts w:ascii="Arial" w:hAnsi="Arial" w:cs="Arial"/>
          <w:sz w:val="16"/>
          <w:szCs w:val="16"/>
        </w:rPr>
      </w:pPr>
      <w:r w:rsidRPr="004D02F0">
        <w:rPr>
          <w:rFonts w:ascii="Arial" w:hAnsi="Arial" w:cs="Arial"/>
          <w:sz w:val="16"/>
          <w:szCs w:val="16"/>
        </w:rPr>
        <w:t xml:space="preserve"> </w:t>
      </w:r>
      <w:r w:rsidR="00C65127" w:rsidRPr="004D02F0">
        <w:rPr>
          <w:rFonts w:ascii="Arial" w:hAnsi="Arial" w:cs="Arial"/>
          <w:sz w:val="16"/>
          <w:szCs w:val="16"/>
        </w:rPr>
        <w:t>Quelle: German Property Partners (GPP)</w:t>
      </w:r>
    </w:p>
    <w:p w14:paraId="6E71A7B1" w14:textId="77777777" w:rsidR="008B57EF" w:rsidRPr="00487ECE" w:rsidRDefault="008B57EF" w:rsidP="00487ECE">
      <w:pPr>
        <w:spacing w:after="0" w:line="360" w:lineRule="auto"/>
        <w:jc w:val="center"/>
        <w:rPr>
          <w:rFonts w:ascii="Arial" w:hAnsi="Arial" w:cs="Arial"/>
          <w:caps/>
          <w:sz w:val="20"/>
          <w:szCs w:val="20"/>
        </w:rPr>
      </w:pPr>
    </w:p>
    <w:p w14:paraId="4AAB2CD2" w14:textId="7320BF91" w:rsidR="32E3C701" w:rsidRPr="00487ECE" w:rsidRDefault="32E3C701" w:rsidP="0071679E">
      <w:pPr>
        <w:spacing w:after="0"/>
        <w:rPr>
          <w:b/>
          <w:iCs/>
          <w:sz w:val="16"/>
          <w:szCs w:val="16"/>
        </w:rPr>
      </w:pPr>
      <w:bookmarkStart w:id="4" w:name="_GoBack"/>
      <w:bookmarkEnd w:id="2"/>
      <w:r w:rsidRPr="00487ECE">
        <w:rPr>
          <w:rFonts w:ascii="Arial" w:eastAsia="Arial" w:hAnsi="Arial" w:cs="Arial"/>
          <w:b/>
          <w:iCs/>
          <w:caps/>
          <w:sz w:val="16"/>
          <w:szCs w:val="16"/>
          <w:lang w:val="de"/>
        </w:rPr>
        <w:t>ÜBER GERMAN PROPERTY PARTNERS</w:t>
      </w:r>
      <w:r w:rsidR="0071679E">
        <w:rPr>
          <w:rFonts w:ascii="Arial" w:eastAsia="Arial" w:hAnsi="Arial" w:cs="Arial"/>
          <w:b/>
          <w:iCs/>
          <w:caps/>
          <w:sz w:val="16"/>
          <w:szCs w:val="16"/>
          <w:lang w:val="de"/>
        </w:rPr>
        <w:t xml:space="preserve"> (GPP)</w:t>
      </w:r>
    </w:p>
    <w:p w14:paraId="24D83185" w14:textId="53C7368D" w:rsidR="32E3C701" w:rsidRPr="00934090" w:rsidRDefault="00846DD4" w:rsidP="0071679E">
      <w:pPr>
        <w:rPr>
          <w:rFonts w:ascii="Arial" w:hAnsi="Arial" w:cs="Arial"/>
          <w:i/>
          <w:iCs/>
          <w:sz w:val="20"/>
          <w:szCs w:val="20"/>
        </w:rPr>
      </w:pPr>
      <w:hyperlink r:id="rId12"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w:t>
      </w:r>
      <w:proofErr w:type="spellStart"/>
      <w:r w:rsidR="32E3C701" w:rsidRPr="00487ECE">
        <w:rPr>
          <w:rFonts w:ascii="Arial" w:eastAsia="Arial" w:hAnsi="Arial" w:cs="Arial"/>
          <w:iCs/>
          <w:sz w:val="16"/>
          <w:szCs w:val="16"/>
          <w:lang w:val="de"/>
        </w:rPr>
        <w:t>Anteon</w:t>
      </w:r>
      <w:proofErr w:type="spellEnd"/>
      <w:r w:rsidR="32E3C701" w:rsidRPr="00487ECE">
        <w:rPr>
          <w:rFonts w:ascii="Arial" w:eastAsia="Arial" w:hAnsi="Arial" w:cs="Arial"/>
          <w:iCs/>
          <w:sz w:val="16"/>
          <w:szCs w:val="16"/>
          <w:lang w:val="de"/>
        </w:rPr>
        <w:t xml:space="preserve"> Immobilien, GREIF &amp; CONTZEN Immobilien, </w:t>
      </w:r>
      <w:proofErr w:type="spellStart"/>
      <w:r w:rsidR="32E3C701" w:rsidRPr="00487ECE">
        <w:rPr>
          <w:rFonts w:ascii="Arial" w:eastAsia="Arial" w:hAnsi="Arial" w:cs="Arial"/>
          <w:iCs/>
          <w:sz w:val="16"/>
          <w:szCs w:val="16"/>
          <w:lang w:val="de"/>
        </w:rPr>
        <w:t>blackolive</w:t>
      </w:r>
      <w:proofErr w:type="spellEnd"/>
      <w:r w:rsidR="32E3C701" w:rsidRPr="00487ECE">
        <w:rPr>
          <w:rFonts w:ascii="Arial" w:eastAsia="Arial" w:hAnsi="Arial" w:cs="Arial"/>
          <w:iCs/>
          <w:sz w:val="16"/>
          <w:szCs w:val="16"/>
          <w:lang w:val="de"/>
        </w:rPr>
        <w:t xml:space="preser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w:t>
      </w:r>
      <w:proofErr w:type="spellStart"/>
      <w:r w:rsidR="32E3C701" w:rsidRPr="00487ECE">
        <w:rPr>
          <w:rFonts w:ascii="Arial" w:eastAsia="Arial" w:hAnsi="Arial" w:cs="Arial"/>
          <w:iCs/>
          <w:sz w:val="16"/>
          <w:szCs w:val="16"/>
          <w:lang w:val="de"/>
        </w:rPr>
        <w:t>Köln|Bonn</w:t>
      </w:r>
      <w:proofErr w:type="spellEnd"/>
      <w:r w:rsidR="32E3C701" w:rsidRPr="00487ECE">
        <w:rPr>
          <w:rFonts w:ascii="Arial" w:eastAsia="Arial" w:hAnsi="Arial" w:cs="Arial"/>
          <w:iCs/>
          <w:sz w:val="16"/>
          <w:szCs w:val="16"/>
          <w:lang w:val="de"/>
        </w:rPr>
        <w:t xml:space="preserve">,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4</w:t>
      </w:r>
      <w:r w:rsidR="00B52286" w:rsidRPr="00487ECE">
        <w:rPr>
          <w:rFonts w:ascii="Arial" w:eastAsia="Arial" w:hAnsi="Arial" w:cs="Arial"/>
          <w:iCs/>
          <w:sz w:val="16"/>
          <w:szCs w:val="16"/>
          <w:lang w:val="de"/>
        </w:rPr>
        <w:t>3</w:t>
      </w:r>
      <w:r w:rsidR="32E3C701" w:rsidRPr="00487ECE">
        <w:rPr>
          <w:rFonts w:ascii="Arial" w:eastAsia="Arial" w:hAnsi="Arial" w:cs="Arial"/>
          <w:iCs/>
          <w:sz w:val="16"/>
          <w:szCs w:val="16"/>
          <w:lang w:val="de"/>
        </w:rPr>
        <w:t xml:space="preserve">0 Immobilienspezialisten für das Netzwerk tätig. </w:t>
      </w:r>
      <w:r w:rsidR="32E3C701" w:rsidRPr="00487ECE">
        <w:rPr>
          <w:rFonts w:ascii="Arial" w:eastAsia="Arial" w:hAnsi="Arial" w:cs="Arial"/>
          <w:b/>
          <w:bCs/>
          <w:iCs/>
          <w:sz w:val="16"/>
          <w:szCs w:val="16"/>
          <w:lang w:val="de"/>
        </w:rPr>
        <w:t>201</w:t>
      </w:r>
      <w:r w:rsidR="00B52286" w:rsidRPr="00487ECE">
        <w:rPr>
          <w:rFonts w:ascii="Arial" w:eastAsia="Arial" w:hAnsi="Arial" w:cs="Arial"/>
          <w:b/>
          <w:bCs/>
          <w:iCs/>
          <w:sz w:val="16"/>
          <w:szCs w:val="16"/>
          <w:lang w:val="de"/>
        </w:rPr>
        <w:t>9</w:t>
      </w:r>
      <w:r w:rsidR="32E3C701" w:rsidRPr="00487ECE">
        <w:rPr>
          <w:rFonts w:ascii="Arial" w:eastAsia="Arial" w:hAnsi="Arial" w:cs="Arial"/>
          <w:iCs/>
          <w:sz w:val="16"/>
          <w:szCs w:val="16"/>
          <w:lang w:val="de"/>
        </w:rPr>
        <w:t xml:space="preserve"> vermittelte </w:t>
      </w:r>
      <w:r w:rsidR="0071679E">
        <w:rPr>
          <w:rFonts w:ascii="Arial" w:eastAsia="Arial" w:hAnsi="Arial" w:cs="Arial"/>
          <w:iCs/>
          <w:sz w:val="16"/>
          <w:szCs w:val="16"/>
          <w:lang w:val="de"/>
        </w:rPr>
        <w:t>GPP</w:t>
      </w:r>
      <w:r w:rsidR="32E3C701" w:rsidRPr="00487ECE">
        <w:rPr>
          <w:rFonts w:ascii="Arial" w:eastAsia="Arial" w:hAnsi="Arial" w:cs="Arial"/>
          <w:iCs/>
          <w:sz w:val="16"/>
          <w:szCs w:val="16"/>
          <w:lang w:val="de"/>
        </w:rPr>
        <w:t xml:space="preserve"> deutschlandweit rund </w:t>
      </w:r>
      <w:r w:rsidR="00C31217" w:rsidRPr="00487ECE">
        <w:rPr>
          <w:rFonts w:ascii="Arial" w:eastAsia="Arial" w:hAnsi="Arial" w:cs="Arial"/>
          <w:iCs/>
          <w:sz w:val="16"/>
          <w:szCs w:val="16"/>
          <w:lang w:val="de"/>
        </w:rPr>
        <w:t>452</w:t>
      </w:r>
      <w:r w:rsidR="32E3C701" w:rsidRPr="00487ECE">
        <w:rPr>
          <w:rFonts w:ascii="Arial" w:eastAsia="Arial" w:hAnsi="Arial" w:cs="Arial"/>
          <w:iCs/>
          <w:sz w:val="16"/>
          <w:szCs w:val="16"/>
          <w:lang w:val="de"/>
        </w:rPr>
        <w:t>.</w:t>
      </w:r>
      <w:r w:rsidR="00C31217" w:rsidRPr="00487ECE">
        <w:rPr>
          <w:rFonts w:ascii="Arial" w:eastAsia="Arial" w:hAnsi="Arial" w:cs="Arial"/>
          <w:iCs/>
          <w:sz w:val="16"/>
          <w:szCs w:val="16"/>
          <w:lang w:val="de"/>
        </w:rPr>
        <w:t>8</w:t>
      </w:r>
      <w:r w:rsidR="32E3C701" w:rsidRPr="00487ECE">
        <w:rPr>
          <w:rFonts w:ascii="Arial" w:eastAsia="Arial" w:hAnsi="Arial" w:cs="Arial"/>
          <w:iCs/>
          <w:sz w:val="16"/>
          <w:szCs w:val="16"/>
          <w:lang w:val="de"/>
        </w:rPr>
        <w:t>00 m² Gewerbefläche und betreute ein Transaktionsvolumen in Höhe von rund 2,</w:t>
      </w:r>
      <w:r w:rsidR="00C31217" w:rsidRPr="00487ECE">
        <w:rPr>
          <w:rFonts w:ascii="Arial" w:eastAsia="Arial" w:hAnsi="Arial" w:cs="Arial"/>
          <w:iCs/>
          <w:sz w:val="16"/>
          <w:szCs w:val="16"/>
          <w:lang w:val="de"/>
        </w:rPr>
        <w:t>14</w:t>
      </w:r>
      <w:r w:rsidR="0071679E">
        <w:rPr>
          <w:rFonts w:ascii="Arial" w:eastAsia="Arial" w:hAnsi="Arial" w:cs="Arial"/>
          <w:iCs/>
          <w:sz w:val="16"/>
          <w:szCs w:val="16"/>
          <w:lang w:val="de"/>
        </w:rPr>
        <w:t xml:space="preserve"> Mrd. €.</w:t>
      </w:r>
      <w:bookmarkEnd w:id="4"/>
    </w:p>
    <w:sectPr w:rsidR="32E3C701" w:rsidRPr="00934090" w:rsidSect="00DC19BC">
      <w:headerReference w:type="default" r:id="rId13"/>
      <w:footerReference w:type="default" r:id="rId14"/>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BF0236" w:rsidRDefault="00BF0236" w:rsidP="0055466B">
      <w:pPr>
        <w:spacing w:after="0" w:line="240" w:lineRule="auto"/>
      </w:pPr>
      <w:r>
        <w:separator/>
      </w:r>
    </w:p>
  </w:endnote>
  <w:endnote w:type="continuationSeparator" w:id="0">
    <w:p w14:paraId="525EF7CA" w14:textId="77777777" w:rsidR="00BF0236" w:rsidRDefault="00BF0236" w:rsidP="0055466B">
      <w:pPr>
        <w:spacing w:after="0" w:line="240" w:lineRule="auto"/>
      </w:pPr>
      <w:r>
        <w:continuationSeparator/>
      </w:r>
    </w:p>
  </w:endnote>
  <w:endnote w:type="continuationNotice" w:id="1">
    <w:p w14:paraId="736F80ED" w14:textId="77777777" w:rsidR="00BF0236" w:rsidRDefault="00BF0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15A827A0" w:rsidR="00422A01" w:rsidRPr="00DC19BC" w:rsidRDefault="00422A01">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E85DCC">
      <w:rPr>
        <w:rFonts w:ascii="Arial" w:hAnsi="Arial" w:cs="Arial"/>
        <w:b/>
        <w:noProof/>
        <w:sz w:val="18"/>
        <w:szCs w:val="18"/>
      </w:rPr>
      <w:t>3</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E85DCC">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BF0236" w:rsidRDefault="00BF0236" w:rsidP="0055466B">
      <w:pPr>
        <w:spacing w:after="0" w:line="240" w:lineRule="auto"/>
      </w:pPr>
      <w:r>
        <w:separator/>
      </w:r>
    </w:p>
  </w:footnote>
  <w:footnote w:type="continuationSeparator" w:id="0">
    <w:p w14:paraId="614D4D28" w14:textId="77777777" w:rsidR="00BF0236" w:rsidRDefault="00BF0236" w:rsidP="0055466B">
      <w:pPr>
        <w:spacing w:after="0" w:line="240" w:lineRule="auto"/>
      </w:pPr>
      <w:r>
        <w:continuationSeparator/>
      </w:r>
    </w:p>
  </w:footnote>
  <w:footnote w:type="continuationNotice" w:id="1">
    <w:p w14:paraId="29E1006A" w14:textId="77777777" w:rsidR="00BF0236" w:rsidRDefault="00BF0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0AC9"/>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FC2"/>
    <w:rsid w:val="000602BE"/>
    <w:rsid w:val="00060931"/>
    <w:rsid w:val="00060D5B"/>
    <w:rsid w:val="00061B3E"/>
    <w:rsid w:val="000621FA"/>
    <w:rsid w:val="00062407"/>
    <w:rsid w:val="00062C83"/>
    <w:rsid w:val="00062E5F"/>
    <w:rsid w:val="00063652"/>
    <w:rsid w:val="00063905"/>
    <w:rsid w:val="00063D38"/>
    <w:rsid w:val="0006417A"/>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5B9"/>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EA0"/>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B39"/>
    <w:rsid w:val="000C4BA4"/>
    <w:rsid w:val="000C5F5E"/>
    <w:rsid w:val="000C650D"/>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1162"/>
    <w:rsid w:val="000E1522"/>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F2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385"/>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A27"/>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B0412"/>
    <w:rsid w:val="001B07F0"/>
    <w:rsid w:val="001B0941"/>
    <w:rsid w:val="001B0B17"/>
    <w:rsid w:val="001B0C6B"/>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03"/>
    <w:rsid w:val="002706A7"/>
    <w:rsid w:val="00270A39"/>
    <w:rsid w:val="00270BED"/>
    <w:rsid w:val="00270DA3"/>
    <w:rsid w:val="002710E4"/>
    <w:rsid w:val="00271254"/>
    <w:rsid w:val="00271FE2"/>
    <w:rsid w:val="00272F85"/>
    <w:rsid w:val="00273547"/>
    <w:rsid w:val="00274970"/>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F2F"/>
    <w:rsid w:val="00290774"/>
    <w:rsid w:val="00291240"/>
    <w:rsid w:val="00291307"/>
    <w:rsid w:val="002915A0"/>
    <w:rsid w:val="0029260B"/>
    <w:rsid w:val="002935BF"/>
    <w:rsid w:val="00293AF2"/>
    <w:rsid w:val="00293C63"/>
    <w:rsid w:val="00294082"/>
    <w:rsid w:val="00294342"/>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35C4"/>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985"/>
    <w:rsid w:val="002C3A83"/>
    <w:rsid w:val="002C3EBC"/>
    <w:rsid w:val="002C3F32"/>
    <w:rsid w:val="002C424D"/>
    <w:rsid w:val="002C43B2"/>
    <w:rsid w:val="002C4EED"/>
    <w:rsid w:val="002C5A4B"/>
    <w:rsid w:val="002C66BA"/>
    <w:rsid w:val="002C66C5"/>
    <w:rsid w:val="002C727C"/>
    <w:rsid w:val="002C7C08"/>
    <w:rsid w:val="002D00A8"/>
    <w:rsid w:val="002D097C"/>
    <w:rsid w:val="002D0B94"/>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5548"/>
    <w:rsid w:val="00305580"/>
    <w:rsid w:val="00305D1F"/>
    <w:rsid w:val="0030610F"/>
    <w:rsid w:val="00306A5A"/>
    <w:rsid w:val="00306BDC"/>
    <w:rsid w:val="003071D0"/>
    <w:rsid w:val="003079CD"/>
    <w:rsid w:val="003107A8"/>
    <w:rsid w:val="00310AFF"/>
    <w:rsid w:val="00310C48"/>
    <w:rsid w:val="00310F19"/>
    <w:rsid w:val="003133B1"/>
    <w:rsid w:val="003140B8"/>
    <w:rsid w:val="003140FD"/>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EE1"/>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70"/>
    <w:rsid w:val="00370D38"/>
    <w:rsid w:val="0037149C"/>
    <w:rsid w:val="00371885"/>
    <w:rsid w:val="0037201B"/>
    <w:rsid w:val="003721BF"/>
    <w:rsid w:val="00372C33"/>
    <w:rsid w:val="00372D74"/>
    <w:rsid w:val="00372DE4"/>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B67"/>
    <w:rsid w:val="003A7B8C"/>
    <w:rsid w:val="003A7C68"/>
    <w:rsid w:val="003A7CD2"/>
    <w:rsid w:val="003A7EC8"/>
    <w:rsid w:val="003B053E"/>
    <w:rsid w:val="003B11D6"/>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602D"/>
    <w:rsid w:val="0042611E"/>
    <w:rsid w:val="00426B1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B77"/>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20C5"/>
    <w:rsid w:val="004B3B55"/>
    <w:rsid w:val="004B3D97"/>
    <w:rsid w:val="004B411D"/>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CBE"/>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0AD1"/>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6EC5"/>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5FA2"/>
    <w:rsid w:val="005D6DA6"/>
    <w:rsid w:val="005D71A4"/>
    <w:rsid w:val="005D7982"/>
    <w:rsid w:val="005E0BFF"/>
    <w:rsid w:val="005E0E5C"/>
    <w:rsid w:val="005E1285"/>
    <w:rsid w:val="005E12E3"/>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CA6"/>
    <w:rsid w:val="005F3D95"/>
    <w:rsid w:val="005F441F"/>
    <w:rsid w:val="005F4F3D"/>
    <w:rsid w:val="005F616B"/>
    <w:rsid w:val="005F6685"/>
    <w:rsid w:val="005F676A"/>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079B0"/>
    <w:rsid w:val="006104BC"/>
    <w:rsid w:val="00610C35"/>
    <w:rsid w:val="006117E3"/>
    <w:rsid w:val="00611C25"/>
    <w:rsid w:val="006120FA"/>
    <w:rsid w:val="00612936"/>
    <w:rsid w:val="006132E7"/>
    <w:rsid w:val="006133A6"/>
    <w:rsid w:val="00613E05"/>
    <w:rsid w:val="00614AF4"/>
    <w:rsid w:val="00614C1B"/>
    <w:rsid w:val="00615264"/>
    <w:rsid w:val="00615D10"/>
    <w:rsid w:val="006163B6"/>
    <w:rsid w:val="006177B3"/>
    <w:rsid w:val="00617B39"/>
    <w:rsid w:val="00620531"/>
    <w:rsid w:val="00620AA6"/>
    <w:rsid w:val="0062114C"/>
    <w:rsid w:val="006217CD"/>
    <w:rsid w:val="00622AFF"/>
    <w:rsid w:val="006231CA"/>
    <w:rsid w:val="00623851"/>
    <w:rsid w:val="00624745"/>
    <w:rsid w:val="00624C81"/>
    <w:rsid w:val="00624F42"/>
    <w:rsid w:val="00624FA7"/>
    <w:rsid w:val="006253DB"/>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469"/>
    <w:rsid w:val="00692A04"/>
    <w:rsid w:val="006940A0"/>
    <w:rsid w:val="00694342"/>
    <w:rsid w:val="00694390"/>
    <w:rsid w:val="0069458D"/>
    <w:rsid w:val="00694A40"/>
    <w:rsid w:val="006953B5"/>
    <w:rsid w:val="00695639"/>
    <w:rsid w:val="006958D9"/>
    <w:rsid w:val="00696DF7"/>
    <w:rsid w:val="006A02FE"/>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97F"/>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8DA"/>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65F6"/>
    <w:rsid w:val="007366DD"/>
    <w:rsid w:val="00736F38"/>
    <w:rsid w:val="007372AB"/>
    <w:rsid w:val="0073751E"/>
    <w:rsid w:val="007375D8"/>
    <w:rsid w:val="00740251"/>
    <w:rsid w:val="007406FF"/>
    <w:rsid w:val="007408C0"/>
    <w:rsid w:val="00740C56"/>
    <w:rsid w:val="00741580"/>
    <w:rsid w:val="00741719"/>
    <w:rsid w:val="00742BB1"/>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941"/>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5B23"/>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CC"/>
    <w:rsid w:val="007F0FCF"/>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709"/>
    <w:rsid w:val="008506D2"/>
    <w:rsid w:val="008506D7"/>
    <w:rsid w:val="0085117B"/>
    <w:rsid w:val="00851F4A"/>
    <w:rsid w:val="00851F7E"/>
    <w:rsid w:val="00851FAE"/>
    <w:rsid w:val="008522F8"/>
    <w:rsid w:val="0085247F"/>
    <w:rsid w:val="008528F1"/>
    <w:rsid w:val="008537B0"/>
    <w:rsid w:val="00853A4E"/>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52CA"/>
    <w:rsid w:val="008965DF"/>
    <w:rsid w:val="0089712D"/>
    <w:rsid w:val="00897348"/>
    <w:rsid w:val="008A0C1E"/>
    <w:rsid w:val="008A0DBD"/>
    <w:rsid w:val="008A114A"/>
    <w:rsid w:val="008A17E9"/>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3FFA"/>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2F4E"/>
    <w:rsid w:val="00903BE3"/>
    <w:rsid w:val="0090407A"/>
    <w:rsid w:val="00904184"/>
    <w:rsid w:val="0090450C"/>
    <w:rsid w:val="00904EA3"/>
    <w:rsid w:val="00905C9B"/>
    <w:rsid w:val="00905D12"/>
    <w:rsid w:val="009066E5"/>
    <w:rsid w:val="00906A46"/>
    <w:rsid w:val="00907020"/>
    <w:rsid w:val="0090755E"/>
    <w:rsid w:val="00911095"/>
    <w:rsid w:val="00911121"/>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947"/>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4DF2"/>
    <w:rsid w:val="00945814"/>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6628"/>
    <w:rsid w:val="00996936"/>
    <w:rsid w:val="00996C34"/>
    <w:rsid w:val="00996C87"/>
    <w:rsid w:val="00997A8C"/>
    <w:rsid w:val="009A007D"/>
    <w:rsid w:val="009A0101"/>
    <w:rsid w:val="009A0841"/>
    <w:rsid w:val="009A185F"/>
    <w:rsid w:val="009A2906"/>
    <w:rsid w:val="009A37E2"/>
    <w:rsid w:val="009A3E58"/>
    <w:rsid w:val="009A49D3"/>
    <w:rsid w:val="009A4C25"/>
    <w:rsid w:val="009A539C"/>
    <w:rsid w:val="009A5861"/>
    <w:rsid w:val="009A5B89"/>
    <w:rsid w:val="009A5D73"/>
    <w:rsid w:val="009A5EFD"/>
    <w:rsid w:val="009A6E0D"/>
    <w:rsid w:val="009A6E5F"/>
    <w:rsid w:val="009A745E"/>
    <w:rsid w:val="009A7FBF"/>
    <w:rsid w:val="009B0182"/>
    <w:rsid w:val="009B02A3"/>
    <w:rsid w:val="009B10DE"/>
    <w:rsid w:val="009B10E5"/>
    <w:rsid w:val="009B1244"/>
    <w:rsid w:val="009B1F41"/>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9F0"/>
    <w:rsid w:val="009C20F4"/>
    <w:rsid w:val="009C2338"/>
    <w:rsid w:val="009C2C14"/>
    <w:rsid w:val="009C2F90"/>
    <w:rsid w:val="009C31AA"/>
    <w:rsid w:val="009C398B"/>
    <w:rsid w:val="009C5998"/>
    <w:rsid w:val="009C5FCC"/>
    <w:rsid w:val="009C64F0"/>
    <w:rsid w:val="009C651C"/>
    <w:rsid w:val="009C6877"/>
    <w:rsid w:val="009C6D7A"/>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1F53"/>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57E"/>
    <w:rsid w:val="00A21D4D"/>
    <w:rsid w:val="00A22207"/>
    <w:rsid w:val="00A222ED"/>
    <w:rsid w:val="00A23148"/>
    <w:rsid w:val="00A2346F"/>
    <w:rsid w:val="00A23769"/>
    <w:rsid w:val="00A2390F"/>
    <w:rsid w:val="00A23C55"/>
    <w:rsid w:val="00A24546"/>
    <w:rsid w:val="00A252DA"/>
    <w:rsid w:val="00A256EE"/>
    <w:rsid w:val="00A26932"/>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56B9"/>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106D"/>
    <w:rsid w:val="00A51605"/>
    <w:rsid w:val="00A51C14"/>
    <w:rsid w:val="00A522FD"/>
    <w:rsid w:val="00A52638"/>
    <w:rsid w:val="00A5265D"/>
    <w:rsid w:val="00A527A5"/>
    <w:rsid w:val="00A52BFD"/>
    <w:rsid w:val="00A52C58"/>
    <w:rsid w:val="00A53023"/>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449"/>
    <w:rsid w:val="00A775F2"/>
    <w:rsid w:val="00A776AE"/>
    <w:rsid w:val="00A777D3"/>
    <w:rsid w:val="00A809C1"/>
    <w:rsid w:val="00A80F9A"/>
    <w:rsid w:val="00A81572"/>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577D"/>
    <w:rsid w:val="00A95B69"/>
    <w:rsid w:val="00A96702"/>
    <w:rsid w:val="00A9695F"/>
    <w:rsid w:val="00A969A5"/>
    <w:rsid w:val="00A97291"/>
    <w:rsid w:val="00A976F6"/>
    <w:rsid w:val="00A97860"/>
    <w:rsid w:val="00A97C91"/>
    <w:rsid w:val="00AA0069"/>
    <w:rsid w:val="00AA031E"/>
    <w:rsid w:val="00AA03B0"/>
    <w:rsid w:val="00AA066F"/>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14B"/>
    <w:rsid w:val="00AA67E4"/>
    <w:rsid w:val="00AA7932"/>
    <w:rsid w:val="00AA7977"/>
    <w:rsid w:val="00AB018B"/>
    <w:rsid w:val="00AB14C6"/>
    <w:rsid w:val="00AB2005"/>
    <w:rsid w:val="00AB231E"/>
    <w:rsid w:val="00AB2364"/>
    <w:rsid w:val="00AB2ACD"/>
    <w:rsid w:val="00AB2DBC"/>
    <w:rsid w:val="00AB332F"/>
    <w:rsid w:val="00AB356C"/>
    <w:rsid w:val="00AB3C4D"/>
    <w:rsid w:val="00AB3EF0"/>
    <w:rsid w:val="00AB430B"/>
    <w:rsid w:val="00AB431A"/>
    <w:rsid w:val="00AB54AD"/>
    <w:rsid w:val="00AB5880"/>
    <w:rsid w:val="00AB5AA3"/>
    <w:rsid w:val="00AB5AE1"/>
    <w:rsid w:val="00AB63F3"/>
    <w:rsid w:val="00AB6517"/>
    <w:rsid w:val="00AB7288"/>
    <w:rsid w:val="00AC0375"/>
    <w:rsid w:val="00AC047B"/>
    <w:rsid w:val="00AC0774"/>
    <w:rsid w:val="00AC0846"/>
    <w:rsid w:val="00AC1B3E"/>
    <w:rsid w:val="00AC1F17"/>
    <w:rsid w:val="00AC2328"/>
    <w:rsid w:val="00AC2A87"/>
    <w:rsid w:val="00AC2E2F"/>
    <w:rsid w:val="00AC35A7"/>
    <w:rsid w:val="00AC3A7D"/>
    <w:rsid w:val="00AC3B3B"/>
    <w:rsid w:val="00AC3D05"/>
    <w:rsid w:val="00AC3DAD"/>
    <w:rsid w:val="00AC40C0"/>
    <w:rsid w:val="00AC4F2C"/>
    <w:rsid w:val="00AC4FF3"/>
    <w:rsid w:val="00AC5A56"/>
    <w:rsid w:val="00AC6055"/>
    <w:rsid w:val="00AC7854"/>
    <w:rsid w:val="00AD04DF"/>
    <w:rsid w:val="00AD0555"/>
    <w:rsid w:val="00AD0833"/>
    <w:rsid w:val="00AD213C"/>
    <w:rsid w:val="00AD2D65"/>
    <w:rsid w:val="00AD304F"/>
    <w:rsid w:val="00AD31DE"/>
    <w:rsid w:val="00AD3312"/>
    <w:rsid w:val="00AD3379"/>
    <w:rsid w:val="00AD3836"/>
    <w:rsid w:val="00AD39B8"/>
    <w:rsid w:val="00AD3F95"/>
    <w:rsid w:val="00AD412C"/>
    <w:rsid w:val="00AD4AC2"/>
    <w:rsid w:val="00AD5A1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642"/>
    <w:rsid w:val="00B41DF7"/>
    <w:rsid w:val="00B4234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233B"/>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23BA"/>
    <w:rsid w:val="00C123EC"/>
    <w:rsid w:val="00C1266E"/>
    <w:rsid w:val="00C12E2D"/>
    <w:rsid w:val="00C1365C"/>
    <w:rsid w:val="00C13CE6"/>
    <w:rsid w:val="00C13E4C"/>
    <w:rsid w:val="00C144DC"/>
    <w:rsid w:val="00C14FC0"/>
    <w:rsid w:val="00C154CD"/>
    <w:rsid w:val="00C15B37"/>
    <w:rsid w:val="00C15C60"/>
    <w:rsid w:val="00C164B4"/>
    <w:rsid w:val="00C16AB2"/>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C61"/>
    <w:rsid w:val="00C62ADF"/>
    <w:rsid w:val="00C62B61"/>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011"/>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BAD"/>
    <w:rsid w:val="00CA2AE4"/>
    <w:rsid w:val="00CA3147"/>
    <w:rsid w:val="00CA358B"/>
    <w:rsid w:val="00CA4510"/>
    <w:rsid w:val="00CA47CC"/>
    <w:rsid w:val="00CA4877"/>
    <w:rsid w:val="00CA55BE"/>
    <w:rsid w:val="00CA5BD0"/>
    <w:rsid w:val="00CA605C"/>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476"/>
    <w:rsid w:val="00CE1719"/>
    <w:rsid w:val="00CE1906"/>
    <w:rsid w:val="00CE1E75"/>
    <w:rsid w:val="00CE263F"/>
    <w:rsid w:val="00CE279C"/>
    <w:rsid w:val="00CE301B"/>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CC0"/>
    <w:rsid w:val="00D32D05"/>
    <w:rsid w:val="00D3438A"/>
    <w:rsid w:val="00D34402"/>
    <w:rsid w:val="00D34608"/>
    <w:rsid w:val="00D34AE0"/>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B5"/>
    <w:rsid w:val="00D93C21"/>
    <w:rsid w:val="00D94AF3"/>
    <w:rsid w:val="00D95413"/>
    <w:rsid w:val="00D96012"/>
    <w:rsid w:val="00D96DC8"/>
    <w:rsid w:val="00D9774C"/>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393"/>
    <w:rsid w:val="00DC3462"/>
    <w:rsid w:val="00DC34E9"/>
    <w:rsid w:val="00DC3561"/>
    <w:rsid w:val="00DC35F4"/>
    <w:rsid w:val="00DC3779"/>
    <w:rsid w:val="00DC43AD"/>
    <w:rsid w:val="00DC48BE"/>
    <w:rsid w:val="00DC4B73"/>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3066"/>
    <w:rsid w:val="00DE37CB"/>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378A3"/>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326"/>
    <w:rsid w:val="00E857A6"/>
    <w:rsid w:val="00E858F3"/>
    <w:rsid w:val="00E85DCC"/>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8C2"/>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B0C"/>
    <w:rsid w:val="00ED5BDA"/>
    <w:rsid w:val="00ED5E20"/>
    <w:rsid w:val="00ED5FFC"/>
    <w:rsid w:val="00ED6656"/>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4E5B"/>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198"/>
    <w:rsid w:val="00F46926"/>
    <w:rsid w:val="00F46FD7"/>
    <w:rsid w:val="00F47328"/>
    <w:rsid w:val="00F47917"/>
    <w:rsid w:val="00F47E9B"/>
    <w:rsid w:val="00F5014A"/>
    <w:rsid w:val="00F50363"/>
    <w:rsid w:val="00F51381"/>
    <w:rsid w:val="00F5167B"/>
    <w:rsid w:val="00F520C1"/>
    <w:rsid w:val="00F52DFC"/>
    <w:rsid w:val="00F531FC"/>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D28"/>
    <w:rsid w:val="00F67FF3"/>
    <w:rsid w:val="00F7148A"/>
    <w:rsid w:val="00F72D54"/>
    <w:rsid w:val="00F7314E"/>
    <w:rsid w:val="00F736E2"/>
    <w:rsid w:val="00F7418C"/>
    <w:rsid w:val="00F74CA9"/>
    <w:rsid w:val="00F7515E"/>
    <w:rsid w:val="00F7594A"/>
    <w:rsid w:val="00F75DC7"/>
    <w:rsid w:val="00F773F4"/>
    <w:rsid w:val="00F7743B"/>
    <w:rsid w:val="00F77492"/>
    <w:rsid w:val="00F77B93"/>
    <w:rsid w:val="00F77C44"/>
    <w:rsid w:val="00F77F96"/>
    <w:rsid w:val="00F80354"/>
    <w:rsid w:val="00F80729"/>
    <w:rsid w:val="00F80A7D"/>
    <w:rsid w:val="00F81227"/>
    <w:rsid w:val="00F821CB"/>
    <w:rsid w:val="00F82388"/>
    <w:rsid w:val="00F826BE"/>
    <w:rsid w:val="00F82A01"/>
    <w:rsid w:val="00F837C9"/>
    <w:rsid w:val="00F83FAD"/>
    <w:rsid w:val="00F851FD"/>
    <w:rsid w:val="00F85442"/>
    <w:rsid w:val="00F85C86"/>
    <w:rsid w:val="00F85D15"/>
    <w:rsid w:val="00F86440"/>
    <w:rsid w:val="00F86710"/>
    <w:rsid w:val="00F87BE6"/>
    <w:rsid w:val="00F87F42"/>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5477"/>
    <w:rsid w:val="00FF557D"/>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propertypartners.d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8E6C-18B5-4F44-8B1B-3F6669F1BA90}">
  <ds:schemaRefs>
    <ds:schemaRef ds:uri="http://schemas.microsoft.com/office/infopath/2007/PartnerControls"/>
    <ds:schemaRef ds:uri="http://schemas.microsoft.com/office/2006/documentManagement/types"/>
    <ds:schemaRef ds:uri="84aed6d6-a926-4909-ae89-377442fd3b88"/>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3.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44D5F-4D29-49F8-9233-880C8EED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2</cp:revision>
  <cp:lastPrinted>2020-06-29T14:52:00Z</cp:lastPrinted>
  <dcterms:created xsi:type="dcterms:W3CDTF">2020-09-30T13:13:00Z</dcterms:created>
  <dcterms:modified xsi:type="dcterms:W3CDTF">2020-09-30T13:13:00Z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