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E9A4" w14:textId="77777777" w:rsidR="00D04BA2" w:rsidRPr="00656B29" w:rsidRDefault="007667BD" w:rsidP="000C770D">
      <w:pPr>
        <w:spacing w:after="0" w:line="360" w:lineRule="auto"/>
        <w:rPr>
          <w:rFonts w:ascii="Arial" w:hAnsi="Arial" w:cs="Arial"/>
          <w:b/>
        </w:rPr>
      </w:pPr>
      <w:r>
        <w:rPr>
          <w:rFonts w:ascii="Arial" w:hAnsi="Arial" w:cs="Arial"/>
          <w:b/>
        </w:rPr>
        <w:t>Wechsel in der Geschäftsführung</w:t>
      </w:r>
    </w:p>
    <w:p w14:paraId="25C233E9" w14:textId="77777777" w:rsidR="00D04BA2" w:rsidRPr="00656B29" w:rsidRDefault="00405741" w:rsidP="000C770D">
      <w:pPr>
        <w:spacing w:after="0" w:line="360" w:lineRule="auto"/>
        <w:rPr>
          <w:rFonts w:ascii="Arial" w:hAnsi="Arial" w:cs="Arial"/>
          <w:b/>
          <w:sz w:val="28"/>
          <w:szCs w:val="28"/>
        </w:rPr>
      </w:pPr>
      <w:r>
        <w:rPr>
          <w:rFonts w:ascii="Arial" w:hAnsi="Arial" w:cs="Arial"/>
          <w:b/>
          <w:sz w:val="28"/>
          <w:szCs w:val="28"/>
        </w:rPr>
        <w:t>Sandra Ludwig neue Investment-Geschäftsführerin</w:t>
      </w:r>
    </w:p>
    <w:p w14:paraId="264E4ABC" w14:textId="77777777" w:rsidR="00590903" w:rsidRPr="0090748B" w:rsidRDefault="00405741" w:rsidP="00405741">
      <w:pPr>
        <w:tabs>
          <w:tab w:val="left" w:pos="4094"/>
        </w:tabs>
        <w:spacing w:after="0" w:line="360" w:lineRule="auto"/>
        <w:jc w:val="both"/>
        <w:rPr>
          <w:rFonts w:ascii="Arial" w:hAnsi="Arial" w:cs="Arial"/>
          <w:b/>
          <w:sz w:val="20"/>
          <w:szCs w:val="20"/>
        </w:rPr>
      </w:pPr>
      <w:r>
        <w:rPr>
          <w:rFonts w:ascii="Arial" w:hAnsi="Arial" w:cs="Arial"/>
          <w:b/>
          <w:sz w:val="20"/>
          <w:szCs w:val="20"/>
        </w:rPr>
        <w:tab/>
      </w:r>
    </w:p>
    <w:p w14:paraId="2495E704" w14:textId="738D3C94" w:rsidR="00405741" w:rsidRDefault="004901B2" w:rsidP="00405741">
      <w:pPr>
        <w:spacing w:after="0" w:line="360" w:lineRule="auto"/>
        <w:rPr>
          <w:rFonts w:ascii="Arial" w:hAnsi="Arial" w:cs="Arial"/>
          <w:sz w:val="20"/>
          <w:szCs w:val="20"/>
        </w:rPr>
      </w:pPr>
      <w:r>
        <w:rPr>
          <w:rFonts w:ascii="Arial" w:hAnsi="Arial" w:cs="Arial"/>
          <w:b/>
          <w:sz w:val="20"/>
          <w:szCs w:val="20"/>
        </w:rPr>
        <w:t>Hamburg/Berlin, 7</w:t>
      </w:r>
      <w:r w:rsidR="003B4CCF" w:rsidRPr="00063A33">
        <w:rPr>
          <w:rFonts w:ascii="Arial" w:hAnsi="Arial" w:cs="Arial"/>
          <w:b/>
          <w:sz w:val="20"/>
          <w:szCs w:val="20"/>
        </w:rPr>
        <w:t xml:space="preserve">. </w:t>
      </w:r>
      <w:r w:rsidR="00E534EE">
        <w:rPr>
          <w:rFonts w:ascii="Arial" w:hAnsi="Arial" w:cs="Arial"/>
          <w:b/>
          <w:sz w:val="20"/>
          <w:szCs w:val="20"/>
        </w:rPr>
        <w:t>Dezember</w:t>
      </w:r>
      <w:r w:rsidR="00721AC1">
        <w:rPr>
          <w:rFonts w:ascii="Arial" w:hAnsi="Arial" w:cs="Arial"/>
          <w:b/>
          <w:sz w:val="20"/>
          <w:szCs w:val="20"/>
        </w:rPr>
        <w:t xml:space="preserve"> 2020</w:t>
      </w:r>
      <w:r w:rsidR="003B4CCF" w:rsidRPr="00063A33">
        <w:rPr>
          <w:rFonts w:ascii="Arial" w:hAnsi="Arial" w:cs="Arial"/>
          <w:b/>
          <w:sz w:val="20"/>
          <w:szCs w:val="20"/>
        </w:rPr>
        <w:t xml:space="preserve"> –</w:t>
      </w:r>
      <w:r w:rsidR="003B4CCF">
        <w:rPr>
          <w:rFonts w:ascii="Arial" w:hAnsi="Arial" w:cs="Arial"/>
          <w:sz w:val="20"/>
          <w:szCs w:val="20"/>
        </w:rPr>
        <w:t xml:space="preserve"> </w:t>
      </w:r>
      <w:r w:rsidR="00405741">
        <w:rPr>
          <w:rFonts w:ascii="Arial" w:hAnsi="Arial" w:cs="Arial"/>
          <w:sz w:val="20"/>
          <w:szCs w:val="20"/>
        </w:rPr>
        <w:t xml:space="preserve">Ab dem 1. Januar 2021 übernimmt Sandra Ludwig </w:t>
      </w:r>
      <w:r w:rsidR="007227D5">
        <w:rPr>
          <w:rFonts w:ascii="Arial" w:hAnsi="Arial" w:cs="Arial"/>
          <w:sz w:val="20"/>
          <w:szCs w:val="20"/>
        </w:rPr>
        <w:t>die</w:t>
      </w:r>
      <w:r w:rsidR="00405741">
        <w:rPr>
          <w:rFonts w:ascii="Arial" w:hAnsi="Arial" w:cs="Arial"/>
          <w:sz w:val="20"/>
          <w:szCs w:val="20"/>
        </w:rPr>
        <w:t xml:space="preserve"> Funktion als Geschäftsführerin bei Grossmann &amp; Berger</w:t>
      </w:r>
      <w:r w:rsidR="001D7547">
        <w:rPr>
          <w:rFonts w:ascii="Arial" w:hAnsi="Arial" w:cs="Arial"/>
          <w:sz w:val="20"/>
          <w:szCs w:val="20"/>
        </w:rPr>
        <w:t>, Mitglied von German Property Partners (GPP)</w:t>
      </w:r>
      <w:r w:rsidR="00405741">
        <w:rPr>
          <w:rFonts w:ascii="Arial" w:hAnsi="Arial" w:cs="Arial"/>
          <w:sz w:val="20"/>
          <w:szCs w:val="20"/>
        </w:rPr>
        <w:t>. Gemeinsam mit Holger Michaelis verantwortet sie den Bereich Gewerbe-Investme</w:t>
      </w:r>
      <w:r w:rsidR="007227D5">
        <w:rPr>
          <w:rFonts w:ascii="Arial" w:hAnsi="Arial" w:cs="Arial"/>
          <w:sz w:val="20"/>
          <w:szCs w:val="20"/>
        </w:rPr>
        <w:t xml:space="preserve">nt in Hamburg und Berlin. </w:t>
      </w:r>
      <w:r w:rsidR="00405741">
        <w:rPr>
          <w:rFonts w:ascii="Arial" w:hAnsi="Arial" w:cs="Arial"/>
          <w:sz w:val="20"/>
          <w:szCs w:val="20"/>
        </w:rPr>
        <w:t xml:space="preserve">Herr Michaelis </w:t>
      </w:r>
      <w:r w:rsidR="007227D5">
        <w:rPr>
          <w:rFonts w:ascii="Arial" w:hAnsi="Arial" w:cs="Arial"/>
          <w:sz w:val="20"/>
          <w:szCs w:val="20"/>
        </w:rPr>
        <w:t xml:space="preserve">zeichnet verantwortlich </w:t>
      </w:r>
      <w:r w:rsidR="00405741">
        <w:rPr>
          <w:rFonts w:ascii="Arial" w:hAnsi="Arial" w:cs="Arial"/>
          <w:sz w:val="20"/>
          <w:szCs w:val="20"/>
        </w:rPr>
        <w:t>für Berlin</w:t>
      </w:r>
      <w:r w:rsidR="007227D5">
        <w:rPr>
          <w:rFonts w:ascii="Arial" w:hAnsi="Arial" w:cs="Arial"/>
          <w:sz w:val="20"/>
          <w:szCs w:val="20"/>
        </w:rPr>
        <w:t>,</w:t>
      </w:r>
      <w:r w:rsidR="00405741">
        <w:rPr>
          <w:rFonts w:ascii="Arial" w:hAnsi="Arial" w:cs="Arial"/>
          <w:sz w:val="20"/>
          <w:szCs w:val="20"/>
        </w:rPr>
        <w:t xml:space="preserve"> Frau Ludwig für Hamburg. Darüber hinaus</w:t>
      </w:r>
      <w:r w:rsidR="007227D5">
        <w:rPr>
          <w:rFonts w:ascii="Arial" w:hAnsi="Arial" w:cs="Arial"/>
          <w:sz w:val="20"/>
          <w:szCs w:val="20"/>
        </w:rPr>
        <w:t xml:space="preserve"> leitet sie die Abteilung Wohn</w:t>
      </w:r>
      <w:r w:rsidR="00405741">
        <w:rPr>
          <w:rFonts w:ascii="Arial" w:hAnsi="Arial" w:cs="Arial"/>
          <w:sz w:val="20"/>
          <w:szCs w:val="20"/>
        </w:rPr>
        <w:t>-Investment</w:t>
      </w:r>
      <w:r w:rsidR="009A4AA9">
        <w:rPr>
          <w:rFonts w:ascii="Arial" w:hAnsi="Arial" w:cs="Arial"/>
          <w:sz w:val="20"/>
          <w:szCs w:val="20"/>
        </w:rPr>
        <w:t xml:space="preserve"> in Hamburg</w:t>
      </w:r>
      <w:r w:rsidR="00405741">
        <w:rPr>
          <w:rFonts w:ascii="Arial" w:hAnsi="Arial" w:cs="Arial"/>
          <w:sz w:val="20"/>
          <w:szCs w:val="20"/>
        </w:rPr>
        <w:t>.</w:t>
      </w:r>
    </w:p>
    <w:p w14:paraId="25CC3A54" w14:textId="77777777" w:rsidR="00405741" w:rsidRDefault="00405741" w:rsidP="00405741">
      <w:pPr>
        <w:spacing w:after="0" w:line="360" w:lineRule="auto"/>
        <w:rPr>
          <w:rFonts w:ascii="Arial" w:hAnsi="Arial" w:cs="Arial"/>
          <w:sz w:val="20"/>
          <w:szCs w:val="20"/>
        </w:rPr>
      </w:pPr>
    </w:p>
    <w:p w14:paraId="71D6693D" w14:textId="40A09D5A" w:rsidR="00405741" w:rsidRDefault="00405741" w:rsidP="00405741">
      <w:pPr>
        <w:spacing w:after="0" w:line="360" w:lineRule="auto"/>
        <w:rPr>
          <w:rFonts w:ascii="Arial" w:hAnsi="Arial" w:cs="Arial"/>
          <w:sz w:val="20"/>
          <w:szCs w:val="20"/>
        </w:rPr>
      </w:pPr>
      <w:r>
        <w:rPr>
          <w:rFonts w:ascii="Arial" w:hAnsi="Arial" w:cs="Arial"/>
          <w:sz w:val="20"/>
          <w:szCs w:val="20"/>
        </w:rPr>
        <w:t xml:space="preserve">Frau Ludwig </w:t>
      </w:r>
      <w:r w:rsidR="009A4AA9">
        <w:rPr>
          <w:rFonts w:ascii="Arial" w:hAnsi="Arial" w:cs="Arial"/>
          <w:sz w:val="20"/>
          <w:szCs w:val="20"/>
        </w:rPr>
        <w:t xml:space="preserve">war über zehn Jahre </w:t>
      </w:r>
      <w:r>
        <w:rPr>
          <w:rFonts w:ascii="Arial" w:hAnsi="Arial" w:cs="Arial"/>
          <w:sz w:val="20"/>
          <w:szCs w:val="20"/>
        </w:rPr>
        <w:t xml:space="preserve">bei Jones Lang </w:t>
      </w:r>
      <w:proofErr w:type="spellStart"/>
      <w:r>
        <w:rPr>
          <w:rFonts w:ascii="Arial" w:hAnsi="Arial" w:cs="Arial"/>
          <w:sz w:val="20"/>
          <w:szCs w:val="20"/>
        </w:rPr>
        <w:t>LaSalle</w:t>
      </w:r>
      <w:proofErr w:type="spellEnd"/>
      <w:r>
        <w:rPr>
          <w:rFonts w:ascii="Arial" w:hAnsi="Arial" w:cs="Arial"/>
          <w:sz w:val="20"/>
          <w:szCs w:val="20"/>
        </w:rPr>
        <w:t xml:space="preserve"> </w:t>
      </w:r>
      <w:r w:rsidR="009A4AA9">
        <w:rPr>
          <w:rFonts w:ascii="Arial" w:hAnsi="Arial" w:cs="Arial"/>
          <w:sz w:val="20"/>
          <w:szCs w:val="20"/>
        </w:rPr>
        <w:t>und zuletzt als</w:t>
      </w:r>
      <w:r>
        <w:rPr>
          <w:rFonts w:ascii="Arial" w:hAnsi="Arial" w:cs="Arial"/>
          <w:sz w:val="20"/>
          <w:szCs w:val="20"/>
        </w:rPr>
        <w:t xml:space="preserve"> Head </w:t>
      </w:r>
      <w:proofErr w:type="spellStart"/>
      <w:r>
        <w:rPr>
          <w:rFonts w:ascii="Arial" w:hAnsi="Arial" w:cs="Arial"/>
          <w:sz w:val="20"/>
          <w:szCs w:val="20"/>
        </w:rPr>
        <w:t>of</w:t>
      </w:r>
      <w:proofErr w:type="spellEnd"/>
      <w:r>
        <w:rPr>
          <w:rFonts w:ascii="Arial" w:hAnsi="Arial" w:cs="Arial"/>
          <w:sz w:val="20"/>
          <w:szCs w:val="20"/>
        </w:rPr>
        <w:t xml:space="preserve"> Retail Investment Germany im bundesweiten Einzelhandels-Investmentgeschäft </w:t>
      </w:r>
      <w:r w:rsidR="009A4AA9">
        <w:rPr>
          <w:rFonts w:ascii="Arial" w:hAnsi="Arial" w:cs="Arial"/>
          <w:sz w:val="20"/>
          <w:szCs w:val="20"/>
        </w:rPr>
        <w:t xml:space="preserve">vom Standort Hamburg aus </w:t>
      </w:r>
      <w:r>
        <w:rPr>
          <w:rFonts w:ascii="Arial" w:hAnsi="Arial" w:cs="Arial"/>
          <w:sz w:val="20"/>
          <w:szCs w:val="20"/>
        </w:rPr>
        <w:t xml:space="preserve">tätig. </w:t>
      </w:r>
      <w:r w:rsidR="009A4AA9">
        <w:rPr>
          <w:rFonts w:ascii="Arial" w:hAnsi="Arial" w:cs="Arial"/>
          <w:sz w:val="20"/>
          <w:szCs w:val="20"/>
        </w:rPr>
        <w:t xml:space="preserve">Davor hatte Frau Ludwig bei </w:t>
      </w:r>
      <w:proofErr w:type="spellStart"/>
      <w:r w:rsidR="009A4AA9" w:rsidRPr="00156C4B">
        <w:rPr>
          <w:rFonts w:ascii="Arial" w:hAnsi="Arial" w:cs="Arial"/>
          <w:sz w:val="20"/>
          <w:szCs w:val="20"/>
        </w:rPr>
        <w:t>Rickmers</w:t>
      </w:r>
      <w:proofErr w:type="spellEnd"/>
      <w:r w:rsidR="009A4AA9" w:rsidRPr="00156C4B">
        <w:rPr>
          <w:rFonts w:ascii="Arial" w:hAnsi="Arial" w:cs="Arial"/>
          <w:sz w:val="20"/>
          <w:szCs w:val="20"/>
        </w:rPr>
        <w:t xml:space="preserve"> Immobilien Management als Direktorin die Verantwortung für </w:t>
      </w:r>
      <w:r w:rsidR="009A4AA9">
        <w:rPr>
          <w:rFonts w:ascii="Arial" w:hAnsi="Arial" w:cs="Arial"/>
          <w:sz w:val="20"/>
          <w:szCs w:val="20"/>
        </w:rPr>
        <w:t>Akquisition, Ankauf und</w:t>
      </w:r>
      <w:r w:rsidR="009A4AA9" w:rsidRPr="00156C4B">
        <w:rPr>
          <w:rFonts w:ascii="Arial" w:hAnsi="Arial" w:cs="Arial"/>
          <w:sz w:val="20"/>
          <w:szCs w:val="20"/>
        </w:rPr>
        <w:t xml:space="preserve"> Verkauf von </w:t>
      </w:r>
      <w:r w:rsidR="00C41489">
        <w:rPr>
          <w:rFonts w:ascii="Arial" w:hAnsi="Arial" w:cs="Arial"/>
          <w:sz w:val="20"/>
          <w:szCs w:val="20"/>
        </w:rPr>
        <w:t>Immobilien verschiedener Assetk</w:t>
      </w:r>
      <w:r w:rsidR="009A4AA9" w:rsidRPr="00156C4B">
        <w:rPr>
          <w:rFonts w:ascii="Arial" w:hAnsi="Arial" w:cs="Arial"/>
          <w:sz w:val="20"/>
          <w:szCs w:val="20"/>
        </w:rPr>
        <w:t>lassen.</w:t>
      </w:r>
    </w:p>
    <w:p w14:paraId="5670C2A2" w14:textId="77777777" w:rsidR="009A4AA9" w:rsidRDefault="009A4AA9" w:rsidP="00405741">
      <w:pPr>
        <w:spacing w:after="0" w:line="360" w:lineRule="auto"/>
        <w:rPr>
          <w:rFonts w:ascii="Arial" w:hAnsi="Arial" w:cs="Arial"/>
          <w:sz w:val="20"/>
          <w:szCs w:val="20"/>
        </w:rPr>
      </w:pPr>
    </w:p>
    <w:p w14:paraId="499049BD" w14:textId="150F5295" w:rsidR="00405741" w:rsidRDefault="007227D5" w:rsidP="00405741">
      <w:pPr>
        <w:spacing w:after="0" w:line="360" w:lineRule="auto"/>
        <w:rPr>
          <w:rFonts w:ascii="Arial" w:hAnsi="Arial" w:cs="Arial"/>
          <w:sz w:val="20"/>
          <w:szCs w:val="20"/>
        </w:rPr>
      </w:pPr>
      <w:r w:rsidRPr="003410F5">
        <w:rPr>
          <w:rFonts w:ascii="Arial" w:hAnsi="Arial" w:cs="Arial"/>
          <w:i/>
          <w:sz w:val="20"/>
          <w:szCs w:val="20"/>
        </w:rPr>
        <w:t xml:space="preserve">„Wir </w:t>
      </w:r>
      <w:r w:rsidR="00405741" w:rsidRPr="003410F5">
        <w:rPr>
          <w:rFonts w:ascii="Arial" w:hAnsi="Arial" w:cs="Arial"/>
          <w:i/>
          <w:sz w:val="20"/>
          <w:szCs w:val="20"/>
        </w:rPr>
        <w:t xml:space="preserve">freuen uns sehr, mit Frau Ludwig eine </w:t>
      </w:r>
      <w:r w:rsidR="009A4AA9" w:rsidRPr="003410F5">
        <w:rPr>
          <w:rFonts w:ascii="Arial" w:hAnsi="Arial" w:cs="Arial"/>
          <w:i/>
          <w:sz w:val="20"/>
          <w:szCs w:val="20"/>
        </w:rPr>
        <w:t>angesehene und von Kunden geschätzte</w:t>
      </w:r>
      <w:r w:rsidR="00405741" w:rsidRPr="003410F5">
        <w:rPr>
          <w:rFonts w:ascii="Arial" w:hAnsi="Arial" w:cs="Arial"/>
          <w:i/>
          <w:sz w:val="20"/>
          <w:szCs w:val="20"/>
        </w:rPr>
        <w:t xml:space="preserve"> Größe im Investment</w:t>
      </w:r>
      <w:r w:rsidR="002F0E7F" w:rsidRPr="003410F5">
        <w:rPr>
          <w:rFonts w:ascii="Arial" w:hAnsi="Arial" w:cs="Arial"/>
          <w:i/>
          <w:sz w:val="20"/>
          <w:szCs w:val="20"/>
        </w:rPr>
        <w:t xml:space="preserve">markt </w:t>
      </w:r>
      <w:r w:rsidR="00405741" w:rsidRPr="003410F5">
        <w:rPr>
          <w:rFonts w:ascii="Arial" w:hAnsi="Arial" w:cs="Arial"/>
          <w:i/>
          <w:sz w:val="20"/>
          <w:szCs w:val="20"/>
        </w:rPr>
        <w:t>für Grossmann &amp; Berger gewonnen zu haben</w:t>
      </w:r>
      <w:r w:rsidRPr="003410F5">
        <w:rPr>
          <w:rFonts w:ascii="Arial" w:hAnsi="Arial" w:cs="Arial"/>
          <w:i/>
          <w:sz w:val="20"/>
          <w:szCs w:val="20"/>
        </w:rPr>
        <w:t xml:space="preserve">“, </w:t>
      </w:r>
      <w:r w:rsidR="00495E37" w:rsidRPr="001467DF">
        <w:rPr>
          <w:rFonts w:ascii="Arial" w:hAnsi="Arial" w:cs="Arial"/>
          <w:sz w:val="20"/>
          <w:szCs w:val="20"/>
        </w:rPr>
        <w:t>kom</w:t>
      </w:r>
      <w:bookmarkStart w:id="0" w:name="_GoBack"/>
      <w:bookmarkEnd w:id="0"/>
      <w:r w:rsidR="00495E37" w:rsidRPr="001467DF">
        <w:rPr>
          <w:rFonts w:ascii="Arial" w:hAnsi="Arial" w:cs="Arial"/>
          <w:sz w:val="20"/>
          <w:szCs w:val="20"/>
        </w:rPr>
        <w:t>mentiert</w:t>
      </w:r>
      <w:r>
        <w:rPr>
          <w:rFonts w:ascii="Arial" w:hAnsi="Arial" w:cs="Arial"/>
          <w:sz w:val="20"/>
          <w:szCs w:val="20"/>
        </w:rPr>
        <w:t xml:space="preserve"> </w:t>
      </w:r>
      <w:r w:rsidRPr="007227D5">
        <w:rPr>
          <w:rFonts w:ascii="Arial" w:hAnsi="Arial" w:cs="Arial"/>
          <w:b/>
          <w:sz w:val="20"/>
          <w:szCs w:val="20"/>
        </w:rPr>
        <w:t>Frank Brockmann</w:t>
      </w:r>
      <w:r>
        <w:rPr>
          <w:rFonts w:ascii="Arial" w:hAnsi="Arial" w:cs="Arial"/>
          <w:sz w:val="20"/>
          <w:szCs w:val="20"/>
        </w:rPr>
        <w:t>, Aufsichtsratsvorsitzender von Grossmann &amp; Berger.</w:t>
      </w:r>
      <w:r w:rsidR="00405741">
        <w:rPr>
          <w:rFonts w:ascii="Arial" w:hAnsi="Arial" w:cs="Arial"/>
          <w:sz w:val="20"/>
          <w:szCs w:val="20"/>
        </w:rPr>
        <w:t xml:space="preserve"> </w:t>
      </w:r>
      <w:r w:rsidRPr="003410F5">
        <w:rPr>
          <w:rFonts w:ascii="Arial" w:hAnsi="Arial" w:cs="Arial"/>
          <w:i/>
          <w:sz w:val="20"/>
          <w:szCs w:val="20"/>
        </w:rPr>
        <w:t>„G</w:t>
      </w:r>
      <w:r w:rsidR="00405741" w:rsidRPr="003410F5">
        <w:rPr>
          <w:rFonts w:ascii="Arial" w:hAnsi="Arial" w:cs="Arial"/>
          <w:i/>
          <w:sz w:val="20"/>
          <w:szCs w:val="20"/>
        </w:rPr>
        <w:t xml:space="preserve">emeinsam mit ihr </w:t>
      </w:r>
      <w:r w:rsidRPr="003410F5">
        <w:rPr>
          <w:rFonts w:ascii="Arial" w:hAnsi="Arial" w:cs="Arial"/>
          <w:i/>
          <w:sz w:val="20"/>
          <w:szCs w:val="20"/>
        </w:rPr>
        <w:t xml:space="preserve">wollen wir </w:t>
      </w:r>
      <w:r w:rsidR="008640A8" w:rsidRPr="003410F5">
        <w:rPr>
          <w:rFonts w:ascii="Arial" w:hAnsi="Arial" w:cs="Arial"/>
          <w:i/>
          <w:sz w:val="20"/>
          <w:szCs w:val="20"/>
        </w:rPr>
        <w:t xml:space="preserve">mit frischem Schwung </w:t>
      </w:r>
      <w:r w:rsidR="00405741" w:rsidRPr="003410F5">
        <w:rPr>
          <w:rFonts w:ascii="Arial" w:hAnsi="Arial" w:cs="Arial"/>
          <w:i/>
          <w:sz w:val="20"/>
          <w:szCs w:val="20"/>
        </w:rPr>
        <w:t xml:space="preserve">in ein neues Jahrzehnt </w:t>
      </w:r>
      <w:r w:rsidRPr="003410F5">
        <w:rPr>
          <w:rFonts w:ascii="Arial" w:hAnsi="Arial" w:cs="Arial"/>
          <w:i/>
          <w:sz w:val="20"/>
          <w:szCs w:val="20"/>
        </w:rPr>
        <w:t>im Investmentgeschäft aufbrechen</w:t>
      </w:r>
      <w:r w:rsidR="00405741" w:rsidRPr="003410F5">
        <w:rPr>
          <w:rFonts w:ascii="Arial" w:hAnsi="Arial" w:cs="Arial"/>
          <w:i/>
          <w:sz w:val="20"/>
          <w:szCs w:val="20"/>
        </w:rPr>
        <w:t>.</w:t>
      </w:r>
      <w:r w:rsidRPr="003410F5">
        <w:rPr>
          <w:rFonts w:ascii="Arial" w:hAnsi="Arial" w:cs="Arial"/>
          <w:i/>
          <w:sz w:val="20"/>
          <w:szCs w:val="20"/>
        </w:rPr>
        <w:t>“</w:t>
      </w:r>
    </w:p>
    <w:p w14:paraId="6373E36E" w14:textId="77777777" w:rsidR="00D04BA2" w:rsidRPr="008C2FB3" w:rsidRDefault="00D04BA2" w:rsidP="000C770D">
      <w:pPr>
        <w:spacing w:after="0" w:line="360" w:lineRule="auto"/>
        <w:rPr>
          <w:rFonts w:ascii="Arial" w:hAnsi="Arial" w:cs="Arial"/>
          <w:sz w:val="20"/>
          <w:szCs w:val="20"/>
        </w:rPr>
      </w:pPr>
    </w:p>
    <w:p w14:paraId="52057AA2" w14:textId="7DD09B58" w:rsidR="00D04BA2" w:rsidRPr="009A4AA9" w:rsidRDefault="001F727E" w:rsidP="000C770D">
      <w:pPr>
        <w:spacing w:after="0" w:line="360" w:lineRule="auto"/>
        <w:rPr>
          <w:rFonts w:ascii="Arial" w:hAnsi="Arial" w:cs="Arial"/>
          <w:color w:val="000000" w:themeColor="text1"/>
          <w:sz w:val="20"/>
          <w:szCs w:val="20"/>
        </w:rPr>
      </w:pPr>
      <w:r>
        <w:rPr>
          <w:rFonts w:ascii="Arial" w:hAnsi="Arial" w:cs="Arial"/>
          <w:sz w:val="20"/>
          <w:szCs w:val="20"/>
        </w:rPr>
        <w:t xml:space="preserve">Axel </w:t>
      </w:r>
      <w:proofErr w:type="spellStart"/>
      <w:r>
        <w:rPr>
          <w:rFonts w:ascii="Arial" w:hAnsi="Arial" w:cs="Arial"/>
          <w:sz w:val="20"/>
          <w:szCs w:val="20"/>
        </w:rPr>
        <w:t>Steinbrinker</w:t>
      </w:r>
      <w:proofErr w:type="spellEnd"/>
      <w:r>
        <w:rPr>
          <w:rFonts w:ascii="Arial" w:hAnsi="Arial" w:cs="Arial"/>
          <w:sz w:val="20"/>
          <w:szCs w:val="20"/>
        </w:rPr>
        <w:t xml:space="preserve"> scheidet </w:t>
      </w:r>
      <w:r w:rsidR="007227D5">
        <w:rPr>
          <w:rFonts w:ascii="Arial" w:hAnsi="Arial" w:cs="Arial"/>
          <w:sz w:val="20"/>
          <w:szCs w:val="20"/>
        </w:rPr>
        <w:t xml:space="preserve">zum Jahresende </w:t>
      </w:r>
      <w:r>
        <w:rPr>
          <w:rFonts w:ascii="Arial" w:hAnsi="Arial" w:cs="Arial"/>
          <w:sz w:val="20"/>
          <w:szCs w:val="20"/>
        </w:rPr>
        <w:t xml:space="preserve">aus </w:t>
      </w:r>
      <w:r w:rsidR="009A4AA9">
        <w:rPr>
          <w:rFonts w:ascii="Arial" w:hAnsi="Arial" w:cs="Arial"/>
          <w:sz w:val="20"/>
          <w:szCs w:val="20"/>
        </w:rPr>
        <w:t>persönlichen</w:t>
      </w:r>
      <w:r w:rsidRPr="007227D5">
        <w:rPr>
          <w:rFonts w:ascii="Arial" w:hAnsi="Arial" w:cs="Arial"/>
          <w:sz w:val="20"/>
          <w:szCs w:val="20"/>
        </w:rPr>
        <w:t xml:space="preserve"> Gründen </w:t>
      </w:r>
      <w:r>
        <w:rPr>
          <w:rFonts w:ascii="Arial" w:hAnsi="Arial" w:cs="Arial"/>
          <w:sz w:val="20"/>
          <w:szCs w:val="20"/>
        </w:rPr>
        <w:t xml:space="preserve">aus der Geschäftsführung aus. Vom 1. Januar 2015 bis </w:t>
      </w:r>
      <w:r w:rsidR="00E931A6">
        <w:rPr>
          <w:rFonts w:ascii="Arial" w:hAnsi="Arial" w:cs="Arial"/>
          <w:sz w:val="20"/>
          <w:szCs w:val="20"/>
        </w:rPr>
        <w:t xml:space="preserve">zum Ende dieses Jahres </w:t>
      </w:r>
      <w:r w:rsidR="00233B1D">
        <w:rPr>
          <w:rFonts w:ascii="Arial" w:hAnsi="Arial" w:cs="Arial"/>
          <w:sz w:val="20"/>
          <w:szCs w:val="20"/>
        </w:rPr>
        <w:t>leitet</w:t>
      </w:r>
      <w:r w:rsidR="00E931A6">
        <w:rPr>
          <w:rFonts w:ascii="Arial" w:hAnsi="Arial" w:cs="Arial"/>
          <w:sz w:val="20"/>
          <w:szCs w:val="20"/>
        </w:rPr>
        <w:t xml:space="preserve"> er gemeinsam mit Holger Micha</w:t>
      </w:r>
      <w:r w:rsidR="009A4AA9">
        <w:rPr>
          <w:rFonts w:ascii="Arial" w:hAnsi="Arial" w:cs="Arial"/>
          <w:sz w:val="20"/>
          <w:szCs w:val="20"/>
        </w:rPr>
        <w:t>e</w:t>
      </w:r>
      <w:r w:rsidR="00E931A6">
        <w:rPr>
          <w:rFonts w:ascii="Arial" w:hAnsi="Arial" w:cs="Arial"/>
          <w:sz w:val="20"/>
          <w:szCs w:val="20"/>
        </w:rPr>
        <w:t>lis den Geschäftsbereich Gewerbe-Investment in Ham</w:t>
      </w:r>
      <w:r w:rsidR="00201269">
        <w:rPr>
          <w:rFonts w:ascii="Arial" w:hAnsi="Arial" w:cs="Arial"/>
          <w:sz w:val="20"/>
          <w:szCs w:val="20"/>
        </w:rPr>
        <w:t>burg und Berlin.</w:t>
      </w:r>
      <w:r w:rsidR="00905BED">
        <w:rPr>
          <w:rFonts w:ascii="Arial" w:hAnsi="Arial" w:cs="Arial"/>
          <w:sz w:val="20"/>
          <w:szCs w:val="20"/>
        </w:rPr>
        <w:t xml:space="preserve"> </w:t>
      </w:r>
      <w:r w:rsidR="009A4AA9">
        <w:rPr>
          <w:rFonts w:ascii="Arial" w:hAnsi="Arial" w:cs="Arial"/>
          <w:color w:val="000000" w:themeColor="text1"/>
          <w:sz w:val="20"/>
          <w:szCs w:val="20"/>
        </w:rPr>
        <w:t xml:space="preserve">Herr </w:t>
      </w:r>
      <w:proofErr w:type="spellStart"/>
      <w:r w:rsidR="009A4AA9">
        <w:rPr>
          <w:rFonts w:ascii="Arial" w:hAnsi="Arial" w:cs="Arial"/>
          <w:color w:val="000000" w:themeColor="text1"/>
          <w:sz w:val="20"/>
          <w:szCs w:val="20"/>
        </w:rPr>
        <w:t>Steinbrinker</w:t>
      </w:r>
      <w:proofErr w:type="spellEnd"/>
      <w:r w:rsidR="009A4AA9">
        <w:rPr>
          <w:rFonts w:ascii="Arial" w:hAnsi="Arial" w:cs="Arial"/>
          <w:color w:val="000000" w:themeColor="text1"/>
          <w:sz w:val="20"/>
          <w:szCs w:val="20"/>
        </w:rPr>
        <w:t xml:space="preserve"> wird weiterhin im Bereich Investment im Unternehmen verbleiben.</w:t>
      </w:r>
    </w:p>
    <w:p w14:paraId="373E832D" w14:textId="77777777" w:rsidR="007667BD" w:rsidRDefault="007667BD" w:rsidP="000C770D">
      <w:pPr>
        <w:spacing w:after="0" w:line="360" w:lineRule="auto"/>
        <w:rPr>
          <w:rFonts w:ascii="Arial" w:hAnsi="Arial" w:cs="Arial"/>
          <w:sz w:val="20"/>
          <w:szCs w:val="20"/>
        </w:rPr>
      </w:pPr>
    </w:p>
    <w:p w14:paraId="743B2585" w14:textId="77777777" w:rsidR="007667BD" w:rsidRDefault="007667BD" w:rsidP="000C770D">
      <w:pPr>
        <w:spacing w:after="0" w:line="360" w:lineRule="auto"/>
        <w:rPr>
          <w:rFonts w:ascii="Arial" w:hAnsi="Arial" w:cs="Arial"/>
          <w:sz w:val="20"/>
          <w:szCs w:val="20"/>
        </w:rPr>
      </w:pPr>
      <w:r>
        <w:rPr>
          <w:rFonts w:ascii="Arial" w:hAnsi="Arial" w:cs="Arial"/>
          <w:sz w:val="20"/>
          <w:szCs w:val="20"/>
        </w:rPr>
        <w:t xml:space="preserve">Mit Wirkung </w:t>
      </w:r>
      <w:r w:rsidR="001F727E">
        <w:rPr>
          <w:rFonts w:ascii="Arial" w:hAnsi="Arial" w:cs="Arial"/>
          <w:sz w:val="20"/>
          <w:szCs w:val="20"/>
        </w:rPr>
        <w:t>zum</w:t>
      </w:r>
      <w:r>
        <w:rPr>
          <w:rFonts w:ascii="Arial" w:hAnsi="Arial" w:cs="Arial"/>
          <w:sz w:val="20"/>
          <w:szCs w:val="20"/>
        </w:rPr>
        <w:t xml:space="preserve"> 1. Januar 2021 besteht die Geschäftsführung </w:t>
      </w:r>
      <w:r w:rsidR="001F727E">
        <w:rPr>
          <w:rFonts w:ascii="Arial" w:hAnsi="Arial" w:cs="Arial"/>
          <w:sz w:val="20"/>
          <w:szCs w:val="20"/>
        </w:rPr>
        <w:t xml:space="preserve">von Grossmann &amp; Berger </w:t>
      </w:r>
      <w:r>
        <w:rPr>
          <w:rFonts w:ascii="Arial" w:hAnsi="Arial" w:cs="Arial"/>
          <w:sz w:val="20"/>
          <w:szCs w:val="20"/>
        </w:rPr>
        <w:t xml:space="preserve">somit aus </w:t>
      </w:r>
      <w:r w:rsidR="00405741">
        <w:rPr>
          <w:rFonts w:ascii="Arial" w:hAnsi="Arial" w:cs="Arial"/>
          <w:sz w:val="20"/>
          <w:szCs w:val="20"/>
        </w:rPr>
        <w:t xml:space="preserve">Sandra Ludwig, </w:t>
      </w:r>
      <w:r>
        <w:rPr>
          <w:rFonts w:ascii="Arial" w:hAnsi="Arial" w:cs="Arial"/>
          <w:sz w:val="20"/>
          <w:szCs w:val="20"/>
        </w:rPr>
        <w:t>Holger Michae</w:t>
      </w:r>
      <w:r w:rsidR="00405741">
        <w:rPr>
          <w:rFonts w:ascii="Arial" w:hAnsi="Arial" w:cs="Arial"/>
          <w:sz w:val="20"/>
          <w:szCs w:val="20"/>
        </w:rPr>
        <w:t>lis, Andreas Rehberg (Sprecher)</w:t>
      </w:r>
      <w:r>
        <w:rPr>
          <w:rFonts w:ascii="Arial" w:hAnsi="Arial" w:cs="Arial"/>
          <w:sz w:val="20"/>
          <w:szCs w:val="20"/>
        </w:rPr>
        <w:t xml:space="preserve"> </w:t>
      </w:r>
      <w:r w:rsidR="00405741">
        <w:rPr>
          <w:rFonts w:ascii="Arial" w:hAnsi="Arial" w:cs="Arial"/>
          <w:sz w:val="20"/>
          <w:szCs w:val="20"/>
        </w:rPr>
        <w:t>und</w:t>
      </w:r>
      <w:r w:rsidR="00405741" w:rsidRPr="001F727E">
        <w:rPr>
          <w:rFonts w:ascii="Arial" w:hAnsi="Arial" w:cs="Arial"/>
          <w:b/>
          <w:color w:val="FF0000"/>
          <w:sz w:val="20"/>
          <w:szCs w:val="20"/>
        </w:rPr>
        <w:t xml:space="preserve"> </w:t>
      </w:r>
      <w:r>
        <w:rPr>
          <w:rFonts w:ascii="Arial" w:hAnsi="Arial" w:cs="Arial"/>
          <w:sz w:val="20"/>
          <w:szCs w:val="20"/>
        </w:rPr>
        <w:t>Lars Seidel.</w:t>
      </w:r>
    </w:p>
    <w:p w14:paraId="63DAFC2B" w14:textId="77777777" w:rsidR="0090748B" w:rsidRDefault="0090748B" w:rsidP="000C770D">
      <w:pPr>
        <w:spacing w:after="0" w:line="360" w:lineRule="auto"/>
        <w:rPr>
          <w:rFonts w:ascii="Arial" w:hAnsi="Arial" w:cs="Arial"/>
          <w:sz w:val="20"/>
          <w:szCs w:val="20"/>
        </w:rPr>
      </w:pPr>
    </w:p>
    <w:tbl>
      <w:tblPr>
        <w:tblStyle w:val="TableNormal"/>
        <w:tblW w:w="9719" w:type="dxa"/>
        <w:shd w:val="clear" w:color="auto" w:fill="CED7E7"/>
        <w:tblLayout w:type="fixed"/>
        <w:tblLook w:val="04A0" w:firstRow="1" w:lastRow="0" w:firstColumn="1" w:lastColumn="0" w:noHBand="0" w:noVBand="1"/>
      </w:tblPr>
      <w:tblGrid>
        <w:gridCol w:w="4962"/>
        <w:gridCol w:w="4757"/>
      </w:tblGrid>
      <w:tr w:rsidR="00721AC1" w14:paraId="3FAC4349" w14:textId="77777777" w:rsidTr="00AC5132">
        <w:trPr>
          <w:trHeight w:val="223"/>
        </w:trPr>
        <w:tc>
          <w:tcPr>
            <w:tcW w:w="4962" w:type="dxa"/>
            <w:shd w:val="clear" w:color="auto" w:fill="auto"/>
            <w:tcMar>
              <w:top w:w="80" w:type="dxa"/>
              <w:left w:w="80" w:type="dxa"/>
              <w:bottom w:w="80" w:type="dxa"/>
              <w:right w:w="80" w:type="dxa"/>
            </w:tcMar>
          </w:tcPr>
          <w:p w14:paraId="6308E5D8" w14:textId="11B32F3F" w:rsidR="00721AC1" w:rsidRDefault="00925644" w:rsidP="00B756F2">
            <w:pPr>
              <w:spacing w:after="100"/>
            </w:pPr>
            <w:r>
              <w:rPr>
                <w:noProof/>
                <w:lang w:eastAsia="de-DE"/>
              </w:rPr>
              <w:drawing>
                <wp:inline distT="0" distB="0" distL="0" distR="0" wp14:anchorId="22284800" wp14:editId="3A9BA4FB">
                  <wp:extent cx="2985470" cy="1990725"/>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p;B-GF-Investment-Sandra-Ludwig.jpg"/>
                          <pic:cNvPicPr/>
                        </pic:nvPicPr>
                        <pic:blipFill>
                          <a:blip r:embed="rId8" cstate="print">
                            <a:extLst>
                              <a:ext uri="{28A0092B-C50C-407E-A947-70E740481C1C}">
                                <a14:useLocalDpi xmlns:a14="http://schemas.microsoft.com/office/drawing/2010/main"/>
                              </a:ext>
                            </a:extLst>
                          </a:blip>
                          <a:stretch>
                            <a:fillRect/>
                          </a:stretch>
                        </pic:blipFill>
                        <pic:spPr>
                          <a:xfrm>
                            <a:off x="0" y="0"/>
                            <a:ext cx="2986140" cy="1991172"/>
                          </a:xfrm>
                          <a:prstGeom prst="rect">
                            <a:avLst/>
                          </a:prstGeom>
                        </pic:spPr>
                      </pic:pic>
                    </a:graphicData>
                  </a:graphic>
                </wp:inline>
              </w:drawing>
            </w:r>
          </w:p>
        </w:tc>
        <w:tc>
          <w:tcPr>
            <w:tcW w:w="4757" w:type="dxa"/>
            <w:shd w:val="clear" w:color="auto" w:fill="auto"/>
            <w:tcMar>
              <w:top w:w="80" w:type="dxa"/>
              <w:left w:w="80" w:type="dxa"/>
              <w:bottom w:w="80" w:type="dxa"/>
              <w:right w:w="80" w:type="dxa"/>
            </w:tcMar>
          </w:tcPr>
          <w:p w14:paraId="676682B5" w14:textId="77777777" w:rsidR="00721AC1" w:rsidRDefault="00721AC1" w:rsidP="00B756F2">
            <w:pPr>
              <w:spacing w:after="100"/>
              <w:rPr>
                <w:rFonts w:ascii="Arial" w:hAnsi="Arial"/>
                <w:sz w:val="20"/>
                <w:szCs w:val="20"/>
              </w:rPr>
            </w:pPr>
            <w:r>
              <w:rPr>
                <w:rFonts w:ascii="Arial" w:hAnsi="Arial"/>
                <w:sz w:val="20"/>
                <w:szCs w:val="20"/>
              </w:rPr>
              <w:t>Bildunterschrift:</w:t>
            </w:r>
          </w:p>
          <w:p w14:paraId="62B14187" w14:textId="5CCDAED3" w:rsidR="00721AC1" w:rsidRDefault="009A4AA9" w:rsidP="00B756F2">
            <w:pPr>
              <w:spacing w:after="100"/>
              <w:rPr>
                <w:rFonts w:ascii="Arial" w:hAnsi="Arial"/>
                <w:sz w:val="20"/>
                <w:szCs w:val="20"/>
              </w:rPr>
            </w:pPr>
            <w:r>
              <w:rPr>
                <w:rFonts w:ascii="Arial" w:hAnsi="Arial"/>
                <w:sz w:val="20"/>
                <w:szCs w:val="20"/>
              </w:rPr>
              <w:t xml:space="preserve">Sandra Ludwig wird ab 1. Januar 2021 neue Investment-Geschäftsführerin </w:t>
            </w:r>
            <w:r w:rsidR="00925644">
              <w:rPr>
                <w:rFonts w:ascii="Arial" w:hAnsi="Arial"/>
                <w:sz w:val="20"/>
                <w:szCs w:val="20"/>
              </w:rPr>
              <w:t>bei</w:t>
            </w:r>
            <w:r>
              <w:rPr>
                <w:rFonts w:ascii="Arial" w:hAnsi="Arial"/>
                <w:sz w:val="20"/>
                <w:szCs w:val="20"/>
              </w:rPr>
              <w:t xml:space="preserve"> Grossmann &amp; Berger.</w:t>
            </w:r>
          </w:p>
          <w:p w14:paraId="452BC7D6" w14:textId="77777777" w:rsidR="00721AC1" w:rsidRDefault="00721AC1" w:rsidP="00B756F2">
            <w:pPr>
              <w:spacing w:after="100"/>
              <w:rPr>
                <w:rFonts w:ascii="Arial" w:hAnsi="Arial"/>
                <w:sz w:val="20"/>
                <w:szCs w:val="20"/>
              </w:rPr>
            </w:pPr>
          </w:p>
          <w:p w14:paraId="3B9E36E2" w14:textId="71BFA3CB" w:rsidR="00721AC1" w:rsidRDefault="00721AC1" w:rsidP="009A4AA9">
            <w:pPr>
              <w:spacing w:after="100"/>
            </w:pPr>
            <w:r>
              <w:rPr>
                <w:rFonts w:ascii="Arial" w:hAnsi="Arial"/>
                <w:sz w:val="20"/>
                <w:szCs w:val="20"/>
              </w:rPr>
              <w:t xml:space="preserve">Quelle: </w:t>
            </w:r>
            <w:r w:rsidR="009A4AA9">
              <w:rPr>
                <w:rFonts w:ascii="Arial" w:hAnsi="Arial"/>
                <w:sz w:val="20"/>
                <w:szCs w:val="20"/>
              </w:rPr>
              <w:t>Grossmann &amp; Berger GmbH</w:t>
            </w:r>
          </w:p>
        </w:tc>
      </w:tr>
    </w:tbl>
    <w:p w14:paraId="4E9E106D" w14:textId="77777777" w:rsidR="0090748B" w:rsidRDefault="0090748B" w:rsidP="000C770D">
      <w:pPr>
        <w:spacing w:after="0" w:line="360" w:lineRule="auto"/>
        <w:rPr>
          <w:rFonts w:ascii="Arial" w:hAnsi="Arial" w:cs="Arial"/>
          <w:sz w:val="20"/>
          <w:szCs w:val="20"/>
        </w:rPr>
      </w:pPr>
    </w:p>
    <w:p w14:paraId="20E8F553" w14:textId="77777777" w:rsidR="0090748B" w:rsidRPr="0090748B" w:rsidRDefault="0090748B" w:rsidP="000C770D">
      <w:pPr>
        <w:spacing w:after="0" w:line="360" w:lineRule="auto"/>
        <w:rPr>
          <w:rFonts w:ascii="Arial" w:hAnsi="Arial" w:cs="Arial"/>
          <w:b/>
          <w:sz w:val="16"/>
          <w:szCs w:val="16"/>
        </w:rPr>
      </w:pPr>
      <w:r w:rsidRPr="0090748B">
        <w:rPr>
          <w:rFonts w:ascii="Arial" w:hAnsi="Arial" w:cs="Arial"/>
          <w:b/>
          <w:sz w:val="16"/>
          <w:szCs w:val="16"/>
        </w:rPr>
        <w:lastRenderedPageBreak/>
        <w:t>Über Grossmann &amp; Berger</w:t>
      </w:r>
    </w:p>
    <w:p w14:paraId="24182ED2" w14:textId="77777777" w:rsidR="0090748B" w:rsidRPr="007F49FD" w:rsidRDefault="007F49FD" w:rsidP="007F49FD">
      <w:pPr>
        <w:spacing w:after="0" w:line="360" w:lineRule="auto"/>
        <w:rPr>
          <w:rFonts w:ascii="Arial" w:hAnsi="Arial" w:cs="Arial"/>
          <w:snapToGrid w:val="0"/>
          <w:sz w:val="16"/>
          <w:szCs w:val="16"/>
        </w:rPr>
      </w:pPr>
      <w:r w:rsidRPr="007F49FD">
        <w:rPr>
          <w:rFonts w:ascii="Arial" w:hAnsi="Arial" w:cs="Arial"/>
          <w:snapToGrid w:val="0"/>
          <w:sz w:val="16"/>
          <w:szCs w:val="16"/>
        </w:rPr>
        <w:t xml:space="preserve">Die </w:t>
      </w:r>
      <w:hyperlink r:id="rId9" w:history="1">
        <w:r w:rsidRPr="007F49FD">
          <w:rPr>
            <w:rStyle w:val="Hyperlink"/>
            <w:rFonts w:ascii="Arial" w:hAnsi="Arial" w:cs="Arial"/>
            <w:snapToGrid w:val="0"/>
            <w:sz w:val="16"/>
            <w:szCs w:val="16"/>
          </w:rPr>
          <w:t>Grossmann &amp; Berger GmbH</w:t>
        </w:r>
      </w:hyperlink>
      <w:r w:rsidRPr="007F49FD">
        <w:rPr>
          <w:rFonts w:ascii="Arial" w:hAnsi="Arial" w:cs="Arial"/>
          <w:snapToGrid w:val="0"/>
          <w:sz w:val="16"/>
          <w:szCs w:val="16"/>
        </w:rPr>
        <w:t xml:space="preserve"> ist einer der führenden Immobiliendienstleister für den Verkauf und die Vermietung von Gewerbe- und Wohn-Immobilien in Norddeutschland. Mit Hauptsitz in Hamburg, einer Niederlassung in Berlin und insgesamt vierzehn Immobilienshops ist das Unternehmen mit über 190 Mitarbeitern flächendeckend im norddeutschen Markt präsent. Dank der über 85-jährigen Erfahrung verfügt Grossmann &amp; Berger über umfassende Immobilienkompetenz.</w:t>
      </w:r>
      <w:r w:rsidR="00721AC1">
        <w:rPr>
          <w:rFonts w:ascii="Arial" w:hAnsi="Arial" w:cs="Arial"/>
          <w:snapToGrid w:val="0"/>
          <w:sz w:val="16"/>
          <w:szCs w:val="16"/>
        </w:rPr>
        <w:t xml:space="preserve"> </w:t>
      </w:r>
      <w:r w:rsidRPr="007F49FD">
        <w:rPr>
          <w:rFonts w:ascii="Arial" w:hAnsi="Arial" w:cs="Arial"/>
          <w:sz w:val="16"/>
          <w:szCs w:val="16"/>
        </w:rPr>
        <w:t xml:space="preserve">Grossmann &amp; Berger ist ein Beteiligungsunternehmen der HASPA-Gruppe, zu der mit der Hamburger Sparkasse (Haspa) auch Deutschlands größte Sparkasse gehört. Zudem ist das Unternehmen Gründungsmitglied des deutschlandweiten Gewerbeimmobiliennetzwerks </w:t>
      </w:r>
      <w:hyperlink r:id="rId10" w:history="1">
        <w:r w:rsidRPr="007F49FD">
          <w:rPr>
            <w:rStyle w:val="Hyperlink"/>
            <w:rFonts w:ascii="Arial" w:hAnsi="Arial" w:cs="Arial"/>
            <w:sz w:val="16"/>
            <w:szCs w:val="16"/>
          </w:rPr>
          <w:t>German Property Partners</w:t>
        </w:r>
      </w:hyperlink>
      <w:r w:rsidRPr="007F49FD">
        <w:rPr>
          <w:rFonts w:ascii="Arial" w:hAnsi="Arial" w:cs="Arial"/>
          <w:sz w:val="16"/>
          <w:szCs w:val="16"/>
        </w:rPr>
        <w:t xml:space="preserve"> (GPP) und der Arbeitsgemeinschaft </w:t>
      </w:r>
      <w:proofErr w:type="spellStart"/>
      <w:r w:rsidRPr="007F49FD">
        <w:rPr>
          <w:rFonts w:ascii="Arial" w:hAnsi="Arial" w:cs="Arial"/>
          <w:sz w:val="16"/>
          <w:szCs w:val="16"/>
        </w:rPr>
        <w:t>ImmobilienVermittler</w:t>
      </w:r>
      <w:proofErr w:type="spellEnd"/>
      <w:r w:rsidRPr="007F49FD">
        <w:rPr>
          <w:rFonts w:ascii="Arial" w:hAnsi="Arial" w:cs="Arial"/>
          <w:sz w:val="16"/>
          <w:szCs w:val="16"/>
        </w:rPr>
        <w:t xml:space="preserve"> Banken Bausparkassen e.V. (IVBB).</w:t>
      </w:r>
      <w:r w:rsidR="00A7546D" w:rsidRPr="007F49FD">
        <w:rPr>
          <w:rFonts w:ascii="Arial" w:hAnsi="Arial" w:cs="Arial"/>
          <w:snapToGrid w:val="0"/>
          <w:sz w:val="16"/>
          <w:szCs w:val="16"/>
        </w:rPr>
        <w:t xml:space="preserve"> </w:t>
      </w:r>
    </w:p>
    <w:p w14:paraId="4EC8F492" w14:textId="77777777" w:rsidR="0090748B" w:rsidRPr="007F49FD" w:rsidRDefault="0090748B" w:rsidP="000C770D">
      <w:pPr>
        <w:spacing w:after="0" w:line="360" w:lineRule="auto"/>
        <w:rPr>
          <w:rFonts w:ascii="Arial" w:hAnsi="Arial" w:cs="Arial"/>
          <w:sz w:val="16"/>
          <w:szCs w:val="16"/>
        </w:rPr>
      </w:pPr>
    </w:p>
    <w:p w14:paraId="0E5B6D6B" w14:textId="514ED4F0" w:rsidR="003C6AB4" w:rsidRPr="003C6AB4" w:rsidRDefault="003C6AB4" w:rsidP="000C770D">
      <w:pPr>
        <w:spacing w:after="0" w:line="360" w:lineRule="auto"/>
        <w:rPr>
          <w:rFonts w:ascii="Arial" w:hAnsi="Arial" w:cs="Arial"/>
          <w:sz w:val="16"/>
          <w:szCs w:val="16"/>
        </w:rPr>
      </w:pPr>
      <w:r w:rsidRPr="003C6AB4">
        <w:rPr>
          <w:rFonts w:ascii="Arial" w:hAnsi="Arial" w:cs="Arial"/>
          <w:sz w:val="16"/>
          <w:szCs w:val="16"/>
        </w:rPr>
        <w:t xml:space="preserve">Die </w:t>
      </w:r>
      <w:hyperlink r:id="rId11" w:history="1">
        <w:r w:rsidRPr="003C6AB4">
          <w:rPr>
            <w:rStyle w:val="Hyperlink"/>
            <w:rFonts w:ascii="Arial" w:hAnsi="Arial" w:cs="Arial"/>
            <w:sz w:val="16"/>
            <w:szCs w:val="16"/>
          </w:rPr>
          <w:t>Datenschutzrichtlinie</w:t>
        </w:r>
      </w:hyperlink>
      <w:r w:rsidRPr="003C6AB4">
        <w:rPr>
          <w:rFonts w:ascii="Arial" w:hAnsi="Arial" w:cs="Arial"/>
          <w:sz w:val="16"/>
          <w:szCs w:val="16"/>
        </w:rPr>
        <w:t xml:space="preserve"> von Grossmann &amp; Berger finden Sie auf unserer Website. Hier finden Sie auch unsere </w:t>
      </w:r>
      <w:hyperlink r:id="rId12" w:history="1">
        <w:r w:rsidRPr="003C6AB4">
          <w:rPr>
            <w:rStyle w:val="Hyperlink"/>
            <w:rFonts w:ascii="Arial" w:hAnsi="Arial" w:cs="Arial"/>
            <w:sz w:val="16"/>
            <w:szCs w:val="16"/>
          </w:rPr>
          <w:t>Pressemappe</w:t>
        </w:r>
      </w:hyperlink>
      <w:r w:rsidRPr="003C6AB4">
        <w:rPr>
          <w:rFonts w:ascii="Arial" w:hAnsi="Arial" w:cs="Arial"/>
          <w:sz w:val="16"/>
          <w:szCs w:val="16"/>
        </w:rPr>
        <w:t xml:space="preserve"> sowie die dazugehörigen </w:t>
      </w:r>
      <w:hyperlink r:id="rId13" w:history="1">
        <w:r w:rsidRPr="003C6AB4">
          <w:rPr>
            <w:rStyle w:val="Hyperlink"/>
            <w:rFonts w:ascii="Arial" w:hAnsi="Arial" w:cs="Arial"/>
            <w:sz w:val="16"/>
            <w:szCs w:val="16"/>
          </w:rPr>
          <w:t>Nutzungsbedingungen</w:t>
        </w:r>
      </w:hyperlink>
      <w:r w:rsidRPr="003C6AB4">
        <w:rPr>
          <w:rFonts w:ascii="Arial" w:hAnsi="Arial" w:cs="Arial"/>
          <w:sz w:val="16"/>
          <w:szCs w:val="16"/>
        </w:rPr>
        <w:t xml:space="preserve">. Wenn Sie zukünftig keine Informationen unserer Pressestelle mehr erhalten möchten, senden Sie bitte eine E-Mail an </w:t>
      </w:r>
      <w:hyperlink r:id="rId14" w:history="1">
        <w:r w:rsidRPr="003C6AB4">
          <w:rPr>
            <w:rStyle w:val="Hyperlink"/>
            <w:rFonts w:ascii="Arial" w:hAnsi="Arial" w:cs="Arial"/>
            <w:sz w:val="16"/>
            <w:szCs w:val="16"/>
          </w:rPr>
          <w:t>presse@grossmann-berger.de</w:t>
        </w:r>
      </w:hyperlink>
      <w:r w:rsidRPr="003C6AB4">
        <w:rPr>
          <w:rFonts w:ascii="Arial" w:hAnsi="Arial" w:cs="Arial"/>
          <w:sz w:val="16"/>
          <w:szCs w:val="16"/>
        </w:rPr>
        <w:t xml:space="preserve"> mit dem Betreff "</w:t>
      </w:r>
      <w:r w:rsidR="0022086D">
        <w:rPr>
          <w:rFonts w:ascii="Arial" w:hAnsi="Arial" w:cs="Arial"/>
          <w:sz w:val="16"/>
          <w:szCs w:val="16"/>
        </w:rPr>
        <w:t>Abmeldung aus Presseverteiler".</w:t>
      </w:r>
    </w:p>
    <w:sectPr w:rsidR="003C6AB4" w:rsidRPr="003C6AB4" w:rsidSect="00D83CB7">
      <w:headerReference w:type="default" r:id="rId15"/>
      <w:footerReference w:type="default" r:id="rId16"/>
      <w:headerReference w:type="first" r:id="rId17"/>
      <w:footerReference w:type="first" r:id="rId18"/>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C4B1" w14:textId="77777777" w:rsidR="006261DF" w:rsidRDefault="006261DF">
      <w:r>
        <w:separator/>
      </w:r>
    </w:p>
  </w:endnote>
  <w:endnote w:type="continuationSeparator" w:id="0">
    <w:p w14:paraId="787354FC" w14:textId="77777777" w:rsidR="006261DF" w:rsidRDefault="0062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A6F5"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Pr="00D83CB7">
      <w:rPr>
        <w:rFonts w:ascii="Arial" w:hAnsi="Arial" w:cs="Arial"/>
        <w:color w:val="918F90"/>
        <w:sz w:val="18"/>
        <w:szCs w:val="18"/>
      </w:rPr>
      <w:t xml:space="preserve">| </w:t>
    </w:r>
    <w:proofErr w:type="spellStart"/>
    <w:r w:rsidRPr="00D83CB7">
      <w:rPr>
        <w:rFonts w:ascii="Arial" w:hAnsi="Arial" w:cs="Arial"/>
        <w:color w:val="918F90"/>
        <w:sz w:val="18"/>
        <w:szCs w:val="18"/>
      </w:rPr>
      <w:t>Bleichenbrücke</w:t>
    </w:r>
    <w:proofErr w:type="spellEnd"/>
    <w:r w:rsidRPr="00D83CB7">
      <w:rPr>
        <w:rFonts w:ascii="Arial" w:hAnsi="Arial" w:cs="Arial"/>
        <w:color w:val="918F90"/>
        <w:sz w:val="18"/>
        <w:szCs w:val="18"/>
      </w:rPr>
      <w:t xml:space="preserve"> 9 | D-20354 Hamburg | Tel. +49 (0)40/350 80 2-0 | www.grossmann-berger.de</w:t>
    </w:r>
  </w:p>
  <w:p w14:paraId="678DD57A" w14:textId="04B9BB40"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1467DF">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1467DF">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37AB" w14:textId="77777777" w:rsidR="008C608D" w:rsidRDefault="008C608D">
    <w:pPr>
      <w:pStyle w:val="Fuzeile"/>
    </w:pPr>
    <w:r>
      <w:rPr>
        <w:noProof/>
        <w:lang w:eastAsia="de-DE"/>
      </w:rPr>
      <w:drawing>
        <wp:anchor distT="0" distB="0" distL="0" distR="0" simplePos="0" relativeHeight="251659264" behindDoc="0" locked="0" layoutInCell="0" allowOverlap="1" wp14:anchorId="508124E6" wp14:editId="05716061">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18AC2" w14:textId="77777777" w:rsidR="006261DF" w:rsidRDefault="006261DF">
      <w:r>
        <w:separator/>
      </w:r>
    </w:p>
  </w:footnote>
  <w:footnote w:type="continuationSeparator" w:id="0">
    <w:p w14:paraId="3B470F3D" w14:textId="77777777" w:rsidR="006261DF" w:rsidRDefault="0062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BB95" w14:textId="77777777" w:rsidR="006138CB" w:rsidRPr="009E3ADA" w:rsidRDefault="00E5203C" w:rsidP="006138CB">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3360" behindDoc="0" locked="0" layoutInCell="1" allowOverlap="1" wp14:anchorId="7E05F589" wp14:editId="45A98CDE">
              <wp:simplePos x="0" y="0"/>
              <wp:positionH relativeFrom="column">
                <wp:posOffset>-83516</wp:posOffset>
              </wp:positionH>
              <wp:positionV relativeFrom="paragraph">
                <wp:posOffset>22225</wp:posOffset>
              </wp:positionV>
              <wp:extent cx="457962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3985"/>
                      </a:xfrm>
                      <a:prstGeom prst="rect">
                        <a:avLst/>
                      </a:prstGeom>
                      <a:noFill/>
                      <a:ln w="9525">
                        <a:noFill/>
                        <a:miter lim="800000"/>
                        <a:headEnd/>
                        <a:tailEnd/>
                      </a:ln>
                    </wps:spPr>
                    <wps:txbx>
                      <w:txbxContent>
                        <w:p w14:paraId="698B0E07" w14:textId="77777777"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(0)40/350 80</w:t>
                          </w:r>
                          <w:r w:rsidR="00CE687E">
                            <w:rPr>
                              <w:rFonts w:ascii="Arial" w:hAnsi="Arial" w:cs="Arial"/>
                              <w:sz w:val="16"/>
                              <w:szCs w:val="16"/>
                            </w:rPr>
                            <w:t xml:space="preserve"> </w:t>
                          </w:r>
                          <w:r>
                            <w:rPr>
                              <w:rFonts w:ascii="Arial" w:hAnsi="Arial" w:cs="Arial"/>
                              <w:sz w:val="16"/>
                              <w:szCs w:val="16"/>
                            </w:rPr>
                            <w:t>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05F589" id="_x0000_t202" coordsize="21600,21600" o:spt="202" path="m,l,21600r21600,l21600,xe">
              <v:stroke joinstyle="miter"/>
              <v:path gradientshapeok="t" o:connecttype="rect"/>
            </v:shapetype>
            <v:shape id="Textfeld 2" o:spid="_x0000_s1026" type="#_x0000_t202" style="position:absolute;left:0;text-align:left;margin-left:-6.6pt;margin-top:1.75pt;width:36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" filled="f" stroked="f">
              <v:textbox style="mso-fit-shape-to-text:t">
                <w:txbxContent>
                  <w:p w14:paraId="698B0E07" w14:textId="77777777"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(0)40/350 80</w:t>
                    </w:r>
                    <w:r w:rsidR="00CE687E">
                      <w:rPr>
                        <w:rFonts w:ascii="Arial" w:hAnsi="Arial" w:cs="Arial"/>
                        <w:sz w:val="16"/>
                        <w:szCs w:val="16"/>
                      </w:rPr>
                      <w:t xml:space="preserve"> </w:t>
                    </w:r>
                    <w:r>
                      <w:rPr>
                        <w:rFonts w:ascii="Arial" w:hAnsi="Arial" w:cs="Arial"/>
                        <w:sz w:val="16"/>
                        <w:szCs w:val="16"/>
                      </w:rPr>
                      <w:t>2-993 | b.finke@grossmann-berger.de</w:t>
                    </w:r>
                  </w:p>
                </w:txbxContent>
              </v:textbox>
            </v:shape>
          </w:pict>
        </mc:Fallback>
      </mc:AlternateContent>
    </w:r>
    <w:r w:rsidR="00D04BA2">
      <w:rPr>
        <w:rFonts w:ascii="Arial" w:hAnsi="Arial" w:cs="Arial"/>
        <w:color w:val="918F90"/>
        <w:sz w:val="28"/>
        <w:szCs w:val="28"/>
      </w:rPr>
      <w:t>Pressemitteilung</w:t>
    </w:r>
  </w:p>
  <w:p w14:paraId="15FC43C9"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4823" w14:textId="77777777" w:rsidR="00D83CB7" w:rsidRDefault="00E5203C" w:rsidP="000C770D">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1312" behindDoc="0" locked="0" layoutInCell="1" allowOverlap="1" wp14:anchorId="148E037B" wp14:editId="27284F91">
              <wp:simplePos x="0" y="0"/>
              <wp:positionH relativeFrom="column">
                <wp:posOffset>-80341</wp:posOffset>
              </wp:positionH>
              <wp:positionV relativeFrom="paragraph">
                <wp:posOffset>21590</wp:posOffset>
              </wp:positionV>
              <wp:extent cx="4579952"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79E120FC" w14:textId="77777777"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(0)40/350 80</w:t>
                          </w:r>
                          <w:r w:rsidR="00CE687E">
                            <w:rPr>
                              <w:rFonts w:ascii="Arial" w:hAnsi="Arial" w:cs="Arial"/>
                              <w:sz w:val="16"/>
                              <w:szCs w:val="16"/>
                            </w:rPr>
                            <w:t xml:space="preserve"> </w:t>
                          </w:r>
                          <w:r>
                            <w:rPr>
                              <w:rFonts w:ascii="Arial" w:hAnsi="Arial" w:cs="Arial"/>
                              <w:sz w:val="16"/>
                              <w:szCs w:val="16"/>
                            </w:rPr>
                            <w:t>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E037B" id="_x0000_t202" coordsize="21600,21600" o:spt="202" path="m,l,21600r21600,l21600,xe">
              <v:stroke joinstyle="miter"/>
              <v:path gradientshapeok="t" o:connecttype="rect"/>
            </v:shapetype>
            <v:shape id="_x0000_s1027" type="#_x0000_t202" style="position:absolute;left:0;text-align:left;margin-left:-6.35pt;margin-top:1.7pt;width:36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" filled="f" stroked="f">
              <v:textbox style="mso-fit-shape-to-text:t">
                <w:txbxContent>
                  <w:p w14:paraId="79E120FC" w14:textId="77777777"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Britt Finke | Telefon: +49 (0)40/350 80</w:t>
                    </w:r>
                    <w:r w:rsidR="00CE687E">
                      <w:rPr>
                        <w:rFonts w:ascii="Arial" w:hAnsi="Arial" w:cs="Arial"/>
                        <w:sz w:val="16"/>
                        <w:szCs w:val="16"/>
                      </w:rPr>
                      <w:t xml:space="preserve"> </w:t>
                    </w:r>
                    <w:r>
                      <w:rPr>
                        <w:rFonts w:ascii="Arial" w:hAnsi="Arial" w:cs="Arial"/>
                        <w:sz w:val="16"/>
                        <w:szCs w:val="16"/>
                      </w:rPr>
                      <w:t>2-993 | b.finke@grossmann-berger.de</w:t>
                    </w:r>
                  </w:p>
                </w:txbxContent>
              </v:textbox>
            </v:shape>
          </w:pict>
        </mc:Fallback>
      </mc:AlternateContent>
    </w:r>
    <w:r w:rsidR="00D04BA2">
      <w:rPr>
        <w:rFonts w:ascii="Arial" w:hAnsi="Arial" w:cs="Arial"/>
        <w:color w:val="918F90"/>
        <w:sz w:val="28"/>
        <w:szCs w:val="28"/>
      </w:rPr>
      <w:t>Pressemitteilung</w:t>
    </w:r>
  </w:p>
  <w:p w14:paraId="61D02C79"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2"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3"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3075C"/>
    <w:rsid w:val="00060743"/>
    <w:rsid w:val="00066796"/>
    <w:rsid w:val="000766D7"/>
    <w:rsid w:val="000B3315"/>
    <w:rsid w:val="000C770D"/>
    <w:rsid w:val="000E03F3"/>
    <w:rsid w:val="001029C4"/>
    <w:rsid w:val="0011486D"/>
    <w:rsid w:val="00121E33"/>
    <w:rsid w:val="00126550"/>
    <w:rsid w:val="001324D6"/>
    <w:rsid w:val="00135BD2"/>
    <w:rsid w:val="001467DF"/>
    <w:rsid w:val="00154825"/>
    <w:rsid w:val="00155DAF"/>
    <w:rsid w:val="0017516B"/>
    <w:rsid w:val="00176F1D"/>
    <w:rsid w:val="001A2ABE"/>
    <w:rsid w:val="001A360C"/>
    <w:rsid w:val="001D14DA"/>
    <w:rsid w:val="001D332B"/>
    <w:rsid w:val="001D7547"/>
    <w:rsid w:val="001E6995"/>
    <w:rsid w:val="001F1513"/>
    <w:rsid w:val="001F727E"/>
    <w:rsid w:val="00201269"/>
    <w:rsid w:val="00205769"/>
    <w:rsid w:val="00212FEC"/>
    <w:rsid w:val="002131BB"/>
    <w:rsid w:val="0022086D"/>
    <w:rsid w:val="00227E31"/>
    <w:rsid w:val="00230F81"/>
    <w:rsid w:val="00233B1D"/>
    <w:rsid w:val="00254C6F"/>
    <w:rsid w:val="0027266B"/>
    <w:rsid w:val="00281E80"/>
    <w:rsid w:val="002834B0"/>
    <w:rsid w:val="00283671"/>
    <w:rsid w:val="00284E27"/>
    <w:rsid w:val="002A1973"/>
    <w:rsid w:val="002C2392"/>
    <w:rsid w:val="002D1C5C"/>
    <w:rsid w:val="002D1E20"/>
    <w:rsid w:val="002E6860"/>
    <w:rsid w:val="002F0411"/>
    <w:rsid w:val="002F0E7F"/>
    <w:rsid w:val="00325E2A"/>
    <w:rsid w:val="003410F5"/>
    <w:rsid w:val="0034786C"/>
    <w:rsid w:val="003517C9"/>
    <w:rsid w:val="00370000"/>
    <w:rsid w:val="00373507"/>
    <w:rsid w:val="0038230E"/>
    <w:rsid w:val="00382529"/>
    <w:rsid w:val="003B4CCF"/>
    <w:rsid w:val="003C6AB4"/>
    <w:rsid w:val="003E099F"/>
    <w:rsid w:val="0040086D"/>
    <w:rsid w:val="004017D8"/>
    <w:rsid w:val="00405741"/>
    <w:rsid w:val="00411E03"/>
    <w:rsid w:val="004123B1"/>
    <w:rsid w:val="004303A1"/>
    <w:rsid w:val="00440DC9"/>
    <w:rsid w:val="004506D2"/>
    <w:rsid w:val="00456F40"/>
    <w:rsid w:val="004609BD"/>
    <w:rsid w:val="00463C74"/>
    <w:rsid w:val="004658CC"/>
    <w:rsid w:val="004661EE"/>
    <w:rsid w:val="00466741"/>
    <w:rsid w:val="004901B2"/>
    <w:rsid w:val="00495E37"/>
    <w:rsid w:val="004A2BEA"/>
    <w:rsid w:val="004A3C64"/>
    <w:rsid w:val="004A5AEA"/>
    <w:rsid w:val="004B2FDA"/>
    <w:rsid w:val="004B480A"/>
    <w:rsid w:val="004E339B"/>
    <w:rsid w:val="004E4562"/>
    <w:rsid w:val="004F077F"/>
    <w:rsid w:val="005023DD"/>
    <w:rsid w:val="00503D8C"/>
    <w:rsid w:val="00522B84"/>
    <w:rsid w:val="00531A7F"/>
    <w:rsid w:val="005428C5"/>
    <w:rsid w:val="00543C55"/>
    <w:rsid w:val="005554C7"/>
    <w:rsid w:val="00582B99"/>
    <w:rsid w:val="00590903"/>
    <w:rsid w:val="005B0FC9"/>
    <w:rsid w:val="005B66D3"/>
    <w:rsid w:val="005C4556"/>
    <w:rsid w:val="005C5302"/>
    <w:rsid w:val="005C76CC"/>
    <w:rsid w:val="005E362E"/>
    <w:rsid w:val="0061109D"/>
    <w:rsid w:val="00612AA0"/>
    <w:rsid w:val="006138CB"/>
    <w:rsid w:val="006224C4"/>
    <w:rsid w:val="006225EA"/>
    <w:rsid w:val="006261DF"/>
    <w:rsid w:val="00642074"/>
    <w:rsid w:val="00656B29"/>
    <w:rsid w:val="00695E58"/>
    <w:rsid w:val="006A1329"/>
    <w:rsid w:val="006A66F9"/>
    <w:rsid w:val="00720DFF"/>
    <w:rsid w:val="00721AC1"/>
    <w:rsid w:val="007227D5"/>
    <w:rsid w:val="00762CC5"/>
    <w:rsid w:val="007667BD"/>
    <w:rsid w:val="007906B4"/>
    <w:rsid w:val="007E759D"/>
    <w:rsid w:val="007F49FD"/>
    <w:rsid w:val="00812471"/>
    <w:rsid w:val="008261A5"/>
    <w:rsid w:val="0083382E"/>
    <w:rsid w:val="00855325"/>
    <w:rsid w:val="00862E34"/>
    <w:rsid w:val="008640A8"/>
    <w:rsid w:val="00865915"/>
    <w:rsid w:val="00871832"/>
    <w:rsid w:val="008804FE"/>
    <w:rsid w:val="00886CCE"/>
    <w:rsid w:val="00896B33"/>
    <w:rsid w:val="008A62FB"/>
    <w:rsid w:val="008A77B7"/>
    <w:rsid w:val="008B0F67"/>
    <w:rsid w:val="008C608D"/>
    <w:rsid w:val="008C6F7D"/>
    <w:rsid w:val="008E461D"/>
    <w:rsid w:val="008E4ACF"/>
    <w:rsid w:val="008F08E5"/>
    <w:rsid w:val="008F0EA4"/>
    <w:rsid w:val="008F5213"/>
    <w:rsid w:val="00905BED"/>
    <w:rsid w:val="0090748B"/>
    <w:rsid w:val="00920C9C"/>
    <w:rsid w:val="00922754"/>
    <w:rsid w:val="00925644"/>
    <w:rsid w:val="00925781"/>
    <w:rsid w:val="009258D0"/>
    <w:rsid w:val="00935AB3"/>
    <w:rsid w:val="009734CE"/>
    <w:rsid w:val="009864F4"/>
    <w:rsid w:val="00996E1A"/>
    <w:rsid w:val="009A4AA9"/>
    <w:rsid w:val="009D24DA"/>
    <w:rsid w:val="009D5D75"/>
    <w:rsid w:val="009F32A2"/>
    <w:rsid w:val="009F54CE"/>
    <w:rsid w:val="00A06264"/>
    <w:rsid w:val="00A1639A"/>
    <w:rsid w:val="00A215C9"/>
    <w:rsid w:val="00A5364B"/>
    <w:rsid w:val="00A615E0"/>
    <w:rsid w:val="00A65E2B"/>
    <w:rsid w:val="00A74AA0"/>
    <w:rsid w:val="00A7546D"/>
    <w:rsid w:val="00A77100"/>
    <w:rsid w:val="00AA4D97"/>
    <w:rsid w:val="00AC5132"/>
    <w:rsid w:val="00AD17B7"/>
    <w:rsid w:val="00B077D5"/>
    <w:rsid w:val="00B200E4"/>
    <w:rsid w:val="00B35B6D"/>
    <w:rsid w:val="00B35DC6"/>
    <w:rsid w:val="00B51699"/>
    <w:rsid w:val="00B53FAF"/>
    <w:rsid w:val="00B63153"/>
    <w:rsid w:val="00B6527D"/>
    <w:rsid w:val="00B73B3A"/>
    <w:rsid w:val="00B74507"/>
    <w:rsid w:val="00B75718"/>
    <w:rsid w:val="00B75E7E"/>
    <w:rsid w:val="00B93817"/>
    <w:rsid w:val="00BA0B96"/>
    <w:rsid w:val="00BB15DA"/>
    <w:rsid w:val="00BB340D"/>
    <w:rsid w:val="00BC2A3A"/>
    <w:rsid w:val="00BC64EC"/>
    <w:rsid w:val="00BD073D"/>
    <w:rsid w:val="00BF13A7"/>
    <w:rsid w:val="00BF3AFD"/>
    <w:rsid w:val="00C14FE9"/>
    <w:rsid w:val="00C1606C"/>
    <w:rsid w:val="00C23180"/>
    <w:rsid w:val="00C41489"/>
    <w:rsid w:val="00C41492"/>
    <w:rsid w:val="00C702B5"/>
    <w:rsid w:val="00C70389"/>
    <w:rsid w:val="00C904B6"/>
    <w:rsid w:val="00C96DF4"/>
    <w:rsid w:val="00CC1337"/>
    <w:rsid w:val="00CC48DF"/>
    <w:rsid w:val="00CD666B"/>
    <w:rsid w:val="00CD70E7"/>
    <w:rsid w:val="00CD7363"/>
    <w:rsid w:val="00CE0C1F"/>
    <w:rsid w:val="00CE455F"/>
    <w:rsid w:val="00CE687E"/>
    <w:rsid w:val="00CF0BF9"/>
    <w:rsid w:val="00CF5957"/>
    <w:rsid w:val="00D04BA2"/>
    <w:rsid w:val="00D077B0"/>
    <w:rsid w:val="00D22D42"/>
    <w:rsid w:val="00D36D8D"/>
    <w:rsid w:val="00D45711"/>
    <w:rsid w:val="00D500FC"/>
    <w:rsid w:val="00D51597"/>
    <w:rsid w:val="00D5326E"/>
    <w:rsid w:val="00D55867"/>
    <w:rsid w:val="00D634A3"/>
    <w:rsid w:val="00D72339"/>
    <w:rsid w:val="00D73E47"/>
    <w:rsid w:val="00D74ABB"/>
    <w:rsid w:val="00D83CB7"/>
    <w:rsid w:val="00D97FA8"/>
    <w:rsid w:val="00DC7B25"/>
    <w:rsid w:val="00DD6B73"/>
    <w:rsid w:val="00E112C9"/>
    <w:rsid w:val="00E158F7"/>
    <w:rsid w:val="00E2087E"/>
    <w:rsid w:val="00E321A4"/>
    <w:rsid w:val="00E36818"/>
    <w:rsid w:val="00E47B97"/>
    <w:rsid w:val="00E5203C"/>
    <w:rsid w:val="00E534EE"/>
    <w:rsid w:val="00E634CC"/>
    <w:rsid w:val="00E82F0E"/>
    <w:rsid w:val="00E931A6"/>
    <w:rsid w:val="00E96FAC"/>
    <w:rsid w:val="00EA129F"/>
    <w:rsid w:val="00ED0582"/>
    <w:rsid w:val="00EE31F6"/>
    <w:rsid w:val="00EE36DC"/>
    <w:rsid w:val="00F044EE"/>
    <w:rsid w:val="00F3320B"/>
    <w:rsid w:val="00F40E92"/>
    <w:rsid w:val="00F41947"/>
    <w:rsid w:val="00F435AA"/>
    <w:rsid w:val="00F479A8"/>
    <w:rsid w:val="00F76C6A"/>
    <w:rsid w:val="00F83BF1"/>
    <w:rsid w:val="00F90CB9"/>
    <w:rsid w:val="00F97373"/>
    <w:rsid w:val="00FA6854"/>
    <w:rsid w:val="00FB064F"/>
    <w:rsid w:val="00FB144F"/>
    <w:rsid w:val="00FB159A"/>
    <w:rsid w:val="00FB4D77"/>
    <w:rsid w:val="00FC497D"/>
    <w:rsid w:val="00FD076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5FEC74D9"/>
  <w15:docId w15:val="{00E98723-0562-49FF-BF92-99B3AA9F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Normal">
    <w:name w:val="Table Normal"/>
    <w:rsid w:val="00721AC1"/>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405741"/>
    <w:rPr>
      <w:sz w:val="16"/>
      <w:szCs w:val="16"/>
    </w:rPr>
  </w:style>
  <w:style w:type="paragraph" w:styleId="Kommentartext">
    <w:name w:val="annotation text"/>
    <w:basedOn w:val="Standard"/>
    <w:link w:val="KommentartextZchn"/>
    <w:uiPriority w:val="99"/>
    <w:semiHidden/>
    <w:unhideWhenUsed/>
    <w:rsid w:val="00405741"/>
    <w:rPr>
      <w:sz w:val="20"/>
      <w:szCs w:val="20"/>
    </w:rPr>
  </w:style>
  <w:style w:type="character" w:customStyle="1" w:styleId="KommentartextZchn">
    <w:name w:val="Kommentartext Zchn"/>
    <w:basedOn w:val="Absatz-Standardschriftart"/>
    <w:link w:val="Kommentartext"/>
    <w:uiPriority w:val="99"/>
    <w:semiHidden/>
    <w:rsid w:val="00405741"/>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ile01\userhomes$\bf\20180517_Dokumentation%20der%20Verarbeitungstaetigkeit%20nach%20DSGVO_Presse.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ssmann-berger.de/news/pressemapp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ssmann-berger.de/datenschut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ermanpropertypartners.d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ossmann-berger.de/" TargetMode="External"/><Relationship Id="rId14" Type="http://schemas.openxmlformats.org/officeDocument/2006/relationships/hyperlink" Target="mailto:presse@grossmann-berger.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0EF1-8682-42BA-A4CB-D5267467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3082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16</cp:revision>
  <cp:lastPrinted>2017-12-15T09:20:00Z</cp:lastPrinted>
  <dcterms:created xsi:type="dcterms:W3CDTF">2020-11-23T10:28:00Z</dcterms:created>
  <dcterms:modified xsi:type="dcterms:W3CDTF">2020-12-04T13:02:00Z</dcterms:modified>
</cp:coreProperties>
</file>