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1F02" w14:textId="4E45FD94" w:rsidR="0020161B" w:rsidRDefault="0020161B" w:rsidP="0020161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222FC">
        <w:rPr>
          <w:rFonts w:ascii="Arial" w:hAnsi="Arial" w:cs="Arial"/>
          <w:b/>
        </w:rPr>
        <w:t xml:space="preserve">Berlin: Investmentmarkt </w:t>
      </w:r>
      <w:r w:rsidR="00AB3E17">
        <w:rPr>
          <w:rFonts w:ascii="Arial" w:hAnsi="Arial" w:cs="Arial"/>
          <w:b/>
        </w:rPr>
        <w:t>1.-3</w:t>
      </w:r>
      <w:r>
        <w:rPr>
          <w:rFonts w:ascii="Arial" w:hAnsi="Arial" w:cs="Arial"/>
          <w:b/>
        </w:rPr>
        <w:t>. Quartal 2020</w:t>
      </w:r>
      <w:r>
        <w:rPr>
          <w:rFonts w:ascii="Arial" w:hAnsi="Arial" w:cs="Arial"/>
          <w:b/>
          <w:sz w:val="28"/>
          <w:szCs w:val="28"/>
        </w:rPr>
        <w:br/>
      </w:r>
      <w:r w:rsidR="009037FE">
        <w:rPr>
          <w:rFonts w:ascii="Arial" w:hAnsi="Arial" w:cs="Arial"/>
          <w:b/>
          <w:sz w:val="28"/>
          <w:szCs w:val="28"/>
        </w:rPr>
        <w:t xml:space="preserve">Investoren </w:t>
      </w:r>
      <w:r w:rsidR="00156810">
        <w:rPr>
          <w:rFonts w:ascii="Arial" w:hAnsi="Arial" w:cs="Arial"/>
          <w:b/>
          <w:sz w:val="28"/>
          <w:szCs w:val="28"/>
        </w:rPr>
        <w:t>setzen auf Core-Objekte</w:t>
      </w:r>
      <w:r w:rsidR="00E00D2E">
        <w:rPr>
          <w:rFonts w:ascii="Arial" w:hAnsi="Arial" w:cs="Arial"/>
          <w:b/>
          <w:sz w:val="28"/>
          <w:szCs w:val="28"/>
        </w:rPr>
        <w:t xml:space="preserve"> </w:t>
      </w:r>
    </w:p>
    <w:p w14:paraId="41FE8D9B" w14:textId="442EC146" w:rsidR="0020161B" w:rsidRDefault="0020161B" w:rsidP="0020161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/>
      </w:r>
      <w:r w:rsidRPr="00365AF8">
        <w:rPr>
          <w:rFonts w:ascii="Arial" w:hAnsi="Arial" w:cs="Arial"/>
          <w:b/>
          <w:sz w:val="20"/>
          <w:szCs w:val="20"/>
        </w:rPr>
        <w:t xml:space="preserve">Berlin, </w:t>
      </w:r>
      <w:r w:rsidR="008C11B2">
        <w:rPr>
          <w:rFonts w:ascii="Arial" w:hAnsi="Arial" w:cs="Arial"/>
          <w:b/>
          <w:sz w:val="20"/>
          <w:szCs w:val="20"/>
        </w:rPr>
        <w:t>5</w:t>
      </w:r>
      <w:r w:rsidRPr="00365AF8">
        <w:rPr>
          <w:rFonts w:ascii="Arial" w:hAnsi="Arial" w:cs="Arial"/>
          <w:b/>
          <w:sz w:val="20"/>
          <w:szCs w:val="20"/>
        </w:rPr>
        <w:t xml:space="preserve">. </w:t>
      </w:r>
      <w:r w:rsidR="00AB3E17">
        <w:rPr>
          <w:rFonts w:ascii="Arial" w:hAnsi="Arial" w:cs="Arial"/>
          <w:b/>
          <w:sz w:val="20"/>
          <w:szCs w:val="20"/>
        </w:rPr>
        <w:t>Oktober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Pr="00365AF8">
        <w:rPr>
          <w:rFonts w:ascii="Arial" w:hAnsi="Arial" w:cs="Arial"/>
          <w:b/>
          <w:sz w:val="20"/>
          <w:szCs w:val="20"/>
        </w:rPr>
        <w:t xml:space="preserve"> </w:t>
      </w:r>
      <w:r w:rsidRPr="00A71F24">
        <w:rPr>
          <w:rFonts w:ascii="Arial" w:hAnsi="Arial" w:cs="Arial"/>
          <w:sz w:val="20"/>
          <w:szCs w:val="20"/>
        </w:rPr>
        <w:t>–</w:t>
      </w:r>
      <w:r w:rsidR="005A6B93">
        <w:rPr>
          <w:rFonts w:ascii="Arial" w:hAnsi="Arial" w:cs="Arial"/>
          <w:sz w:val="20"/>
          <w:szCs w:val="20"/>
        </w:rPr>
        <w:t xml:space="preserve"> </w:t>
      </w:r>
      <w:r w:rsidR="00422F49">
        <w:rPr>
          <w:rFonts w:ascii="Arial" w:hAnsi="Arial" w:cs="Arial"/>
          <w:sz w:val="20"/>
          <w:szCs w:val="20"/>
        </w:rPr>
        <w:t>Das Transaktionsvolumen</w:t>
      </w:r>
      <w:r w:rsidR="005A6B93">
        <w:rPr>
          <w:rFonts w:ascii="Arial" w:hAnsi="Arial" w:cs="Arial"/>
          <w:sz w:val="20"/>
          <w:szCs w:val="20"/>
        </w:rPr>
        <w:t xml:space="preserve"> am </w:t>
      </w:r>
      <w:r w:rsidR="005A6B93" w:rsidRPr="00422F49">
        <w:rPr>
          <w:rFonts w:ascii="Arial" w:hAnsi="Arial" w:cs="Arial"/>
          <w:sz w:val="20"/>
          <w:szCs w:val="20"/>
        </w:rPr>
        <w:t xml:space="preserve">Markt für gewerbliche Immobilien-Investments </w:t>
      </w:r>
      <w:r w:rsidR="0097559A">
        <w:rPr>
          <w:rFonts w:ascii="Arial" w:hAnsi="Arial" w:cs="Arial"/>
          <w:sz w:val="20"/>
          <w:szCs w:val="20"/>
        </w:rPr>
        <w:t>in Berlin belief sich zum Ende des</w:t>
      </w:r>
      <w:r w:rsidR="00422F49">
        <w:rPr>
          <w:rFonts w:ascii="Arial" w:hAnsi="Arial" w:cs="Arial"/>
          <w:sz w:val="20"/>
          <w:szCs w:val="20"/>
        </w:rPr>
        <w:t xml:space="preserve"> 3. Quartal</w:t>
      </w:r>
      <w:r w:rsidR="0097559A">
        <w:rPr>
          <w:rFonts w:ascii="Arial" w:hAnsi="Arial" w:cs="Arial"/>
          <w:sz w:val="20"/>
          <w:szCs w:val="20"/>
        </w:rPr>
        <w:t>s</w:t>
      </w:r>
      <w:r w:rsidR="00422F49">
        <w:rPr>
          <w:rFonts w:ascii="Arial" w:hAnsi="Arial" w:cs="Arial"/>
          <w:sz w:val="20"/>
          <w:szCs w:val="20"/>
        </w:rPr>
        <w:t xml:space="preserve"> </w:t>
      </w:r>
      <w:r w:rsidR="006569BB">
        <w:rPr>
          <w:rFonts w:ascii="Arial" w:hAnsi="Arial" w:cs="Arial"/>
          <w:sz w:val="20"/>
          <w:szCs w:val="20"/>
        </w:rPr>
        <w:t>auf</w:t>
      </w:r>
      <w:r w:rsidR="00422F49">
        <w:rPr>
          <w:rFonts w:ascii="Arial" w:hAnsi="Arial" w:cs="Arial"/>
          <w:sz w:val="20"/>
          <w:szCs w:val="20"/>
        </w:rPr>
        <w:t xml:space="preserve"> 4,75 Mrd. € und </w:t>
      </w:r>
      <w:r w:rsidR="006569BB">
        <w:rPr>
          <w:rFonts w:ascii="Arial" w:hAnsi="Arial" w:cs="Arial"/>
          <w:sz w:val="20"/>
          <w:szCs w:val="20"/>
        </w:rPr>
        <w:t xml:space="preserve">lag </w:t>
      </w:r>
      <w:r w:rsidR="00422F49">
        <w:rPr>
          <w:rFonts w:ascii="Arial" w:hAnsi="Arial" w:cs="Arial"/>
          <w:sz w:val="20"/>
          <w:szCs w:val="20"/>
        </w:rPr>
        <w:t xml:space="preserve">damit </w:t>
      </w:r>
      <w:r w:rsidR="008C11B2">
        <w:rPr>
          <w:rFonts w:ascii="Arial" w:hAnsi="Arial" w:cs="Arial"/>
          <w:sz w:val="20"/>
          <w:szCs w:val="20"/>
        </w:rPr>
        <w:t xml:space="preserve">um </w:t>
      </w:r>
      <w:r w:rsidR="00422F49">
        <w:rPr>
          <w:rFonts w:ascii="Arial" w:hAnsi="Arial" w:cs="Arial"/>
          <w:sz w:val="20"/>
          <w:szCs w:val="20"/>
        </w:rPr>
        <w:t xml:space="preserve">42 % unter dem Vorjahresniveau. Dieser </w:t>
      </w:r>
      <w:r w:rsidR="006C790E">
        <w:rPr>
          <w:rFonts w:ascii="Arial" w:hAnsi="Arial" w:cs="Arial"/>
          <w:sz w:val="20"/>
          <w:szCs w:val="20"/>
        </w:rPr>
        <w:t>starke</w:t>
      </w:r>
      <w:r w:rsidR="00422F49">
        <w:rPr>
          <w:rFonts w:ascii="Arial" w:hAnsi="Arial" w:cs="Arial"/>
          <w:sz w:val="20"/>
          <w:szCs w:val="20"/>
        </w:rPr>
        <w:t xml:space="preserve"> Rückgang </w:t>
      </w:r>
      <w:r w:rsidR="006569BB">
        <w:rPr>
          <w:rFonts w:ascii="Arial" w:hAnsi="Arial" w:cs="Arial"/>
          <w:sz w:val="20"/>
          <w:szCs w:val="20"/>
        </w:rPr>
        <w:t xml:space="preserve">ist </w:t>
      </w:r>
      <w:r w:rsidR="00422F49">
        <w:rPr>
          <w:rFonts w:ascii="Arial" w:hAnsi="Arial" w:cs="Arial"/>
          <w:sz w:val="20"/>
          <w:szCs w:val="20"/>
        </w:rPr>
        <w:t xml:space="preserve">jedoch auch </w:t>
      </w:r>
      <w:r w:rsidR="006569BB">
        <w:rPr>
          <w:rFonts w:ascii="Arial" w:hAnsi="Arial" w:cs="Arial"/>
          <w:sz w:val="20"/>
          <w:szCs w:val="20"/>
        </w:rPr>
        <w:t xml:space="preserve">auf das </w:t>
      </w:r>
      <w:r w:rsidR="001D085A">
        <w:rPr>
          <w:rFonts w:ascii="Arial" w:hAnsi="Arial" w:cs="Arial"/>
          <w:sz w:val="20"/>
          <w:szCs w:val="20"/>
        </w:rPr>
        <w:t xml:space="preserve">sehr </w:t>
      </w:r>
      <w:r w:rsidR="006569BB">
        <w:rPr>
          <w:rFonts w:ascii="Arial" w:hAnsi="Arial" w:cs="Arial"/>
          <w:sz w:val="20"/>
          <w:szCs w:val="20"/>
        </w:rPr>
        <w:t>starke</w:t>
      </w:r>
      <w:r w:rsidR="00422F49">
        <w:rPr>
          <w:rFonts w:ascii="Arial" w:hAnsi="Arial" w:cs="Arial"/>
          <w:sz w:val="20"/>
          <w:szCs w:val="20"/>
        </w:rPr>
        <w:t xml:space="preserve"> Vorjahr der Bundeshauptstadt </w:t>
      </w:r>
      <w:r w:rsidR="006569BB">
        <w:rPr>
          <w:rFonts w:ascii="Arial" w:hAnsi="Arial" w:cs="Arial"/>
          <w:sz w:val="20"/>
          <w:szCs w:val="20"/>
        </w:rPr>
        <w:t>zurückzuführen</w:t>
      </w:r>
      <w:r w:rsidR="00422F49">
        <w:rPr>
          <w:rFonts w:ascii="Arial" w:hAnsi="Arial" w:cs="Arial"/>
          <w:sz w:val="20"/>
          <w:szCs w:val="20"/>
        </w:rPr>
        <w:t>. Dennoch:</w:t>
      </w:r>
      <w:r w:rsidR="00422F49" w:rsidRPr="00422F49">
        <w:rPr>
          <w:rFonts w:ascii="Arial" w:hAnsi="Arial" w:cs="Arial"/>
          <w:sz w:val="20"/>
          <w:szCs w:val="20"/>
        </w:rPr>
        <w:t xml:space="preserve"> </w:t>
      </w:r>
      <w:r w:rsidRPr="00E7735D">
        <w:rPr>
          <w:rFonts w:ascii="Arial" w:hAnsi="Arial" w:cs="Arial"/>
          <w:i/>
          <w:sz w:val="20"/>
          <w:szCs w:val="20"/>
        </w:rPr>
        <w:t>„</w:t>
      </w:r>
      <w:r w:rsidR="00632C9D">
        <w:rPr>
          <w:rFonts w:ascii="Arial" w:hAnsi="Arial" w:cs="Arial"/>
          <w:i/>
          <w:sz w:val="20"/>
          <w:szCs w:val="20"/>
        </w:rPr>
        <w:t>Investoren</w:t>
      </w:r>
      <w:r w:rsidR="005A6B93">
        <w:rPr>
          <w:rFonts w:ascii="Arial" w:hAnsi="Arial" w:cs="Arial"/>
          <w:i/>
          <w:sz w:val="20"/>
          <w:szCs w:val="20"/>
        </w:rPr>
        <w:t xml:space="preserve"> sind zurückhaltend</w:t>
      </w:r>
      <w:r w:rsidR="00825E2A">
        <w:rPr>
          <w:rFonts w:ascii="Arial" w:hAnsi="Arial" w:cs="Arial"/>
          <w:i/>
          <w:sz w:val="20"/>
          <w:szCs w:val="20"/>
        </w:rPr>
        <w:t>er</w:t>
      </w:r>
      <w:r w:rsidR="005A6B93">
        <w:rPr>
          <w:rFonts w:ascii="Arial" w:hAnsi="Arial" w:cs="Arial"/>
          <w:i/>
          <w:sz w:val="20"/>
          <w:szCs w:val="20"/>
        </w:rPr>
        <w:t xml:space="preserve"> und</w:t>
      </w:r>
      <w:r w:rsidR="00632C9D">
        <w:rPr>
          <w:rFonts w:ascii="Arial" w:hAnsi="Arial" w:cs="Arial"/>
          <w:i/>
          <w:sz w:val="20"/>
          <w:szCs w:val="20"/>
        </w:rPr>
        <w:t xml:space="preserve"> meiden insbesondere die </w:t>
      </w:r>
      <w:r w:rsidR="00825E2A">
        <w:rPr>
          <w:rFonts w:ascii="Arial" w:hAnsi="Arial" w:cs="Arial"/>
          <w:i/>
          <w:sz w:val="20"/>
          <w:szCs w:val="20"/>
        </w:rPr>
        <w:t>von der</w:t>
      </w:r>
      <w:r w:rsidR="00632C9D">
        <w:rPr>
          <w:rFonts w:ascii="Arial" w:hAnsi="Arial" w:cs="Arial"/>
          <w:i/>
          <w:sz w:val="20"/>
          <w:szCs w:val="20"/>
        </w:rPr>
        <w:t xml:space="preserve"> Pandemie </w:t>
      </w:r>
      <w:r w:rsidR="001D085A">
        <w:rPr>
          <w:rFonts w:ascii="Arial" w:hAnsi="Arial" w:cs="Arial"/>
          <w:i/>
          <w:sz w:val="20"/>
          <w:szCs w:val="20"/>
        </w:rPr>
        <w:t xml:space="preserve">stark betroffene </w:t>
      </w:r>
      <w:r w:rsidR="00632C9D">
        <w:rPr>
          <w:rFonts w:ascii="Arial" w:hAnsi="Arial" w:cs="Arial"/>
          <w:i/>
          <w:sz w:val="20"/>
          <w:szCs w:val="20"/>
        </w:rPr>
        <w:t xml:space="preserve">Assetklasse Hotel und </w:t>
      </w:r>
      <w:r w:rsidR="00F769F9">
        <w:rPr>
          <w:rFonts w:ascii="Arial" w:hAnsi="Arial" w:cs="Arial"/>
          <w:i/>
          <w:sz w:val="20"/>
          <w:szCs w:val="20"/>
        </w:rPr>
        <w:t xml:space="preserve">einige </w:t>
      </w:r>
      <w:r w:rsidR="001D085A">
        <w:rPr>
          <w:rFonts w:ascii="Arial" w:hAnsi="Arial" w:cs="Arial"/>
          <w:i/>
          <w:sz w:val="20"/>
          <w:szCs w:val="20"/>
        </w:rPr>
        <w:t xml:space="preserve">Produktgruppen aus dem </w:t>
      </w:r>
      <w:r w:rsidR="00632C9D">
        <w:rPr>
          <w:rFonts w:ascii="Arial" w:hAnsi="Arial" w:cs="Arial"/>
          <w:i/>
          <w:sz w:val="20"/>
          <w:szCs w:val="20"/>
        </w:rPr>
        <w:t>Einzelhandel</w:t>
      </w:r>
      <w:r w:rsidR="00F769F9">
        <w:rPr>
          <w:rFonts w:ascii="Arial" w:hAnsi="Arial" w:cs="Arial"/>
          <w:i/>
          <w:sz w:val="20"/>
          <w:szCs w:val="20"/>
        </w:rPr>
        <w:t>s</w:t>
      </w:r>
      <w:r w:rsidR="001D085A">
        <w:rPr>
          <w:rFonts w:ascii="Arial" w:hAnsi="Arial" w:cs="Arial"/>
          <w:i/>
          <w:sz w:val="20"/>
          <w:szCs w:val="20"/>
        </w:rPr>
        <w:t>segment</w:t>
      </w:r>
      <w:r w:rsidR="00632C9D">
        <w:rPr>
          <w:rFonts w:ascii="Arial" w:hAnsi="Arial" w:cs="Arial"/>
          <w:i/>
          <w:sz w:val="20"/>
          <w:szCs w:val="20"/>
        </w:rPr>
        <w:t xml:space="preserve">. Langfristig an einen bonitätsstarken Nutzer vermietete Büro-Objekte </w:t>
      </w:r>
      <w:r w:rsidR="00632C9D" w:rsidRPr="00632C9D">
        <w:rPr>
          <w:rFonts w:ascii="Arial" w:hAnsi="Arial" w:cs="Arial"/>
          <w:i/>
          <w:sz w:val="20"/>
          <w:szCs w:val="20"/>
        </w:rPr>
        <w:t xml:space="preserve">treffen </w:t>
      </w:r>
      <w:r w:rsidR="00632C9D">
        <w:rPr>
          <w:rFonts w:ascii="Arial" w:hAnsi="Arial" w:cs="Arial"/>
          <w:i/>
          <w:sz w:val="20"/>
          <w:szCs w:val="20"/>
        </w:rPr>
        <w:t xml:space="preserve">hingegen </w:t>
      </w:r>
      <w:r w:rsidR="00632C9D" w:rsidRPr="00632C9D">
        <w:rPr>
          <w:rFonts w:ascii="Arial" w:hAnsi="Arial" w:cs="Arial"/>
          <w:i/>
          <w:sz w:val="20"/>
          <w:szCs w:val="20"/>
        </w:rPr>
        <w:t xml:space="preserve">auf eine </w:t>
      </w:r>
      <w:r w:rsidR="008C11B2">
        <w:rPr>
          <w:rFonts w:ascii="Arial" w:hAnsi="Arial" w:cs="Arial"/>
          <w:i/>
          <w:sz w:val="20"/>
          <w:szCs w:val="20"/>
        </w:rPr>
        <w:t>Vielzahl</w:t>
      </w:r>
      <w:r w:rsidR="00632C9D" w:rsidRPr="00632C9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32C9D" w:rsidRPr="00632C9D">
        <w:rPr>
          <w:rFonts w:ascii="Arial" w:hAnsi="Arial" w:cs="Arial"/>
          <w:i/>
          <w:sz w:val="20"/>
          <w:szCs w:val="20"/>
        </w:rPr>
        <w:t>risikoaverser</w:t>
      </w:r>
      <w:proofErr w:type="spellEnd"/>
      <w:r w:rsidR="00632C9D" w:rsidRPr="00632C9D">
        <w:rPr>
          <w:rFonts w:ascii="Arial" w:hAnsi="Arial" w:cs="Arial"/>
          <w:i/>
          <w:sz w:val="20"/>
          <w:szCs w:val="20"/>
        </w:rPr>
        <w:t xml:space="preserve"> Anleger und erzie</w:t>
      </w:r>
      <w:r w:rsidR="00825E2A">
        <w:rPr>
          <w:rFonts w:ascii="Arial" w:hAnsi="Arial" w:cs="Arial"/>
          <w:i/>
          <w:sz w:val="20"/>
          <w:szCs w:val="20"/>
        </w:rPr>
        <w:t>l</w:t>
      </w:r>
      <w:r w:rsidR="00632C9D" w:rsidRPr="00632C9D">
        <w:rPr>
          <w:rFonts w:ascii="Arial" w:hAnsi="Arial" w:cs="Arial"/>
          <w:i/>
          <w:sz w:val="20"/>
          <w:szCs w:val="20"/>
        </w:rPr>
        <w:t xml:space="preserve">en </w:t>
      </w:r>
      <w:r w:rsidR="008C11B2">
        <w:rPr>
          <w:rFonts w:ascii="Arial" w:hAnsi="Arial" w:cs="Arial"/>
          <w:i/>
          <w:sz w:val="20"/>
          <w:szCs w:val="20"/>
        </w:rPr>
        <w:t>daher</w:t>
      </w:r>
      <w:r w:rsidR="00632C9D" w:rsidRPr="00632C9D">
        <w:rPr>
          <w:rFonts w:ascii="Arial" w:hAnsi="Arial" w:cs="Arial"/>
          <w:i/>
          <w:sz w:val="20"/>
          <w:szCs w:val="20"/>
        </w:rPr>
        <w:t xml:space="preserve"> Höchstpreise</w:t>
      </w:r>
      <w:r w:rsidRPr="00E7735D">
        <w:rPr>
          <w:rFonts w:ascii="Arial" w:hAnsi="Arial" w:cs="Arial"/>
          <w:i/>
          <w:sz w:val="20"/>
          <w:szCs w:val="20"/>
        </w:rPr>
        <w:t>“,</w:t>
      </w:r>
      <w:r>
        <w:rPr>
          <w:rFonts w:ascii="Arial" w:hAnsi="Arial" w:cs="Arial"/>
          <w:sz w:val="20"/>
          <w:szCs w:val="20"/>
        </w:rPr>
        <w:t xml:space="preserve"> </w:t>
      </w:r>
      <w:r w:rsidR="00632C9D">
        <w:rPr>
          <w:rFonts w:ascii="Arial" w:hAnsi="Arial" w:cs="Arial"/>
          <w:sz w:val="20"/>
          <w:szCs w:val="20"/>
        </w:rPr>
        <w:t>beobachte</w:t>
      </w:r>
      <w:r>
        <w:rPr>
          <w:rFonts w:ascii="Arial" w:hAnsi="Arial" w:cs="Arial"/>
          <w:sz w:val="20"/>
          <w:szCs w:val="20"/>
        </w:rPr>
        <w:t xml:space="preserve">t </w:t>
      </w:r>
      <w:r w:rsidRPr="00E7735D">
        <w:rPr>
          <w:rFonts w:ascii="Arial" w:hAnsi="Arial" w:cs="Arial"/>
          <w:b/>
          <w:sz w:val="20"/>
          <w:szCs w:val="20"/>
        </w:rPr>
        <w:t>Holger Michaelis</w:t>
      </w:r>
      <w:r>
        <w:rPr>
          <w:rFonts w:ascii="Arial" w:hAnsi="Arial" w:cs="Arial"/>
          <w:sz w:val="20"/>
          <w:szCs w:val="20"/>
        </w:rPr>
        <w:t>, Geschäftsführer von Grossmann &amp; Berger, Mitglied von German Property Partners (GPP).</w:t>
      </w:r>
      <w:r w:rsidR="004E07BE">
        <w:rPr>
          <w:rFonts w:ascii="Arial" w:hAnsi="Arial" w:cs="Arial"/>
          <w:sz w:val="20"/>
          <w:szCs w:val="20"/>
        </w:rPr>
        <w:t xml:space="preserve"> </w:t>
      </w:r>
      <w:r w:rsidR="005A6B93">
        <w:rPr>
          <w:rFonts w:ascii="Arial" w:hAnsi="Arial" w:cs="Arial"/>
          <w:sz w:val="20"/>
          <w:szCs w:val="20"/>
        </w:rPr>
        <w:t>Auf den weiteren Jahresverlauf blickt er optimistisch</w:t>
      </w:r>
      <w:r w:rsidR="004E07BE">
        <w:rPr>
          <w:rFonts w:ascii="Arial" w:hAnsi="Arial" w:cs="Arial"/>
          <w:sz w:val="20"/>
          <w:szCs w:val="20"/>
        </w:rPr>
        <w:t xml:space="preserve">: </w:t>
      </w:r>
      <w:r w:rsidR="004E07BE" w:rsidRPr="004E07BE">
        <w:rPr>
          <w:rFonts w:ascii="Arial" w:hAnsi="Arial" w:cs="Arial"/>
          <w:i/>
          <w:sz w:val="20"/>
          <w:szCs w:val="20"/>
        </w:rPr>
        <w:t xml:space="preserve">„Von Juli bis September wurden </w:t>
      </w:r>
      <w:r w:rsidR="004E07BE">
        <w:rPr>
          <w:rFonts w:ascii="Arial" w:hAnsi="Arial" w:cs="Arial"/>
          <w:i/>
          <w:sz w:val="20"/>
          <w:szCs w:val="20"/>
        </w:rPr>
        <w:t xml:space="preserve">bereits </w:t>
      </w:r>
      <w:r w:rsidR="004E07BE" w:rsidRPr="004E07BE">
        <w:rPr>
          <w:rFonts w:ascii="Arial" w:hAnsi="Arial" w:cs="Arial"/>
          <w:i/>
          <w:sz w:val="20"/>
          <w:szCs w:val="20"/>
        </w:rPr>
        <w:t>rund 230 Millionen Euro mehr u</w:t>
      </w:r>
      <w:r w:rsidR="005A6B93">
        <w:rPr>
          <w:rFonts w:ascii="Arial" w:hAnsi="Arial" w:cs="Arial"/>
          <w:i/>
          <w:sz w:val="20"/>
          <w:szCs w:val="20"/>
        </w:rPr>
        <w:t xml:space="preserve">mgesetzt als im zweiten Quartal, die Tendenz stimmt also. Da die Investoren Anlagedruck verspüren und einige Großtransaktionen vor dem Abschluss </w:t>
      </w:r>
      <w:r w:rsidR="005A6B93" w:rsidRPr="00825E2A">
        <w:rPr>
          <w:rFonts w:ascii="Arial" w:hAnsi="Arial" w:cs="Arial"/>
          <w:i/>
          <w:sz w:val="20"/>
          <w:szCs w:val="20"/>
        </w:rPr>
        <w:t>stehen, rechnen</w:t>
      </w:r>
      <w:r w:rsidR="005A6B93">
        <w:rPr>
          <w:rFonts w:ascii="Arial" w:hAnsi="Arial" w:cs="Arial"/>
          <w:i/>
          <w:sz w:val="20"/>
          <w:szCs w:val="20"/>
        </w:rPr>
        <w:t xml:space="preserve"> wir mit einem starken Jahresend</w:t>
      </w:r>
      <w:r w:rsidR="008C11B2">
        <w:rPr>
          <w:rFonts w:ascii="Arial" w:hAnsi="Arial" w:cs="Arial"/>
          <w:i/>
          <w:sz w:val="20"/>
          <w:szCs w:val="20"/>
        </w:rPr>
        <w:t>geschäft</w:t>
      </w:r>
      <w:r w:rsidR="005A6B93">
        <w:rPr>
          <w:rFonts w:ascii="Arial" w:hAnsi="Arial" w:cs="Arial"/>
          <w:i/>
          <w:sz w:val="20"/>
          <w:szCs w:val="20"/>
        </w:rPr>
        <w:t>.</w:t>
      </w:r>
      <w:r w:rsidR="004E07BE" w:rsidRPr="004E07BE">
        <w:rPr>
          <w:rFonts w:ascii="Arial" w:hAnsi="Arial" w:cs="Arial"/>
          <w:i/>
          <w:sz w:val="20"/>
          <w:szCs w:val="20"/>
        </w:rPr>
        <w:t>“</w:t>
      </w:r>
      <w:r w:rsidR="004E07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8B5324" w14:textId="77777777" w:rsidR="0020161B" w:rsidRDefault="0020161B" w:rsidP="0020161B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2F5D3F2D" w14:textId="60A47D23" w:rsidR="005A6B93" w:rsidRDefault="0020161B" w:rsidP="005A6B93">
      <w:pPr>
        <w:spacing w:line="360" w:lineRule="auto"/>
        <w:rPr>
          <w:rFonts w:ascii="Arial" w:hAnsi="Arial" w:cs="Arial"/>
          <w:sz w:val="20"/>
          <w:szCs w:val="20"/>
        </w:rPr>
      </w:pPr>
      <w:r w:rsidRPr="005A6B93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45DDA881" w14:textId="6CAD5546" w:rsidR="005A6B93" w:rsidRDefault="00825E2A" w:rsidP="005A6B93">
      <w:pPr>
        <w:pStyle w:val="Listenabsatz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</w:t>
      </w:r>
      <w:r w:rsidR="005C0AE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ersten neun Monaten </w:t>
      </w:r>
      <w:r w:rsidR="008C11B2">
        <w:rPr>
          <w:rFonts w:ascii="Arial" w:hAnsi="Arial" w:cs="Arial"/>
          <w:sz w:val="20"/>
          <w:szCs w:val="20"/>
        </w:rPr>
        <w:t xml:space="preserve">des Jahres </w:t>
      </w:r>
      <w:r w:rsidR="005C0AE1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 xml:space="preserve">wurden </w:t>
      </w:r>
      <w:r w:rsidR="008C11B2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nur</w:t>
      </w:r>
      <w:r w:rsidR="008C11B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="005A6B93">
        <w:rPr>
          <w:rFonts w:ascii="Arial" w:hAnsi="Arial" w:cs="Arial"/>
          <w:sz w:val="20"/>
          <w:szCs w:val="20"/>
        </w:rPr>
        <w:t>z</w:t>
      </w:r>
      <w:r w:rsidR="005A6B93" w:rsidRPr="005A6B93">
        <w:rPr>
          <w:rFonts w:ascii="Arial" w:hAnsi="Arial" w:cs="Arial"/>
          <w:sz w:val="20"/>
          <w:szCs w:val="20"/>
        </w:rPr>
        <w:t xml:space="preserve">wölf Deals über 100 Mio. € </w:t>
      </w:r>
      <w:r>
        <w:rPr>
          <w:rFonts w:ascii="Arial" w:hAnsi="Arial" w:cs="Arial"/>
          <w:sz w:val="20"/>
          <w:szCs w:val="20"/>
        </w:rPr>
        <w:t>getätigt</w:t>
      </w:r>
      <w:r w:rsidR="005A6B93" w:rsidRPr="005A6B93">
        <w:rPr>
          <w:rFonts w:ascii="Arial" w:hAnsi="Arial" w:cs="Arial"/>
          <w:sz w:val="20"/>
          <w:szCs w:val="20"/>
        </w:rPr>
        <w:t>.</w:t>
      </w:r>
      <w:r w:rsidR="006C7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 Vorjahr lagen 22 Abschlüsse in dieser Größenklasse. </w:t>
      </w:r>
      <w:r w:rsidR="005A6B93" w:rsidRPr="005A6B93">
        <w:rPr>
          <w:rFonts w:ascii="Arial" w:hAnsi="Arial" w:cs="Arial"/>
          <w:sz w:val="20"/>
          <w:szCs w:val="20"/>
        </w:rPr>
        <w:t xml:space="preserve"> </w:t>
      </w:r>
    </w:p>
    <w:p w14:paraId="63963281" w14:textId="7A9F5525" w:rsidR="005A6B93" w:rsidRDefault="005A6B93" w:rsidP="005A6B93">
      <w:pPr>
        <w:pStyle w:val="Listenabsatz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stärkste Assetklasse Büro-Immobilien kommt auf einen </w:t>
      </w:r>
      <w:r w:rsidR="006C790E">
        <w:rPr>
          <w:rFonts w:ascii="Arial" w:hAnsi="Arial" w:cs="Arial"/>
          <w:sz w:val="20"/>
          <w:szCs w:val="20"/>
        </w:rPr>
        <w:t>Volumena</w:t>
      </w:r>
      <w:r>
        <w:rPr>
          <w:rFonts w:ascii="Arial" w:hAnsi="Arial" w:cs="Arial"/>
          <w:sz w:val="20"/>
          <w:szCs w:val="20"/>
        </w:rPr>
        <w:t xml:space="preserve">nteil von 57 % (Q3 2019: </w:t>
      </w:r>
      <w:r w:rsidRPr="000B73F0">
        <w:rPr>
          <w:rFonts w:ascii="Arial" w:hAnsi="Arial" w:cs="Arial"/>
          <w:sz w:val="20"/>
          <w:szCs w:val="20"/>
        </w:rPr>
        <w:t>68</w:t>
      </w:r>
      <w:r>
        <w:rPr>
          <w:rFonts w:ascii="Arial" w:hAnsi="Arial" w:cs="Arial"/>
          <w:sz w:val="20"/>
          <w:szCs w:val="20"/>
        </w:rPr>
        <w:t xml:space="preserve"> %).</w:t>
      </w:r>
    </w:p>
    <w:p w14:paraId="141C704F" w14:textId="77777777" w:rsidR="005A6B93" w:rsidRPr="004E07BE" w:rsidRDefault="005A6B93" w:rsidP="005A6B93">
      <w:pPr>
        <w:pStyle w:val="Listenabsatz"/>
        <w:numPr>
          <w:ilvl w:val="0"/>
          <w:numId w:val="16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746A51">
        <w:rPr>
          <w:rFonts w:ascii="Arial" w:hAnsi="Arial" w:cs="Arial"/>
          <w:sz w:val="20"/>
          <w:szCs w:val="20"/>
        </w:rPr>
        <w:t>Die Spitzenrendite</w:t>
      </w:r>
      <w:r>
        <w:rPr>
          <w:rFonts w:ascii="Arial" w:hAnsi="Arial" w:cs="Arial"/>
          <w:sz w:val="20"/>
          <w:szCs w:val="20"/>
        </w:rPr>
        <w:t>n</w:t>
      </w:r>
      <w:r w:rsidRPr="00746A51">
        <w:rPr>
          <w:rFonts w:ascii="Arial" w:hAnsi="Arial" w:cs="Arial"/>
          <w:sz w:val="20"/>
          <w:szCs w:val="20"/>
        </w:rPr>
        <w:t xml:space="preserve"> für Büro</w:t>
      </w:r>
      <w:r>
        <w:rPr>
          <w:rFonts w:ascii="Arial" w:hAnsi="Arial" w:cs="Arial"/>
          <w:sz w:val="20"/>
          <w:szCs w:val="20"/>
        </w:rPr>
        <w:t xml:space="preserve">s (2,7 %), Geschäftshäuser (2,8 %) und Logistik (3,8 %) sanken im Vergleich zum Vorjahr leicht. </w:t>
      </w:r>
    </w:p>
    <w:p w14:paraId="220D3A54" w14:textId="5D48668D" w:rsidR="005A6B93" w:rsidRDefault="00406F97" w:rsidP="005A6B93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B20DA"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09FEC242" wp14:editId="3B709CA5">
            <wp:simplePos x="0" y="0"/>
            <wp:positionH relativeFrom="column">
              <wp:posOffset>3291916</wp:posOffset>
            </wp:positionH>
            <wp:positionV relativeFrom="paragraph">
              <wp:posOffset>730828</wp:posOffset>
            </wp:positionV>
            <wp:extent cx="2811104" cy="2019868"/>
            <wp:effectExtent l="0" t="0" r="8890" b="0"/>
            <wp:wrapNone/>
            <wp:docPr id="1" name="Grafik 1" descr="N:\Presse\5_PresseMITTEILUNGEN\Marktbericht Investment BERLIN\2020\2020 Q3\Grafiken\Investmentmarkt Berlin_3Q2020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e\5_PresseMITTEILUNGEN\Marktbericht Investment BERLIN\2020\2020 Q3\Grafiken\Investmentmarkt Berlin_3Q2020_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04" cy="20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93" w:rsidRPr="004E07BE">
        <w:rPr>
          <w:rFonts w:ascii="Arial" w:hAnsi="Arial" w:cs="Arial"/>
          <w:sz w:val="20"/>
          <w:szCs w:val="20"/>
        </w:rPr>
        <w:t>Aufgrund des starken 1. Quartals und einiger ausstehender Großtransaktionen rechnet Grossmann &amp; Berger zum Ende des Jahres mit einem Transak</w:t>
      </w:r>
      <w:r w:rsidR="006C790E">
        <w:rPr>
          <w:rFonts w:ascii="Arial" w:hAnsi="Arial" w:cs="Arial"/>
          <w:sz w:val="20"/>
          <w:szCs w:val="20"/>
        </w:rPr>
        <w:t>tionsvolumen von rund 7 Mrd. €. Damit läge das Ergebnis trotz Corona-</w:t>
      </w:r>
      <w:r w:rsidR="008C11B2">
        <w:rPr>
          <w:rFonts w:ascii="Arial" w:hAnsi="Arial" w:cs="Arial"/>
          <w:sz w:val="20"/>
          <w:szCs w:val="20"/>
        </w:rPr>
        <w:t>Einflüssen</w:t>
      </w:r>
      <w:r w:rsidR="006C790E">
        <w:rPr>
          <w:rFonts w:ascii="Arial" w:hAnsi="Arial" w:cs="Arial"/>
          <w:sz w:val="20"/>
          <w:szCs w:val="20"/>
        </w:rPr>
        <w:t xml:space="preserve"> </w:t>
      </w:r>
      <w:r w:rsidR="006B20DA">
        <w:rPr>
          <w:rFonts w:ascii="Arial" w:hAnsi="Arial" w:cs="Arial"/>
          <w:sz w:val="20"/>
          <w:szCs w:val="20"/>
        </w:rPr>
        <w:t xml:space="preserve">deutlich </w:t>
      </w:r>
      <w:r w:rsidR="005A6B93" w:rsidRPr="004E07BE">
        <w:rPr>
          <w:rFonts w:ascii="Arial" w:hAnsi="Arial" w:cs="Arial"/>
          <w:sz w:val="20"/>
          <w:szCs w:val="20"/>
        </w:rPr>
        <w:t xml:space="preserve">über dem </w:t>
      </w:r>
      <w:r w:rsidR="006B20DA">
        <w:rPr>
          <w:rFonts w:ascii="Arial" w:hAnsi="Arial" w:cs="Arial"/>
          <w:sz w:val="20"/>
          <w:szCs w:val="20"/>
        </w:rPr>
        <w:t>Zehn</w:t>
      </w:r>
      <w:r w:rsidR="005A6B93" w:rsidRPr="004E07BE">
        <w:rPr>
          <w:rFonts w:ascii="Arial" w:hAnsi="Arial" w:cs="Arial"/>
          <w:sz w:val="20"/>
          <w:szCs w:val="20"/>
        </w:rPr>
        <w:t xml:space="preserve">-Jahres-Mittel von </w:t>
      </w:r>
      <w:r w:rsidR="009E7A51">
        <w:rPr>
          <w:rFonts w:ascii="Arial" w:hAnsi="Arial" w:cs="Arial"/>
          <w:sz w:val="20"/>
          <w:szCs w:val="20"/>
        </w:rPr>
        <w:t>5,5</w:t>
      </w:r>
      <w:r w:rsidR="005A6B93" w:rsidRPr="004E07BE">
        <w:rPr>
          <w:rFonts w:ascii="Arial" w:hAnsi="Arial" w:cs="Arial"/>
          <w:sz w:val="20"/>
          <w:szCs w:val="20"/>
        </w:rPr>
        <w:t xml:space="preserve"> Mrd. €.</w:t>
      </w:r>
    </w:p>
    <w:tbl>
      <w:tblPr>
        <w:tblStyle w:val="TableGrid2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5A6B93" w:rsidRPr="006F49D0" w14:paraId="515C8FE7" w14:textId="77777777" w:rsidTr="005A6B93">
        <w:trPr>
          <w:trHeight w:val="416"/>
        </w:trPr>
        <w:tc>
          <w:tcPr>
            <w:tcW w:w="0" w:type="auto"/>
            <w:shd w:val="clear" w:color="auto" w:fill="1F242B" w:themeFill="text2"/>
          </w:tcPr>
          <w:p w14:paraId="0C02B9B3" w14:textId="77777777" w:rsidR="005A6B93" w:rsidRPr="00D550B6" w:rsidRDefault="005A6B93" w:rsidP="005A6B93">
            <w:pPr>
              <w:widowControl w:val="0"/>
              <w:spacing w:before="60" w:after="60"/>
              <w:rPr>
                <w:rFonts w:ascii="Arial" w:eastAsia="Cambria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Investmentmarkt | Berlin | 2020</w:t>
            </w:r>
          </w:p>
        </w:tc>
        <w:tc>
          <w:tcPr>
            <w:tcW w:w="1134" w:type="dxa"/>
            <w:shd w:val="clear" w:color="auto" w:fill="1F242B" w:themeFill="text2"/>
          </w:tcPr>
          <w:p w14:paraId="5F9AD14E" w14:textId="77777777" w:rsidR="005A6B93" w:rsidRPr="00D550B6" w:rsidRDefault="005A6B93" w:rsidP="005A6B9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Q1-3</w:t>
            </w:r>
          </w:p>
        </w:tc>
      </w:tr>
      <w:tr w:rsidR="005A6B93" w:rsidRPr="006F49D0" w14:paraId="408D1A64" w14:textId="77777777" w:rsidTr="005A6B93">
        <w:trPr>
          <w:trHeight w:val="283"/>
        </w:trPr>
        <w:tc>
          <w:tcPr>
            <w:tcW w:w="3823" w:type="dxa"/>
          </w:tcPr>
          <w:p w14:paraId="67096057" w14:textId="77777777" w:rsidR="005A6B93" w:rsidRPr="004712BA" w:rsidRDefault="005A6B93" w:rsidP="005A6B93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DC1D81F" w14:textId="77777777" w:rsidR="005A6B93" w:rsidRPr="00D550B6" w:rsidRDefault="005A6B93" w:rsidP="005A6B9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02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D002D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</w:tr>
      <w:tr w:rsidR="005A6B93" w:rsidRPr="006F49D0" w14:paraId="0A5CC266" w14:textId="77777777" w:rsidTr="005A6B93">
        <w:trPr>
          <w:trHeight w:val="283"/>
        </w:trPr>
        <w:tc>
          <w:tcPr>
            <w:tcW w:w="3823" w:type="dxa"/>
          </w:tcPr>
          <w:p w14:paraId="003A555C" w14:textId="77777777" w:rsidR="005A6B93" w:rsidRPr="00A7575D" w:rsidRDefault="005A6B93" w:rsidP="005A6B93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58E95488" w14:textId="77777777" w:rsidR="005A6B93" w:rsidRPr="00D550B6" w:rsidRDefault="005A6B93" w:rsidP="005A6B9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-42</w:t>
            </w:r>
          </w:p>
        </w:tc>
      </w:tr>
      <w:tr w:rsidR="005A6B93" w:rsidRPr="006F49D0" w14:paraId="53A7C35A" w14:textId="77777777" w:rsidTr="005A6B93">
        <w:trPr>
          <w:trHeight w:val="283"/>
        </w:trPr>
        <w:tc>
          <w:tcPr>
            <w:tcW w:w="3823" w:type="dxa"/>
          </w:tcPr>
          <w:p w14:paraId="239A6E84" w14:textId="77777777" w:rsidR="005A6B93" w:rsidRPr="005A6B93" w:rsidRDefault="005A6B93" w:rsidP="005A6B93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5A6B93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 w:rsidRPr="005A6B93"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768E7EEA" w14:textId="77777777" w:rsidR="005A6B93" w:rsidRPr="005A6B93" w:rsidRDefault="005A6B93" w:rsidP="005A6B9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6B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A6B93" w:rsidRPr="006F49D0" w14:paraId="74A66DB3" w14:textId="77777777" w:rsidTr="005A6B93">
        <w:trPr>
          <w:trHeight w:val="283"/>
        </w:trPr>
        <w:tc>
          <w:tcPr>
            <w:tcW w:w="3823" w:type="dxa"/>
          </w:tcPr>
          <w:p w14:paraId="65FE46B5" w14:textId="77777777" w:rsidR="005A6B93" w:rsidRPr="00CF57DD" w:rsidRDefault="005A6B93" w:rsidP="005A6B93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66EB86FC" w14:textId="77777777" w:rsidR="005A6B93" w:rsidRPr="00D550B6" w:rsidRDefault="005A6B93" w:rsidP="005A6B9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5A6B93" w:rsidRPr="006F49D0" w14:paraId="35728967" w14:textId="77777777" w:rsidTr="005A6B93">
        <w:trPr>
          <w:trHeight w:val="283"/>
        </w:trPr>
        <w:tc>
          <w:tcPr>
            <w:tcW w:w="3823" w:type="dxa"/>
          </w:tcPr>
          <w:p w14:paraId="2FCB6B68" w14:textId="77777777" w:rsidR="005A6B93" w:rsidRPr="004712BA" w:rsidRDefault="005A6B93" w:rsidP="005A6B93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9E44688" w14:textId="77777777" w:rsidR="005A6B93" w:rsidRPr="00D550B6" w:rsidRDefault="005A6B93" w:rsidP="005A6B9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5A6B93" w14:paraId="6EDF9BA7" w14:textId="77777777" w:rsidTr="005A6B93">
        <w:trPr>
          <w:trHeight w:val="283"/>
        </w:trPr>
        <w:tc>
          <w:tcPr>
            <w:tcW w:w="3823" w:type="dxa"/>
          </w:tcPr>
          <w:p w14:paraId="060DFE87" w14:textId="77777777" w:rsidR="005A6B93" w:rsidRPr="00A7575D" w:rsidRDefault="005A6B93" w:rsidP="005A6B93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1EA26CE" w14:textId="77777777" w:rsidR="005A6B93" w:rsidRPr="00D550B6" w:rsidRDefault="005A6B93" w:rsidP="005A6B9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-0,2</w:t>
            </w:r>
          </w:p>
        </w:tc>
      </w:tr>
      <w:tr w:rsidR="005A6B93" w:rsidRPr="006F49D0" w14:paraId="59D67D7E" w14:textId="77777777" w:rsidTr="005A6B93">
        <w:trPr>
          <w:trHeight w:val="283"/>
        </w:trPr>
        <w:tc>
          <w:tcPr>
            <w:tcW w:w="3823" w:type="dxa"/>
          </w:tcPr>
          <w:p w14:paraId="13634850" w14:textId="77777777" w:rsidR="005A6B93" w:rsidRPr="004712BA" w:rsidRDefault="005A6B93" w:rsidP="005A6B93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62D9D53D" w14:textId="77777777" w:rsidR="005A6B93" w:rsidRPr="00D550B6" w:rsidRDefault="005A6B93" w:rsidP="005A6B9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5A6B93" w14:paraId="1CE89921" w14:textId="77777777" w:rsidTr="005A6B93">
        <w:trPr>
          <w:trHeight w:val="283"/>
        </w:trPr>
        <w:tc>
          <w:tcPr>
            <w:tcW w:w="3823" w:type="dxa"/>
          </w:tcPr>
          <w:p w14:paraId="1499400A" w14:textId="77777777" w:rsidR="005A6B93" w:rsidRPr="00A7575D" w:rsidRDefault="005A6B93" w:rsidP="005A6B93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563A7D5F" w14:textId="77777777" w:rsidR="005A6B93" w:rsidRPr="00D550B6" w:rsidRDefault="005A6B93" w:rsidP="005A6B9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</w:tr>
      <w:tr w:rsidR="005A6B93" w:rsidRPr="006F49D0" w14:paraId="27EFCE1D" w14:textId="77777777" w:rsidTr="005A6B93">
        <w:trPr>
          <w:trHeight w:val="283"/>
        </w:trPr>
        <w:tc>
          <w:tcPr>
            <w:tcW w:w="3823" w:type="dxa"/>
          </w:tcPr>
          <w:p w14:paraId="224744E2" w14:textId="77777777" w:rsidR="005A6B93" w:rsidRPr="004712BA" w:rsidRDefault="005A6B93" w:rsidP="005A6B93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32A46EE" w14:textId="77777777" w:rsidR="005A6B93" w:rsidRPr="001C4C33" w:rsidRDefault="005A6B93" w:rsidP="005A6B9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5A6B93" w14:paraId="2BA4CD2B" w14:textId="77777777" w:rsidTr="005A6B93">
        <w:trPr>
          <w:trHeight w:val="283"/>
        </w:trPr>
        <w:tc>
          <w:tcPr>
            <w:tcW w:w="3823" w:type="dxa"/>
          </w:tcPr>
          <w:p w14:paraId="35C2E41C" w14:textId="77777777" w:rsidR="005A6B93" w:rsidRPr="00A7575D" w:rsidRDefault="005A6B93" w:rsidP="005A6B93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10B5DB25" w14:textId="77777777" w:rsidR="005A6B93" w:rsidRPr="001C4C33" w:rsidRDefault="005A6B93" w:rsidP="005A6B9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-0,4</w:t>
            </w:r>
          </w:p>
        </w:tc>
      </w:tr>
      <w:tr w:rsidR="005A6B93" w:rsidRPr="006F49D0" w14:paraId="0CFAB73E" w14:textId="77777777" w:rsidTr="005A6B93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6C5FC355" w14:textId="77777777" w:rsidR="005A6B93" w:rsidRPr="004712BA" w:rsidRDefault="005A6B93" w:rsidP="005A6B93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D5967B" w14:textId="77777777" w:rsidR="005A6B93" w:rsidRPr="00D550B6" w:rsidRDefault="005A6B93" w:rsidP="005A6B9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</w:tr>
      <w:tr w:rsidR="005A6B93" w:rsidRPr="006F49D0" w14:paraId="49CDE2DA" w14:textId="77777777" w:rsidTr="005A6B93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09546EBD" w14:textId="77777777" w:rsidR="005A6B93" w:rsidRPr="004712BA" w:rsidRDefault="005A6B93" w:rsidP="005A6B93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Assetklasse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28F865" w14:textId="77777777" w:rsidR="005A6B93" w:rsidRPr="00D550B6" w:rsidRDefault="005A6B93" w:rsidP="005A6B93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</w:tbl>
    <w:p w14:paraId="638444F6" w14:textId="2A8C521D" w:rsidR="0020161B" w:rsidRPr="004E07BE" w:rsidRDefault="0020161B" w:rsidP="004E07BE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03BAF9DB" w14:textId="2EBF6755" w:rsidR="006C790E" w:rsidRDefault="006C790E" w:rsidP="005A6B9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037CB6D" w14:textId="77777777" w:rsidR="00825E2A" w:rsidRDefault="00825E2A" w:rsidP="005A6B9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C004DEE" w14:textId="77777777" w:rsidR="00237B88" w:rsidRDefault="00237B88" w:rsidP="00B353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F11DBD9" w14:textId="77777777" w:rsidR="00237B88" w:rsidRDefault="00237B88" w:rsidP="00B353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182D78C" w14:textId="77777777" w:rsidR="00237B88" w:rsidRDefault="00237B88" w:rsidP="00B353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F959EA" w14:textId="77777777" w:rsidR="00237B88" w:rsidRDefault="00237B88" w:rsidP="00B353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0387B85" w14:textId="77777777" w:rsidR="00237B88" w:rsidRDefault="00237B88" w:rsidP="00B353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4101687" w14:textId="77777777" w:rsidR="00237B88" w:rsidRDefault="00237B88" w:rsidP="00B353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2AFAEEF" w14:textId="77777777" w:rsidR="00237B88" w:rsidRDefault="00237B88" w:rsidP="00B353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BD36F0" w14:textId="77777777" w:rsidR="00237B88" w:rsidRDefault="00237B88" w:rsidP="00B353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51A27C5" w14:textId="77777777" w:rsidR="008C11B2" w:rsidRDefault="008C11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461B9F4" w14:textId="77777777" w:rsidR="008C11B2" w:rsidRDefault="008C11B2" w:rsidP="008C11B2">
      <w:pPr>
        <w:spacing w:after="0"/>
        <w:rPr>
          <w:rFonts w:ascii="Arial" w:hAnsi="Arial" w:cs="Arial"/>
          <w:b/>
          <w:sz w:val="20"/>
          <w:szCs w:val="20"/>
        </w:rPr>
      </w:pPr>
    </w:p>
    <w:p w14:paraId="7F421361" w14:textId="68CD3B1D" w:rsidR="00350390" w:rsidRPr="008C11B2" w:rsidRDefault="00713D81" w:rsidP="008C11B2">
      <w:pPr>
        <w:spacing w:after="0"/>
        <w:rPr>
          <w:rFonts w:ascii="Arial" w:hAnsi="Arial" w:cs="Arial"/>
          <w:b/>
          <w:sz w:val="20"/>
          <w:szCs w:val="20"/>
        </w:rPr>
      </w:pPr>
      <w:r w:rsidRPr="00523206">
        <w:rPr>
          <w:rFonts w:ascii="Arial" w:hAnsi="Arial" w:cs="Arial"/>
          <w:b/>
          <w:sz w:val="20"/>
          <w:szCs w:val="20"/>
        </w:rPr>
        <w:t>Ausgewählte</w:t>
      </w:r>
      <w:r w:rsidR="004C4111" w:rsidRPr="00523206">
        <w:rPr>
          <w:rFonts w:ascii="Arial" w:hAnsi="Arial" w:cs="Arial"/>
          <w:b/>
          <w:sz w:val="20"/>
          <w:szCs w:val="20"/>
        </w:rPr>
        <w:t xml:space="preserve"> Top-</w:t>
      </w:r>
      <w:r w:rsidRPr="00523206">
        <w:rPr>
          <w:rFonts w:ascii="Arial" w:hAnsi="Arial" w:cs="Arial"/>
          <w:b/>
          <w:sz w:val="20"/>
          <w:szCs w:val="20"/>
        </w:rPr>
        <w:t>Transaktionen</w:t>
      </w:r>
      <w:r w:rsidR="004C63A9" w:rsidRPr="00523206">
        <w:rPr>
          <w:rFonts w:ascii="Arial" w:hAnsi="Arial" w:cs="Arial"/>
          <w:b/>
          <w:sz w:val="20"/>
          <w:szCs w:val="20"/>
        </w:rPr>
        <w:t xml:space="preserve"> | Investmentmarkt Berlin | </w:t>
      </w:r>
      <w:r w:rsidR="006C17AA" w:rsidRPr="00523206">
        <w:rPr>
          <w:rFonts w:ascii="Arial" w:hAnsi="Arial" w:cs="Arial"/>
          <w:b/>
          <w:sz w:val="20"/>
          <w:szCs w:val="20"/>
        </w:rPr>
        <w:t>1</w:t>
      </w:r>
      <w:r w:rsidR="000D000B" w:rsidRPr="00523206">
        <w:rPr>
          <w:rFonts w:ascii="Arial" w:hAnsi="Arial" w:cs="Arial"/>
          <w:b/>
          <w:sz w:val="20"/>
          <w:szCs w:val="20"/>
        </w:rPr>
        <w:t>.</w:t>
      </w:r>
      <w:r w:rsidR="000D002D" w:rsidRPr="00523206">
        <w:rPr>
          <w:rFonts w:ascii="Arial" w:hAnsi="Arial" w:cs="Arial"/>
          <w:b/>
          <w:sz w:val="20"/>
          <w:szCs w:val="20"/>
        </w:rPr>
        <w:t>-3</w:t>
      </w:r>
      <w:r w:rsidR="006C17AA" w:rsidRPr="00523206">
        <w:rPr>
          <w:rFonts w:ascii="Arial" w:hAnsi="Arial" w:cs="Arial"/>
          <w:b/>
          <w:sz w:val="20"/>
          <w:szCs w:val="20"/>
        </w:rPr>
        <w:t>.</w:t>
      </w:r>
      <w:r w:rsidR="000D000B" w:rsidRPr="00523206">
        <w:rPr>
          <w:rFonts w:ascii="Arial" w:hAnsi="Arial" w:cs="Arial"/>
          <w:b/>
          <w:sz w:val="20"/>
          <w:szCs w:val="20"/>
        </w:rPr>
        <w:t xml:space="preserve"> Quartal 2020</w:t>
      </w: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701"/>
        <w:gridCol w:w="1843"/>
        <w:gridCol w:w="1134"/>
      </w:tblGrid>
      <w:tr w:rsidR="00713D81" w:rsidRPr="006F49D0" w14:paraId="3881C746" w14:textId="77777777" w:rsidTr="005916C2">
        <w:trPr>
          <w:trHeight w:val="567"/>
        </w:trPr>
        <w:tc>
          <w:tcPr>
            <w:tcW w:w="2263" w:type="dxa"/>
            <w:shd w:val="clear" w:color="auto" w:fill="1F242B" w:themeFill="accent2"/>
            <w:vAlign w:val="center"/>
          </w:tcPr>
          <w:p w14:paraId="2D3315CD" w14:textId="77777777" w:rsidR="00713D81" w:rsidRDefault="00713D81" w:rsidP="00713D81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Projekt/Objekt</w:t>
            </w:r>
          </w:p>
          <w:p w14:paraId="1BD8284D" w14:textId="77777777" w:rsidR="00713D81" w:rsidRPr="00C626E7" w:rsidRDefault="00713D81" w:rsidP="00713D81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Straße Nr. </w:t>
            </w:r>
          </w:p>
        </w:tc>
        <w:tc>
          <w:tcPr>
            <w:tcW w:w="1418" w:type="dxa"/>
            <w:shd w:val="clear" w:color="auto" w:fill="1F242B" w:themeFill="accent2"/>
          </w:tcPr>
          <w:p w14:paraId="4E8EC8BF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1417" w:type="dxa"/>
            <w:shd w:val="clear" w:color="auto" w:fill="1F242B" w:themeFill="accent2"/>
          </w:tcPr>
          <w:p w14:paraId="56B818C2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1701" w:type="dxa"/>
            <w:shd w:val="clear" w:color="auto" w:fill="1F242B" w:themeFill="accent2"/>
            <w:vAlign w:val="center"/>
          </w:tcPr>
          <w:p w14:paraId="6F9AAE5A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Käufer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1C1FB7C5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07D9CAD3" w14:textId="77777777" w:rsidR="00713D81" w:rsidRPr="009F10F1" w:rsidRDefault="00713D81" w:rsidP="00713D81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4946B45A" w14:textId="77777777" w:rsidR="00713D81" w:rsidRPr="009F10F1" w:rsidRDefault="00713D81" w:rsidP="00713D81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E04DC5" w:rsidRPr="006F49D0" w14:paraId="091DAB46" w14:textId="77777777" w:rsidTr="005916C2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7A59B3F8" w14:textId="47C44982" w:rsidR="00E04DC5" w:rsidRDefault="00E04DC5" w:rsidP="0055030C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„Chaussee23“</w:t>
            </w:r>
            <w:r w:rsidR="0055030C">
              <w:rPr>
                <w:rFonts w:ascii="Arial" w:hAnsi="Arial" w:cs="Arial"/>
                <w:sz w:val="18"/>
                <w:szCs w:val="16"/>
              </w:rPr>
              <w:t>,</w:t>
            </w:r>
            <w:r w:rsidR="0055030C">
              <w:rPr>
                <w:rFonts w:ascii="Arial" w:hAnsi="Arial" w:cs="Arial"/>
                <w:sz w:val="18"/>
                <w:szCs w:val="16"/>
              </w:rPr>
              <w:br/>
              <w:t>Chausseestraße 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A315F" w14:textId="2F424537" w:rsidR="00E04DC5" w:rsidRDefault="00E04DC5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Mitte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4E227" w14:textId="15E77EB3" w:rsidR="00E04DC5" w:rsidRDefault="00E04DC5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4C770" w14:textId="402CD8AE" w:rsidR="00E04DC5" w:rsidRDefault="005916C2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Credit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Suisse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63E249" w14:textId="033E110B" w:rsidR="00E04DC5" w:rsidRDefault="00E04DC5" w:rsidP="00644ED6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Barings Real Estate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Advisers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CF91D" w14:textId="74E1A372" w:rsidR="00E04DC5" w:rsidRDefault="005916C2" w:rsidP="00644ED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220</w:t>
            </w:r>
          </w:p>
        </w:tc>
      </w:tr>
      <w:tr w:rsidR="00E04DC5" w:rsidRPr="006F49D0" w14:paraId="73D6470C" w14:textId="77777777" w:rsidTr="005916C2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22330BB2" w14:textId="701BBC8C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Quartier Schützenstraße</w:t>
            </w:r>
            <w:r w:rsidR="0055030C">
              <w:rPr>
                <w:rFonts w:ascii="Arial" w:hAnsi="Arial" w:cs="Arial"/>
                <w:sz w:val="18"/>
                <w:szCs w:val="16"/>
              </w:rPr>
              <w:t>,</w:t>
            </w:r>
            <w:r w:rsidR="0055030C">
              <w:rPr>
                <w:rFonts w:ascii="Arial" w:hAnsi="Arial" w:cs="Arial"/>
                <w:sz w:val="18"/>
                <w:szCs w:val="16"/>
              </w:rPr>
              <w:br/>
              <w:t>Zimmerstraße 67-69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47698" w14:textId="1B27E6B2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Mitte 1a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67146" w14:textId="64C9EAF4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44BEB" w14:textId="3147823F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Henderson Park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146C4" w14:textId="1F5C86C0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0161B">
              <w:rPr>
                <w:rFonts w:ascii="Arial" w:hAnsi="Arial" w:cs="Arial"/>
                <w:sz w:val="18"/>
                <w:szCs w:val="16"/>
                <w:lang w:val="en-US"/>
              </w:rPr>
              <w:t>Caleus</w:t>
            </w:r>
            <w:proofErr w:type="spellEnd"/>
            <w:r w:rsidRPr="0020161B">
              <w:rPr>
                <w:rFonts w:ascii="Arial" w:hAnsi="Arial" w:cs="Arial"/>
                <w:sz w:val="18"/>
                <w:szCs w:val="16"/>
                <w:lang w:val="en-US"/>
              </w:rPr>
              <w:t xml:space="preserve"> Capital Partners </w:t>
            </w:r>
            <w:proofErr w:type="spellStart"/>
            <w:r w:rsidRPr="0020161B">
              <w:rPr>
                <w:rFonts w:ascii="Arial" w:hAnsi="Arial" w:cs="Arial"/>
                <w:sz w:val="18"/>
                <w:szCs w:val="16"/>
                <w:lang w:val="en-US"/>
              </w:rPr>
              <w:t>für</w:t>
            </w:r>
            <w:proofErr w:type="spellEnd"/>
            <w:r w:rsidRPr="0020161B">
              <w:rPr>
                <w:rFonts w:ascii="Arial" w:hAnsi="Arial" w:cs="Arial"/>
                <w:sz w:val="18"/>
                <w:szCs w:val="16"/>
                <w:lang w:val="en-US"/>
              </w:rPr>
              <w:t xml:space="preserve"> GIC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A4C995" w14:textId="3BAA41C0" w:rsidR="00E04DC5" w:rsidRDefault="00E04DC5" w:rsidP="00E04DC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194</w:t>
            </w:r>
          </w:p>
        </w:tc>
      </w:tr>
      <w:tr w:rsidR="00E04DC5" w:rsidRPr="006F49D0" w14:paraId="271CBB27" w14:textId="77777777" w:rsidTr="005916C2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390FD8F6" w14:textId="62BA0854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„The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Grid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“</w:t>
            </w:r>
            <w:r w:rsidR="0055030C">
              <w:rPr>
                <w:rFonts w:ascii="Arial" w:hAnsi="Arial" w:cs="Arial"/>
                <w:sz w:val="18"/>
                <w:szCs w:val="16"/>
              </w:rPr>
              <w:t>,</w:t>
            </w:r>
            <w:r w:rsidR="0055030C">
              <w:rPr>
                <w:rFonts w:ascii="Arial" w:hAnsi="Arial" w:cs="Arial"/>
                <w:sz w:val="18"/>
                <w:szCs w:val="16"/>
              </w:rPr>
              <w:br/>
              <w:t>Prinzenstraße 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314D5" w14:textId="6E601F35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Kreuzberg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430374" w14:textId="789A1E46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824FA" w14:textId="4B886488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DWS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DF4844" w14:textId="13812E24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Pandion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6E41594" w14:textId="00A737A2" w:rsidR="00E04DC5" w:rsidRDefault="00E04DC5" w:rsidP="00E04DC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129</w:t>
            </w:r>
          </w:p>
        </w:tc>
      </w:tr>
      <w:tr w:rsidR="00E04DC5" w:rsidRPr="006F49D0" w14:paraId="2F5019A6" w14:textId="77777777" w:rsidTr="005916C2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2F38118" w14:textId="6A3CE5AC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„Enter“</w:t>
            </w:r>
            <w:r w:rsidR="0055030C">
              <w:rPr>
                <w:rFonts w:ascii="Arial" w:hAnsi="Arial" w:cs="Arial"/>
                <w:sz w:val="18"/>
                <w:szCs w:val="16"/>
              </w:rPr>
              <w:t>,</w:t>
            </w:r>
            <w:r w:rsidR="0055030C">
              <w:rPr>
                <w:rFonts w:ascii="Arial" w:hAnsi="Arial" w:cs="Arial"/>
                <w:sz w:val="18"/>
                <w:szCs w:val="16"/>
              </w:rPr>
              <w:br/>
              <w:t>Max-Urich-Straße 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C69C9" w14:textId="6F613F0F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Peripherie-Nord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63055C" w14:textId="00BD183E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15CE2" w14:textId="7157A450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DEKA Immobilien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E5285D" w14:textId="51B546DE" w:rsidR="00E04DC5" w:rsidRDefault="00E04DC5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Townscape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One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44A3E99" w14:textId="3626E038" w:rsidR="00E04DC5" w:rsidRDefault="00E04DC5" w:rsidP="00E04DC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120</w:t>
            </w:r>
          </w:p>
        </w:tc>
      </w:tr>
      <w:tr w:rsidR="005916C2" w:rsidRPr="006F49D0" w14:paraId="596D1FA0" w14:textId="77777777" w:rsidTr="005916C2">
        <w:trPr>
          <w:trHeight w:val="75"/>
        </w:trPr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7FBCB3AF" w14:textId="77777777" w:rsidR="005916C2" w:rsidRDefault="005916C2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5464653" w14:textId="77777777" w:rsidR="005916C2" w:rsidRDefault="005916C2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74049A77" w14:textId="77777777" w:rsidR="005916C2" w:rsidRDefault="005916C2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FA6CFE6" w14:textId="77777777" w:rsidR="005916C2" w:rsidRDefault="005916C2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D829061" w14:textId="77777777" w:rsidR="005916C2" w:rsidRDefault="005916C2" w:rsidP="00E04DC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44E9D3BF" w14:textId="77777777" w:rsidR="005916C2" w:rsidRDefault="005916C2" w:rsidP="00E04DC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916C2" w:rsidRPr="006F49D0" w14:paraId="57FD420E" w14:textId="77777777" w:rsidTr="005916C2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3CE75C3" w14:textId="0527A8D0" w:rsidR="005916C2" w:rsidRDefault="0055030C" w:rsidP="0055030C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Zalando Headquarter, </w:t>
            </w:r>
            <w:r>
              <w:t xml:space="preserve"> </w:t>
            </w:r>
            <w:r w:rsidRPr="0055030C">
              <w:rPr>
                <w:rFonts w:ascii="Arial" w:hAnsi="Arial" w:cs="Arial"/>
                <w:sz w:val="18"/>
                <w:szCs w:val="16"/>
              </w:rPr>
              <w:t>Edith-Kiss-Straße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2886E11" w14:textId="02497127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Friedrichshain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F34CCF" w14:textId="56869665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D65161" w14:textId="04448780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HIH Real Estate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EFCC836" w14:textId="540EE5B5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HIH Projektentwicklung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998E85" w14:textId="5A8F3109" w:rsidR="005916C2" w:rsidRDefault="005916C2" w:rsidP="005916C2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vertraulich</w:t>
            </w:r>
          </w:p>
        </w:tc>
      </w:tr>
      <w:tr w:rsidR="005916C2" w:rsidRPr="006F49D0" w14:paraId="04753C25" w14:textId="77777777" w:rsidTr="005916C2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B90C622" w14:textId="56D6E56D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Hallen am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Borsigturm</w:t>
            </w:r>
            <w:proofErr w:type="spellEnd"/>
            <w:r w:rsidR="0055030C">
              <w:rPr>
                <w:rFonts w:ascii="Arial" w:hAnsi="Arial" w:cs="Arial"/>
                <w:sz w:val="18"/>
                <w:szCs w:val="16"/>
              </w:rPr>
              <w:t>,</w:t>
            </w:r>
            <w:r w:rsidR="0055030C">
              <w:rPr>
                <w:rFonts w:ascii="Arial" w:hAnsi="Arial" w:cs="Arial"/>
                <w:sz w:val="18"/>
                <w:szCs w:val="16"/>
              </w:rPr>
              <w:br/>
              <w:t xml:space="preserve">Am </w:t>
            </w:r>
            <w:proofErr w:type="spellStart"/>
            <w:r w:rsidR="0055030C">
              <w:rPr>
                <w:rFonts w:ascii="Arial" w:hAnsi="Arial" w:cs="Arial"/>
                <w:sz w:val="18"/>
                <w:szCs w:val="16"/>
              </w:rPr>
              <w:t>Borsigturm</w:t>
            </w:r>
            <w:proofErr w:type="spellEnd"/>
            <w:r w:rsidR="0055030C">
              <w:rPr>
                <w:rFonts w:ascii="Arial" w:hAnsi="Arial" w:cs="Arial"/>
                <w:sz w:val="18"/>
                <w:szCs w:val="16"/>
              </w:rPr>
              <w:t xml:space="preserve"> 2-14, 53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0DFE75" w14:textId="76CA42F5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Reinickendorf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E7D54D" w14:textId="4877BA33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Mischnutzung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EEBC1F" w14:textId="342F007C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ECE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Preferred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Equity Fund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B3C03C" w14:textId="0A32533E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ECE European Prime Shopping Center Fund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E2A8DF" w14:textId="47B01BDC" w:rsidR="005916C2" w:rsidRDefault="005916C2" w:rsidP="005916C2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vertraulich</w:t>
            </w:r>
          </w:p>
        </w:tc>
      </w:tr>
      <w:tr w:rsidR="005916C2" w:rsidRPr="006F49D0" w14:paraId="79693588" w14:textId="77777777" w:rsidTr="005916C2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A060CE1" w14:textId="6D6AA9E6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„Linden-Center“</w:t>
            </w:r>
            <w:r w:rsidR="0055030C">
              <w:rPr>
                <w:rFonts w:ascii="Arial" w:hAnsi="Arial" w:cs="Arial"/>
                <w:sz w:val="18"/>
                <w:szCs w:val="16"/>
              </w:rPr>
              <w:t>,</w:t>
            </w:r>
            <w:r w:rsidR="0055030C">
              <w:rPr>
                <w:rFonts w:ascii="Arial" w:hAnsi="Arial" w:cs="Arial"/>
                <w:sz w:val="18"/>
                <w:szCs w:val="16"/>
              </w:rPr>
              <w:br/>
            </w:r>
            <w:proofErr w:type="spellStart"/>
            <w:r w:rsidR="0055030C">
              <w:rPr>
                <w:rFonts w:ascii="Arial" w:hAnsi="Arial" w:cs="Arial"/>
                <w:sz w:val="18"/>
                <w:szCs w:val="16"/>
              </w:rPr>
              <w:t>Prerower</w:t>
            </w:r>
            <w:proofErr w:type="spellEnd"/>
            <w:r w:rsidR="0055030C">
              <w:rPr>
                <w:rFonts w:ascii="Arial" w:hAnsi="Arial" w:cs="Arial"/>
                <w:sz w:val="18"/>
                <w:szCs w:val="16"/>
              </w:rPr>
              <w:t xml:space="preserve"> Platz 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29179C" w14:textId="4A62EEBD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Peripherie-Ost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47BAFE3" w14:textId="506DA2CC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Einzelhandel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1766BD" w14:textId="190B59A8" w:rsidR="005916C2" w:rsidRDefault="005916C2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ECE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Preferred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Equity Fund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4CD413D" w14:textId="1BA01213" w:rsidR="005916C2" w:rsidRDefault="000622FD" w:rsidP="005916C2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ECE European Prime Shopping Cent</w:t>
            </w:r>
            <w:r w:rsidR="005916C2">
              <w:rPr>
                <w:rFonts w:ascii="Arial" w:hAnsi="Arial" w:cs="Arial"/>
                <w:sz w:val="18"/>
                <w:szCs w:val="16"/>
              </w:rPr>
              <w:t>e</w:t>
            </w:r>
            <w:r>
              <w:rPr>
                <w:rFonts w:ascii="Arial" w:hAnsi="Arial" w:cs="Arial"/>
                <w:sz w:val="18"/>
                <w:szCs w:val="16"/>
              </w:rPr>
              <w:t>r</w:t>
            </w:r>
            <w:r w:rsidR="005916C2">
              <w:rPr>
                <w:rFonts w:ascii="Arial" w:hAnsi="Arial" w:cs="Arial"/>
                <w:sz w:val="18"/>
                <w:szCs w:val="16"/>
              </w:rPr>
              <w:t xml:space="preserve"> Fund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4CC689" w14:textId="0BF6A8EA" w:rsidR="005916C2" w:rsidRDefault="005916C2" w:rsidP="005916C2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vertraulich</w:t>
            </w:r>
          </w:p>
        </w:tc>
      </w:tr>
      <w:tr w:rsidR="005916C2" w:rsidRPr="00797E2F" w14:paraId="03C1DF19" w14:textId="77777777" w:rsidTr="00A116BB">
        <w:trPr>
          <w:trHeight w:val="455"/>
        </w:trPr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6F5D6" w14:textId="2FC08F53" w:rsidR="005916C2" w:rsidRPr="001871BC" w:rsidRDefault="005916C2" w:rsidP="005916C2">
            <w:pPr>
              <w:widowControl w:val="0"/>
              <w:spacing w:after="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D474C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679D">
              <w:rPr>
                <w:rFonts w:ascii="Arial" w:hAnsi="Arial" w:cs="Arial"/>
                <w:sz w:val="16"/>
                <w:szCs w:val="16"/>
              </w:rPr>
              <w:t>Die aufgeführten Kaufpreise ba</w:t>
            </w:r>
            <w:r>
              <w:rPr>
                <w:rFonts w:ascii="Arial" w:hAnsi="Arial" w:cs="Arial"/>
                <w:sz w:val="16"/>
                <w:szCs w:val="16"/>
              </w:rPr>
              <w:t xml:space="preserve">sieren auf öffentlich verfügbaren Angaben; </w:t>
            </w:r>
            <w:r w:rsidRPr="00B4679D">
              <w:rPr>
                <w:rFonts w:ascii="Arial" w:hAnsi="Arial" w:cs="Arial"/>
                <w:sz w:val="16"/>
                <w:szCs w:val="16"/>
              </w:rPr>
              <w:t xml:space="preserve">wo solche fehlen, sind </w:t>
            </w: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B4679D">
              <w:rPr>
                <w:rFonts w:ascii="Arial" w:hAnsi="Arial" w:cs="Arial"/>
                <w:sz w:val="16"/>
                <w:szCs w:val="16"/>
              </w:rPr>
              <w:t>Kaufpreise geschätzt</w:t>
            </w:r>
            <w:r>
              <w:rPr>
                <w:rFonts w:ascii="Arial" w:hAnsi="Arial" w:cs="Arial"/>
                <w:sz w:val="16"/>
                <w:szCs w:val="16"/>
              </w:rPr>
              <w:t>; neue Deals/Deals aus jeweiligem Berichtsquartal sind grau hinterlegt</w:t>
            </w:r>
          </w:p>
        </w:tc>
      </w:tr>
    </w:tbl>
    <w:p w14:paraId="06A84312" w14:textId="607635D3" w:rsidR="00713D81" w:rsidRDefault="00713D81" w:rsidP="000A5ED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D624B47" w14:textId="3AB4FE42" w:rsidR="003D35C8" w:rsidRPr="000A5ED1" w:rsidRDefault="003D35C8" w:rsidP="003D35C8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r w:rsidRPr="008327E5">
        <w:rPr>
          <w:rFonts w:ascii="Arial" w:eastAsia="Arial" w:hAnsi="Arial" w:cs="Arial"/>
          <w:sz w:val="20"/>
          <w:szCs w:val="20"/>
        </w:rPr>
        <w:t>Marktbericht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hyperlink r:id="rId9" w:history="1">
        <w:r w:rsidRPr="00FC40F0">
          <w:rPr>
            <w:rStyle w:val="Hyperlink"/>
            <w:rFonts w:ascii="Arial" w:eastAsia="Arial" w:hAnsi="Arial" w:cs="Arial"/>
            <w:sz w:val="20"/>
            <w:szCs w:val="20"/>
          </w:rPr>
          <w:t>Website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bereit.</w:t>
      </w:r>
    </w:p>
    <w:p w14:paraId="3BB26B10" w14:textId="440FB01A" w:rsidR="006E5C9C" w:rsidRDefault="006E5C9C" w:rsidP="003A00C9">
      <w:pPr>
        <w:spacing w:after="0"/>
        <w:rPr>
          <w:rFonts w:ascii="Arial" w:hAnsi="Arial" w:cs="Arial"/>
          <w:b/>
          <w:sz w:val="16"/>
          <w:szCs w:val="16"/>
        </w:rPr>
      </w:pPr>
    </w:p>
    <w:p w14:paraId="2A899389" w14:textId="61F34E16" w:rsidR="006E5C9C" w:rsidRDefault="006E5C9C" w:rsidP="003A00C9">
      <w:pPr>
        <w:spacing w:after="0"/>
        <w:rPr>
          <w:rFonts w:ascii="Arial" w:hAnsi="Arial" w:cs="Arial"/>
          <w:b/>
          <w:sz w:val="16"/>
          <w:szCs w:val="16"/>
        </w:rPr>
      </w:pPr>
    </w:p>
    <w:p w14:paraId="167A49AA" w14:textId="77777777" w:rsidR="00E65AFA" w:rsidRPr="0090748B" w:rsidRDefault="00E65AFA" w:rsidP="00E65AF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6C68CB2F" w14:textId="1410D478" w:rsidR="00E65AFA" w:rsidRPr="00583E25" w:rsidRDefault="00E65AFA" w:rsidP="00E65AFA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B17BF5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83E25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</w:t>
      </w:r>
      <w:bookmarkStart w:id="0" w:name="_GoBack"/>
      <w:bookmarkEnd w:id="0"/>
      <w:r w:rsidRPr="00583E25">
        <w:rPr>
          <w:rFonts w:ascii="Arial" w:hAnsi="Arial" w:cs="Arial"/>
          <w:snapToGrid w:val="0"/>
          <w:sz w:val="16"/>
          <w:szCs w:val="16"/>
        </w:rPr>
        <w:t xml:space="preserve">Hamburg, einer Niederlassung in Berlin und insgesamt </w:t>
      </w:r>
      <w:r>
        <w:rPr>
          <w:rFonts w:ascii="Arial" w:hAnsi="Arial" w:cs="Arial"/>
          <w:snapToGrid w:val="0"/>
          <w:sz w:val="16"/>
          <w:szCs w:val="16"/>
        </w:rPr>
        <w:t>vier</w:t>
      </w:r>
      <w:r w:rsidRPr="00583E25">
        <w:rPr>
          <w:rFonts w:ascii="Arial" w:hAnsi="Arial" w:cs="Arial"/>
          <w:snapToGrid w:val="0"/>
          <w:sz w:val="16"/>
          <w:szCs w:val="16"/>
        </w:rPr>
        <w:t>zehn Immobilienshops ist das Unternehmen mit über 190 Mitarbeitern flächendeckend im norddeutschen Markt präsent. Dank der über 85-jährigen Erfahrung verfügt Grossmann &amp; Berger über umfassende Immobilienkompetenz.</w:t>
      </w:r>
    </w:p>
    <w:p w14:paraId="0B47AE68" w14:textId="77777777" w:rsidR="00E65AFA" w:rsidRPr="00583E25" w:rsidRDefault="00E65AFA" w:rsidP="00E65AFA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</w:p>
    <w:p w14:paraId="57FA87A6" w14:textId="03DE7B42" w:rsidR="00E65AFA" w:rsidRPr="00583E25" w:rsidRDefault="00E65AFA" w:rsidP="00E65AFA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583E25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83E25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583E25">
        <w:rPr>
          <w:rFonts w:ascii="Arial" w:hAnsi="Arial" w:cs="Arial"/>
          <w:sz w:val="16"/>
          <w:szCs w:val="16"/>
        </w:rPr>
        <w:t>ImmobilienVermittler</w:t>
      </w:r>
      <w:proofErr w:type="spellEnd"/>
      <w:r w:rsidRPr="00583E25">
        <w:rPr>
          <w:rFonts w:ascii="Arial" w:hAnsi="Arial" w:cs="Arial"/>
          <w:sz w:val="16"/>
          <w:szCs w:val="16"/>
        </w:rPr>
        <w:t xml:space="preserve"> Banken Bausparkassen e.V. (IVBB).</w:t>
      </w:r>
      <w:r w:rsidRPr="00583E25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4132CA2A" w14:textId="12CDF6D4" w:rsidR="00E65AFA" w:rsidRPr="00583E25" w:rsidRDefault="00E65AFA" w:rsidP="00E65AF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4828573" w14:textId="6339EDC4" w:rsidR="00E65AFA" w:rsidRPr="00503D8C" w:rsidRDefault="00E65AFA" w:rsidP="00E65AFA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>
        <w:rPr>
          <w:rFonts w:ascii="Arial" w:hAnsi="Arial" w:cs="Arial"/>
          <w:sz w:val="16"/>
          <w:szCs w:val="16"/>
        </w:rPr>
        <w:t>Abmeldung aus Presseverteiler".</w:t>
      </w:r>
    </w:p>
    <w:p w14:paraId="627835FB" w14:textId="74483F56" w:rsidR="00503D8C" w:rsidRPr="00503D8C" w:rsidRDefault="00503D8C" w:rsidP="00503D8C">
      <w:pPr>
        <w:tabs>
          <w:tab w:val="left" w:pos="2184"/>
          <w:tab w:val="right" w:pos="7056"/>
        </w:tabs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</w:p>
    <w:sectPr w:rsidR="00503D8C" w:rsidRPr="00503D8C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89AC4" w14:textId="77777777" w:rsidR="001F1829" w:rsidRDefault="001F1829">
      <w:r>
        <w:separator/>
      </w:r>
    </w:p>
  </w:endnote>
  <w:endnote w:type="continuationSeparator" w:id="0">
    <w:p w14:paraId="0DE07E6A" w14:textId="77777777" w:rsidR="001F1829" w:rsidRDefault="001F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5440A7EF" w14:textId="73CA5333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3931E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3931E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0F493" w14:textId="77777777" w:rsidR="001F1829" w:rsidRDefault="001F1829">
      <w:r>
        <w:separator/>
      </w:r>
    </w:p>
  </w:footnote>
  <w:footnote w:type="continuationSeparator" w:id="0">
    <w:p w14:paraId="5FB0C743" w14:textId="77777777" w:rsidR="001F1829" w:rsidRDefault="001F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7482C223" w:rsidR="006138CB" w:rsidRPr="009E3ADA" w:rsidRDefault="00096455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5EA596" wp14:editId="0619C397">
              <wp:simplePos x="0" y="0"/>
              <wp:positionH relativeFrom="margin">
                <wp:posOffset>-80010</wp:posOffset>
              </wp:positionH>
              <wp:positionV relativeFrom="paragraph">
                <wp:posOffset>-1905</wp:posOffset>
              </wp:positionV>
              <wp:extent cx="4892040" cy="281940"/>
              <wp:effectExtent l="0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58F9A" w14:textId="4B619DFE" w:rsidR="00096455" w:rsidRDefault="00096455" w:rsidP="000964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E54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 w:rsidR="004E6D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4E54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(0)40/350 80 2-588 | c.fuehner</w:t>
                          </w:r>
                          <w:r w:rsidR="004E6D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EA59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3pt;margin-top:-.15pt;width:385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" filled="f" stroked="f">
              <v:textbox>
                <w:txbxContent>
                  <w:p w14:paraId="12A58F9A" w14:textId="4B619DFE" w:rsidR="00096455" w:rsidRDefault="00096455" w:rsidP="000964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E5425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 w:rsidR="004E6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4E542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(0)40/350 80 2-588 | c.fuehner</w:t>
                    </w:r>
                    <w:r w:rsidR="004E6D73"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0DBA638D" w:rsidR="00D83CB7" w:rsidRDefault="00A92A2F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6ED11" wp14:editId="1734AD19">
              <wp:simplePos x="0" y="0"/>
              <wp:positionH relativeFrom="margin">
                <wp:posOffset>-100966</wp:posOffset>
              </wp:positionH>
              <wp:positionV relativeFrom="paragraph">
                <wp:posOffset>11430</wp:posOffset>
              </wp:positionV>
              <wp:extent cx="4905375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1A4B4" w14:textId="2F0D2E31" w:rsidR="00A92A2F" w:rsidRDefault="00A92A2F" w:rsidP="00A92A2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E54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4E54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 | c.fuehner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6ED1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95pt;margin-top:.9pt;width:386.2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" filled="f" stroked="f">
              <v:textbox>
                <w:txbxContent>
                  <w:p w14:paraId="5CD1A4B4" w14:textId="2F0D2E31" w:rsidR="00A92A2F" w:rsidRDefault="00A92A2F" w:rsidP="00A92A2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E5425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4E5425">
                      <w:rPr>
                        <w:rFonts w:ascii="Arial" w:hAnsi="Arial" w:cs="Arial"/>
                        <w:sz w:val="16"/>
                        <w:szCs w:val="16"/>
                      </w:rPr>
                      <w:t>588 | c.fuehner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4E9ABEE4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3938"/>
    <w:rsid w:val="000159FE"/>
    <w:rsid w:val="00015DB5"/>
    <w:rsid w:val="000174D5"/>
    <w:rsid w:val="00022F16"/>
    <w:rsid w:val="00023D78"/>
    <w:rsid w:val="0003075C"/>
    <w:rsid w:val="00033721"/>
    <w:rsid w:val="000427B8"/>
    <w:rsid w:val="00052064"/>
    <w:rsid w:val="00057636"/>
    <w:rsid w:val="00060743"/>
    <w:rsid w:val="000622FD"/>
    <w:rsid w:val="00066796"/>
    <w:rsid w:val="0007655D"/>
    <w:rsid w:val="000766D7"/>
    <w:rsid w:val="0007670A"/>
    <w:rsid w:val="00082409"/>
    <w:rsid w:val="00093A87"/>
    <w:rsid w:val="00096455"/>
    <w:rsid w:val="000A5ED1"/>
    <w:rsid w:val="000B1606"/>
    <w:rsid w:val="000B3315"/>
    <w:rsid w:val="000B73F0"/>
    <w:rsid w:val="000C7428"/>
    <w:rsid w:val="000C770D"/>
    <w:rsid w:val="000D000B"/>
    <w:rsid w:val="000D002D"/>
    <w:rsid w:val="000E03F3"/>
    <w:rsid w:val="000E7BC7"/>
    <w:rsid w:val="000F4A4C"/>
    <w:rsid w:val="00100318"/>
    <w:rsid w:val="001029C4"/>
    <w:rsid w:val="00102BA7"/>
    <w:rsid w:val="0010423F"/>
    <w:rsid w:val="0011486D"/>
    <w:rsid w:val="00121E33"/>
    <w:rsid w:val="00122EC5"/>
    <w:rsid w:val="00126550"/>
    <w:rsid w:val="001324D6"/>
    <w:rsid w:val="00135BD2"/>
    <w:rsid w:val="00135E09"/>
    <w:rsid w:val="001532D3"/>
    <w:rsid w:val="00154825"/>
    <w:rsid w:val="00156810"/>
    <w:rsid w:val="0017364E"/>
    <w:rsid w:val="0017516B"/>
    <w:rsid w:val="00176F1D"/>
    <w:rsid w:val="0018068D"/>
    <w:rsid w:val="00184637"/>
    <w:rsid w:val="001871BC"/>
    <w:rsid w:val="00196F91"/>
    <w:rsid w:val="001A108C"/>
    <w:rsid w:val="001A2ABE"/>
    <w:rsid w:val="001A360C"/>
    <w:rsid w:val="001B219C"/>
    <w:rsid w:val="001B72F5"/>
    <w:rsid w:val="001B7612"/>
    <w:rsid w:val="001C181A"/>
    <w:rsid w:val="001C35FC"/>
    <w:rsid w:val="001C4C33"/>
    <w:rsid w:val="001D085A"/>
    <w:rsid w:val="001D14DA"/>
    <w:rsid w:val="001D43BB"/>
    <w:rsid w:val="001E1172"/>
    <w:rsid w:val="001E6995"/>
    <w:rsid w:val="001F1513"/>
    <w:rsid w:val="001F1829"/>
    <w:rsid w:val="001F3124"/>
    <w:rsid w:val="0020161B"/>
    <w:rsid w:val="00205769"/>
    <w:rsid w:val="00212FEC"/>
    <w:rsid w:val="002131BB"/>
    <w:rsid w:val="0022086D"/>
    <w:rsid w:val="00223C70"/>
    <w:rsid w:val="00227E31"/>
    <w:rsid w:val="00230F81"/>
    <w:rsid w:val="002316C0"/>
    <w:rsid w:val="002341EE"/>
    <w:rsid w:val="00237341"/>
    <w:rsid w:val="00237B88"/>
    <w:rsid w:val="00254C6F"/>
    <w:rsid w:val="00255679"/>
    <w:rsid w:val="002601F6"/>
    <w:rsid w:val="0027266B"/>
    <w:rsid w:val="002815C1"/>
    <w:rsid w:val="00281E80"/>
    <w:rsid w:val="002834B0"/>
    <w:rsid w:val="00283671"/>
    <w:rsid w:val="00284A5D"/>
    <w:rsid w:val="00284E27"/>
    <w:rsid w:val="0028637F"/>
    <w:rsid w:val="00287698"/>
    <w:rsid w:val="00294B7D"/>
    <w:rsid w:val="002A14CE"/>
    <w:rsid w:val="002A1973"/>
    <w:rsid w:val="002B14F6"/>
    <w:rsid w:val="002C055A"/>
    <w:rsid w:val="002C2392"/>
    <w:rsid w:val="002D1C5C"/>
    <w:rsid w:val="002D1E20"/>
    <w:rsid w:val="002E6860"/>
    <w:rsid w:val="002E7F4A"/>
    <w:rsid w:val="002F0411"/>
    <w:rsid w:val="002F3715"/>
    <w:rsid w:val="002F767E"/>
    <w:rsid w:val="00300A8E"/>
    <w:rsid w:val="00301F3A"/>
    <w:rsid w:val="003136B4"/>
    <w:rsid w:val="003246F0"/>
    <w:rsid w:val="00324FBC"/>
    <w:rsid w:val="00325E2A"/>
    <w:rsid w:val="003272F3"/>
    <w:rsid w:val="00345716"/>
    <w:rsid w:val="003467ED"/>
    <w:rsid w:val="0034786C"/>
    <w:rsid w:val="00350390"/>
    <w:rsid w:val="003517C9"/>
    <w:rsid w:val="00357EC4"/>
    <w:rsid w:val="00361519"/>
    <w:rsid w:val="003627E1"/>
    <w:rsid w:val="00365AF8"/>
    <w:rsid w:val="00370000"/>
    <w:rsid w:val="00373507"/>
    <w:rsid w:val="003766D8"/>
    <w:rsid w:val="0038230E"/>
    <w:rsid w:val="00382529"/>
    <w:rsid w:val="003931EB"/>
    <w:rsid w:val="003A00C9"/>
    <w:rsid w:val="003A25A4"/>
    <w:rsid w:val="003A3C7D"/>
    <w:rsid w:val="003B0179"/>
    <w:rsid w:val="003B49E4"/>
    <w:rsid w:val="003B4CCF"/>
    <w:rsid w:val="003B6CD4"/>
    <w:rsid w:val="003B6FE1"/>
    <w:rsid w:val="003C6AB4"/>
    <w:rsid w:val="003D35C8"/>
    <w:rsid w:val="003E099F"/>
    <w:rsid w:val="003E4DF9"/>
    <w:rsid w:val="003F665D"/>
    <w:rsid w:val="0040086D"/>
    <w:rsid w:val="004017D8"/>
    <w:rsid w:val="00406F97"/>
    <w:rsid w:val="00411E03"/>
    <w:rsid w:val="004123B1"/>
    <w:rsid w:val="0041456E"/>
    <w:rsid w:val="00420B6A"/>
    <w:rsid w:val="00422F49"/>
    <w:rsid w:val="004303A1"/>
    <w:rsid w:val="0043632F"/>
    <w:rsid w:val="00440DC9"/>
    <w:rsid w:val="004440A6"/>
    <w:rsid w:val="004450C4"/>
    <w:rsid w:val="004506D2"/>
    <w:rsid w:val="00450887"/>
    <w:rsid w:val="0045101E"/>
    <w:rsid w:val="00456F40"/>
    <w:rsid w:val="004609BD"/>
    <w:rsid w:val="004661EE"/>
    <w:rsid w:val="00466741"/>
    <w:rsid w:val="00470064"/>
    <w:rsid w:val="00481377"/>
    <w:rsid w:val="00491FD6"/>
    <w:rsid w:val="004A2BEA"/>
    <w:rsid w:val="004A3C64"/>
    <w:rsid w:val="004A5AEA"/>
    <w:rsid w:val="004B2FDA"/>
    <w:rsid w:val="004B480A"/>
    <w:rsid w:val="004C0CA2"/>
    <w:rsid w:val="004C4111"/>
    <w:rsid w:val="004C63A9"/>
    <w:rsid w:val="004D50C0"/>
    <w:rsid w:val="004D772A"/>
    <w:rsid w:val="004E07BE"/>
    <w:rsid w:val="004E339B"/>
    <w:rsid w:val="004E4273"/>
    <w:rsid w:val="004E4562"/>
    <w:rsid w:val="004E5425"/>
    <w:rsid w:val="004E5647"/>
    <w:rsid w:val="004E5BEB"/>
    <w:rsid w:val="004E6D73"/>
    <w:rsid w:val="004F077F"/>
    <w:rsid w:val="005023DD"/>
    <w:rsid w:val="00503D8C"/>
    <w:rsid w:val="00520CDE"/>
    <w:rsid w:val="00522B84"/>
    <w:rsid w:val="00523206"/>
    <w:rsid w:val="00531850"/>
    <w:rsid w:val="00531A7F"/>
    <w:rsid w:val="00534BAD"/>
    <w:rsid w:val="005360E8"/>
    <w:rsid w:val="005428C5"/>
    <w:rsid w:val="00543C55"/>
    <w:rsid w:val="00546437"/>
    <w:rsid w:val="005470B1"/>
    <w:rsid w:val="0055030C"/>
    <w:rsid w:val="0055393B"/>
    <w:rsid w:val="005554C7"/>
    <w:rsid w:val="00556F58"/>
    <w:rsid w:val="00567D57"/>
    <w:rsid w:val="00582B99"/>
    <w:rsid w:val="00587525"/>
    <w:rsid w:val="00590903"/>
    <w:rsid w:val="00591461"/>
    <w:rsid w:val="005916C2"/>
    <w:rsid w:val="00595AB2"/>
    <w:rsid w:val="005A617A"/>
    <w:rsid w:val="005A6B93"/>
    <w:rsid w:val="005B0FC9"/>
    <w:rsid w:val="005B3674"/>
    <w:rsid w:val="005B66D3"/>
    <w:rsid w:val="005C0AE1"/>
    <w:rsid w:val="005C4556"/>
    <w:rsid w:val="005C5302"/>
    <w:rsid w:val="005D244B"/>
    <w:rsid w:val="005D307B"/>
    <w:rsid w:val="005D581F"/>
    <w:rsid w:val="005E362E"/>
    <w:rsid w:val="005E733E"/>
    <w:rsid w:val="005F7593"/>
    <w:rsid w:val="006029D7"/>
    <w:rsid w:val="00606A8B"/>
    <w:rsid w:val="0061109D"/>
    <w:rsid w:val="00612AA0"/>
    <w:rsid w:val="006131CF"/>
    <w:rsid w:val="006138CB"/>
    <w:rsid w:val="006222FC"/>
    <w:rsid w:val="006224C4"/>
    <w:rsid w:val="006225EA"/>
    <w:rsid w:val="006261DF"/>
    <w:rsid w:val="00632C9D"/>
    <w:rsid w:val="00641270"/>
    <w:rsid w:val="00642074"/>
    <w:rsid w:val="006424F8"/>
    <w:rsid w:val="00644ED6"/>
    <w:rsid w:val="0065652E"/>
    <w:rsid w:val="006569BB"/>
    <w:rsid w:val="0066304D"/>
    <w:rsid w:val="00681CAB"/>
    <w:rsid w:val="006842EF"/>
    <w:rsid w:val="00692FD0"/>
    <w:rsid w:val="00695E58"/>
    <w:rsid w:val="0069757D"/>
    <w:rsid w:val="006A1329"/>
    <w:rsid w:val="006A66F9"/>
    <w:rsid w:val="006B20DA"/>
    <w:rsid w:val="006C17AA"/>
    <w:rsid w:val="006C790E"/>
    <w:rsid w:val="006D024C"/>
    <w:rsid w:val="006D2A5C"/>
    <w:rsid w:val="006E5C9C"/>
    <w:rsid w:val="006F1265"/>
    <w:rsid w:val="006F1774"/>
    <w:rsid w:val="00703C64"/>
    <w:rsid w:val="007110EE"/>
    <w:rsid w:val="00713D81"/>
    <w:rsid w:val="00717A20"/>
    <w:rsid w:val="00720DFF"/>
    <w:rsid w:val="00730E23"/>
    <w:rsid w:val="00731698"/>
    <w:rsid w:val="00746A51"/>
    <w:rsid w:val="00762CC5"/>
    <w:rsid w:val="00770F73"/>
    <w:rsid w:val="007770CD"/>
    <w:rsid w:val="00786F07"/>
    <w:rsid w:val="007906B4"/>
    <w:rsid w:val="007970A0"/>
    <w:rsid w:val="007A3353"/>
    <w:rsid w:val="007B215B"/>
    <w:rsid w:val="007B4617"/>
    <w:rsid w:val="007B78E0"/>
    <w:rsid w:val="007C03BE"/>
    <w:rsid w:val="007E759D"/>
    <w:rsid w:val="007F2DBE"/>
    <w:rsid w:val="007F33B6"/>
    <w:rsid w:val="007F468E"/>
    <w:rsid w:val="007F642D"/>
    <w:rsid w:val="007F756A"/>
    <w:rsid w:val="00800409"/>
    <w:rsid w:val="00810D6D"/>
    <w:rsid w:val="00812471"/>
    <w:rsid w:val="008154E9"/>
    <w:rsid w:val="00816900"/>
    <w:rsid w:val="00816F8E"/>
    <w:rsid w:val="00825E2A"/>
    <w:rsid w:val="008261A5"/>
    <w:rsid w:val="0083382E"/>
    <w:rsid w:val="00834913"/>
    <w:rsid w:val="00855325"/>
    <w:rsid w:val="00856EB5"/>
    <w:rsid w:val="0086016E"/>
    <w:rsid w:val="00862E34"/>
    <w:rsid w:val="00865915"/>
    <w:rsid w:val="00871832"/>
    <w:rsid w:val="00875E6D"/>
    <w:rsid w:val="00875E9B"/>
    <w:rsid w:val="00886CCE"/>
    <w:rsid w:val="008942C6"/>
    <w:rsid w:val="00895710"/>
    <w:rsid w:val="00896B33"/>
    <w:rsid w:val="00896B5D"/>
    <w:rsid w:val="008A62FB"/>
    <w:rsid w:val="008A77B7"/>
    <w:rsid w:val="008B0F67"/>
    <w:rsid w:val="008B54DD"/>
    <w:rsid w:val="008C11B2"/>
    <w:rsid w:val="008C5A51"/>
    <w:rsid w:val="008C608D"/>
    <w:rsid w:val="008D4869"/>
    <w:rsid w:val="008E461D"/>
    <w:rsid w:val="008E5F6E"/>
    <w:rsid w:val="008E7AA2"/>
    <w:rsid w:val="008E7E2C"/>
    <w:rsid w:val="008F08E5"/>
    <w:rsid w:val="008F0EA4"/>
    <w:rsid w:val="008F38F6"/>
    <w:rsid w:val="008F4684"/>
    <w:rsid w:val="008F5213"/>
    <w:rsid w:val="009000CF"/>
    <w:rsid w:val="00903676"/>
    <w:rsid w:val="009037FE"/>
    <w:rsid w:val="00906E0F"/>
    <w:rsid w:val="0090748B"/>
    <w:rsid w:val="009136FB"/>
    <w:rsid w:val="00920C9C"/>
    <w:rsid w:val="00922754"/>
    <w:rsid w:val="00925781"/>
    <w:rsid w:val="009258D0"/>
    <w:rsid w:val="009330E4"/>
    <w:rsid w:val="00935AB3"/>
    <w:rsid w:val="00942B1F"/>
    <w:rsid w:val="009567E0"/>
    <w:rsid w:val="009646C4"/>
    <w:rsid w:val="009734CE"/>
    <w:rsid w:val="009752FE"/>
    <w:rsid w:val="0097559A"/>
    <w:rsid w:val="0098460C"/>
    <w:rsid w:val="00992DF3"/>
    <w:rsid w:val="0099413E"/>
    <w:rsid w:val="00996E1A"/>
    <w:rsid w:val="00997778"/>
    <w:rsid w:val="009A18DE"/>
    <w:rsid w:val="009A4A25"/>
    <w:rsid w:val="009B4392"/>
    <w:rsid w:val="009B7D09"/>
    <w:rsid w:val="009D24DA"/>
    <w:rsid w:val="009D5D75"/>
    <w:rsid w:val="009E0C0B"/>
    <w:rsid w:val="009E7A51"/>
    <w:rsid w:val="009F32A2"/>
    <w:rsid w:val="009F54CE"/>
    <w:rsid w:val="00A06264"/>
    <w:rsid w:val="00A116BB"/>
    <w:rsid w:val="00A1639A"/>
    <w:rsid w:val="00A215C9"/>
    <w:rsid w:val="00A24152"/>
    <w:rsid w:val="00A243C7"/>
    <w:rsid w:val="00A51563"/>
    <w:rsid w:val="00A5364B"/>
    <w:rsid w:val="00A56D22"/>
    <w:rsid w:val="00A615E0"/>
    <w:rsid w:val="00A65E2B"/>
    <w:rsid w:val="00A71F24"/>
    <w:rsid w:val="00A74AA0"/>
    <w:rsid w:val="00A7546D"/>
    <w:rsid w:val="00A77100"/>
    <w:rsid w:val="00A826E0"/>
    <w:rsid w:val="00A92A2F"/>
    <w:rsid w:val="00AA08C9"/>
    <w:rsid w:val="00AA20ED"/>
    <w:rsid w:val="00AA4D97"/>
    <w:rsid w:val="00AB3E17"/>
    <w:rsid w:val="00AD17B7"/>
    <w:rsid w:val="00AD63A8"/>
    <w:rsid w:val="00AF08D2"/>
    <w:rsid w:val="00AF25CA"/>
    <w:rsid w:val="00AF2FF1"/>
    <w:rsid w:val="00AF35F8"/>
    <w:rsid w:val="00B00CAB"/>
    <w:rsid w:val="00B04687"/>
    <w:rsid w:val="00B0679A"/>
    <w:rsid w:val="00B069C5"/>
    <w:rsid w:val="00B06D1B"/>
    <w:rsid w:val="00B077D5"/>
    <w:rsid w:val="00B16A78"/>
    <w:rsid w:val="00B200E4"/>
    <w:rsid w:val="00B26FFD"/>
    <w:rsid w:val="00B35366"/>
    <w:rsid w:val="00B35B6D"/>
    <w:rsid w:val="00B35DC6"/>
    <w:rsid w:val="00B36C47"/>
    <w:rsid w:val="00B4487B"/>
    <w:rsid w:val="00B470B1"/>
    <w:rsid w:val="00B51699"/>
    <w:rsid w:val="00B53FAF"/>
    <w:rsid w:val="00B63153"/>
    <w:rsid w:val="00B6527D"/>
    <w:rsid w:val="00B73B3A"/>
    <w:rsid w:val="00B74507"/>
    <w:rsid w:val="00B75718"/>
    <w:rsid w:val="00B75E7E"/>
    <w:rsid w:val="00B93817"/>
    <w:rsid w:val="00B9391B"/>
    <w:rsid w:val="00B9682D"/>
    <w:rsid w:val="00BA0B96"/>
    <w:rsid w:val="00BA1CCA"/>
    <w:rsid w:val="00BB15DA"/>
    <w:rsid w:val="00BB340D"/>
    <w:rsid w:val="00BB6A98"/>
    <w:rsid w:val="00BC0349"/>
    <w:rsid w:val="00BC2A3A"/>
    <w:rsid w:val="00BC64EC"/>
    <w:rsid w:val="00BD04EE"/>
    <w:rsid w:val="00BD073D"/>
    <w:rsid w:val="00BE4198"/>
    <w:rsid w:val="00BF1C6F"/>
    <w:rsid w:val="00BF3AFD"/>
    <w:rsid w:val="00BF3BA6"/>
    <w:rsid w:val="00BF539F"/>
    <w:rsid w:val="00C05974"/>
    <w:rsid w:val="00C13DB2"/>
    <w:rsid w:val="00C1606C"/>
    <w:rsid w:val="00C21FA5"/>
    <w:rsid w:val="00C23180"/>
    <w:rsid w:val="00C23A88"/>
    <w:rsid w:val="00C26F94"/>
    <w:rsid w:val="00C3629F"/>
    <w:rsid w:val="00C41492"/>
    <w:rsid w:val="00C502EC"/>
    <w:rsid w:val="00C50874"/>
    <w:rsid w:val="00C702B5"/>
    <w:rsid w:val="00C70389"/>
    <w:rsid w:val="00C71BAA"/>
    <w:rsid w:val="00C8045D"/>
    <w:rsid w:val="00C904B6"/>
    <w:rsid w:val="00C90A75"/>
    <w:rsid w:val="00C96DF4"/>
    <w:rsid w:val="00CA3FA0"/>
    <w:rsid w:val="00CA6A66"/>
    <w:rsid w:val="00CB5310"/>
    <w:rsid w:val="00CC1337"/>
    <w:rsid w:val="00CC2514"/>
    <w:rsid w:val="00CC48DF"/>
    <w:rsid w:val="00CD4A91"/>
    <w:rsid w:val="00CD70E7"/>
    <w:rsid w:val="00CD7363"/>
    <w:rsid w:val="00CE0964"/>
    <w:rsid w:val="00CE0C1F"/>
    <w:rsid w:val="00CE455F"/>
    <w:rsid w:val="00CE74B4"/>
    <w:rsid w:val="00CF0BF9"/>
    <w:rsid w:val="00CF4C80"/>
    <w:rsid w:val="00CF5957"/>
    <w:rsid w:val="00CF7234"/>
    <w:rsid w:val="00D04BA2"/>
    <w:rsid w:val="00D073F3"/>
    <w:rsid w:val="00D077B0"/>
    <w:rsid w:val="00D128C4"/>
    <w:rsid w:val="00D13AAA"/>
    <w:rsid w:val="00D21811"/>
    <w:rsid w:val="00D22D42"/>
    <w:rsid w:val="00D36D8D"/>
    <w:rsid w:val="00D45711"/>
    <w:rsid w:val="00D500FC"/>
    <w:rsid w:val="00D51597"/>
    <w:rsid w:val="00D5326E"/>
    <w:rsid w:val="00D550B6"/>
    <w:rsid w:val="00D55867"/>
    <w:rsid w:val="00D634A3"/>
    <w:rsid w:val="00D72339"/>
    <w:rsid w:val="00D73752"/>
    <w:rsid w:val="00D73E47"/>
    <w:rsid w:val="00D74ABB"/>
    <w:rsid w:val="00D83CB7"/>
    <w:rsid w:val="00D841C3"/>
    <w:rsid w:val="00D90EF0"/>
    <w:rsid w:val="00D97FA8"/>
    <w:rsid w:val="00DB4363"/>
    <w:rsid w:val="00DC7B25"/>
    <w:rsid w:val="00DD6B73"/>
    <w:rsid w:val="00DE23F8"/>
    <w:rsid w:val="00DE7CC2"/>
    <w:rsid w:val="00E00D2E"/>
    <w:rsid w:val="00E04DC5"/>
    <w:rsid w:val="00E05CF6"/>
    <w:rsid w:val="00E112C9"/>
    <w:rsid w:val="00E1314C"/>
    <w:rsid w:val="00E1537F"/>
    <w:rsid w:val="00E158F7"/>
    <w:rsid w:val="00E2087E"/>
    <w:rsid w:val="00E2636D"/>
    <w:rsid w:val="00E34976"/>
    <w:rsid w:val="00E36818"/>
    <w:rsid w:val="00E47B97"/>
    <w:rsid w:val="00E5203C"/>
    <w:rsid w:val="00E634CC"/>
    <w:rsid w:val="00E65AFA"/>
    <w:rsid w:val="00E72A54"/>
    <w:rsid w:val="00E7735D"/>
    <w:rsid w:val="00E82F0E"/>
    <w:rsid w:val="00E95F89"/>
    <w:rsid w:val="00E96FAC"/>
    <w:rsid w:val="00EA129F"/>
    <w:rsid w:val="00EB0AF6"/>
    <w:rsid w:val="00EB7A31"/>
    <w:rsid w:val="00ED0582"/>
    <w:rsid w:val="00ED1262"/>
    <w:rsid w:val="00ED7374"/>
    <w:rsid w:val="00EE31F6"/>
    <w:rsid w:val="00EE36DC"/>
    <w:rsid w:val="00F01733"/>
    <w:rsid w:val="00F044EE"/>
    <w:rsid w:val="00F2313A"/>
    <w:rsid w:val="00F255D3"/>
    <w:rsid w:val="00F3320B"/>
    <w:rsid w:val="00F40E92"/>
    <w:rsid w:val="00F41947"/>
    <w:rsid w:val="00F435AA"/>
    <w:rsid w:val="00F558B4"/>
    <w:rsid w:val="00F769F9"/>
    <w:rsid w:val="00F76C6A"/>
    <w:rsid w:val="00F83BF1"/>
    <w:rsid w:val="00F90CB9"/>
    <w:rsid w:val="00F9555F"/>
    <w:rsid w:val="00F97373"/>
    <w:rsid w:val="00FA0254"/>
    <w:rsid w:val="00FA6854"/>
    <w:rsid w:val="00FB064F"/>
    <w:rsid w:val="00FB0F6B"/>
    <w:rsid w:val="00FB144F"/>
    <w:rsid w:val="00FB159A"/>
    <w:rsid w:val="00FB4D77"/>
    <w:rsid w:val="00FC497D"/>
    <w:rsid w:val="00FC6F03"/>
    <w:rsid w:val="00FD076B"/>
    <w:rsid w:val="00FF060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CF9775E"/>
  <w15:docId w15:val="{835D913B-9775-40A1-8BEA-448F4A5E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berlin-investment/" TargetMode="External"/><Relationship Id="rId14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FFC1-749C-4A3D-814E-EF42EB7A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30</cp:revision>
  <cp:lastPrinted>2020-10-02T13:12:00Z</cp:lastPrinted>
  <dcterms:created xsi:type="dcterms:W3CDTF">2020-07-07T10:41:00Z</dcterms:created>
  <dcterms:modified xsi:type="dcterms:W3CDTF">2020-10-02T13:13:00Z</dcterms:modified>
</cp:coreProperties>
</file>