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F363" w14:textId="12D61475" w:rsidR="001E1172" w:rsidRPr="0080256B" w:rsidRDefault="003A22D7" w:rsidP="001E1172">
      <w:pPr>
        <w:spacing w:after="0" w:line="360" w:lineRule="auto"/>
        <w:rPr>
          <w:rFonts w:ascii="Arial" w:hAnsi="Arial" w:cs="Arial"/>
          <w:b/>
        </w:rPr>
      </w:pPr>
      <w:r w:rsidRPr="0080256B">
        <w:rPr>
          <w:rFonts w:ascii="Arial" w:hAnsi="Arial" w:cs="Arial"/>
          <w:b/>
        </w:rPr>
        <w:t xml:space="preserve">Hamburg: Industrie- und </w:t>
      </w:r>
      <w:r w:rsidR="00514293">
        <w:rPr>
          <w:rFonts w:ascii="Arial" w:hAnsi="Arial" w:cs="Arial"/>
          <w:b/>
        </w:rPr>
        <w:t>Logistikmarkt 1.</w:t>
      </w:r>
      <w:r w:rsidR="003F03F9">
        <w:rPr>
          <w:rFonts w:ascii="Arial" w:hAnsi="Arial" w:cs="Arial"/>
          <w:b/>
        </w:rPr>
        <w:t>-4</w:t>
      </w:r>
      <w:r w:rsidR="009C5E5C">
        <w:rPr>
          <w:rFonts w:ascii="Arial" w:hAnsi="Arial" w:cs="Arial"/>
          <w:b/>
        </w:rPr>
        <w:t>.</w:t>
      </w:r>
      <w:r w:rsidRPr="0080256B">
        <w:rPr>
          <w:rFonts w:ascii="Arial" w:hAnsi="Arial" w:cs="Arial"/>
          <w:b/>
        </w:rPr>
        <w:t xml:space="preserve"> Quartal 20</w:t>
      </w:r>
      <w:r w:rsidR="00514293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br/>
      </w:r>
      <w:r w:rsidR="00615DC2">
        <w:rPr>
          <w:rFonts w:ascii="Arial" w:hAnsi="Arial" w:cs="Arial"/>
          <w:b/>
          <w:sz w:val="28"/>
          <w:szCs w:val="28"/>
        </w:rPr>
        <w:t>2021 d</w:t>
      </w:r>
      <w:r w:rsidR="00D85C58">
        <w:rPr>
          <w:rFonts w:ascii="Arial" w:hAnsi="Arial" w:cs="Arial"/>
          <w:b/>
          <w:sz w:val="28"/>
          <w:szCs w:val="28"/>
        </w:rPr>
        <w:t>ritthöchstes Ergebnis seit Aufzeichnungsbeginn</w:t>
      </w:r>
      <w:r w:rsidR="007E28C6">
        <w:rPr>
          <w:rFonts w:ascii="Arial" w:hAnsi="Arial" w:cs="Arial"/>
          <w:b/>
          <w:sz w:val="28"/>
          <w:szCs w:val="28"/>
        </w:rPr>
        <w:t xml:space="preserve"> </w:t>
      </w:r>
    </w:p>
    <w:p w14:paraId="5188EF63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D547B51" w14:textId="37B7D2FC" w:rsidR="009A3457" w:rsidRPr="00F2157F" w:rsidRDefault="000F726E" w:rsidP="003F03F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BE2424">
        <w:rPr>
          <w:rFonts w:ascii="Arial" w:hAnsi="Arial" w:cs="Arial"/>
          <w:b/>
          <w:sz w:val="20"/>
          <w:szCs w:val="20"/>
        </w:rPr>
        <w:t>25</w:t>
      </w:r>
      <w:r w:rsidR="009A3457" w:rsidRPr="00063A33">
        <w:rPr>
          <w:rFonts w:ascii="Arial" w:hAnsi="Arial" w:cs="Arial"/>
          <w:b/>
          <w:sz w:val="20"/>
          <w:szCs w:val="20"/>
        </w:rPr>
        <w:t xml:space="preserve">. </w:t>
      </w:r>
      <w:r w:rsidR="003F03F9">
        <w:rPr>
          <w:rFonts w:ascii="Arial" w:hAnsi="Arial" w:cs="Arial"/>
          <w:b/>
          <w:sz w:val="20"/>
          <w:szCs w:val="20"/>
        </w:rPr>
        <w:t>Januar 2022</w:t>
      </w:r>
      <w:r w:rsidR="009A3457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646A18">
        <w:rPr>
          <w:rFonts w:ascii="Arial" w:hAnsi="Arial" w:cs="Arial"/>
          <w:b/>
          <w:sz w:val="20"/>
          <w:szCs w:val="20"/>
        </w:rPr>
        <w:t xml:space="preserve"> </w:t>
      </w:r>
      <w:r w:rsidR="006E03AB">
        <w:rPr>
          <w:rFonts w:ascii="Arial" w:hAnsi="Arial" w:cs="Arial"/>
          <w:sz w:val="20"/>
          <w:szCs w:val="20"/>
        </w:rPr>
        <w:t>A</w:t>
      </w:r>
      <w:r w:rsidR="006D12FB">
        <w:rPr>
          <w:rFonts w:ascii="Arial" w:hAnsi="Arial" w:cs="Arial"/>
          <w:sz w:val="20"/>
          <w:szCs w:val="20"/>
        </w:rPr>
        <w:t xml:space="preserve">lle fünf Jahre summieren </w:t>
      </w:r>
      <w:r w:rsidR="00D85C58">
        <w:rPr>
          <w:rFonts w:ascii="Arial" w:hAnsi="Arial" w:cs="Arial"/>
          <w:sz w:val="20"/>
          <w:szCs w:val="20"/>
        </w:rPr>
        <w:t xml:space="preserve">sich </w:t>
      </w:r>
      <w:r w:rsidR="00646A18">
        <w:rPr>
          <w:rFonts w:ascii="Arial" w:hAnsi="Arial" w:cs="Arial"/>
          <w:sz w:val="20"/>
          <w:szCs w:val="20"/>
        </w:rPr>
        <w:t>die A</w:t>
      </w:r>
      <w:r w:rsidR="006D12FB">
        <w:rPr>
          <w:rFonts w:ascii="Arial" w:hAnsi="Arial" w:cs="Arial"/>
          <w:sz w:val="20"/>
          <w:szCs w:val="20"/>
        </w:rPr>
        <w:t xml:space="preserve">ktivitäten </w:t>
      </w:r>
      <w:r w:rsidR="00646A18">
        <w:rPr>
          <w:rFonts w:ascii="Arial" w:hAnsi="Arial" w:cs="Arial"/>
          <w:sz w:val="20"/>
          <w:szCs w:val="20"/>
        </w:rPr>
        <w:t xml:space="preserve">auf dem Hamburger Markt für Industrie- und Logistikflächen </w:t>
      </w:r>
      <w:r w:rsidR="006D12FB">
        <w:rPr>
          <w:rFonts w:ascii="Arial" w:hAnsi="Arial" w:cs="Arial"/>
          <w:sz w:val="20"/>
          <w:szCs w:val="20"/>
        </w:rPr>
        <w:t xml:space="preserve">zu einem signifikanten Peak. Ende 2021 belief sich </w:t>
      </w:r>
      <w:r w:rsidR="00EC3FDE">
        <w:rPr>
          <w:rFonts w:ascii="Arial" w:hAnsi="Arial" w:cs="Arial"/>
          <w:sz w:val="20"/>
          <w:szCs w:val="20"/>
        </w:rPr>
        <w:t>ein neuerliches</w:t>
      </w:r>
      <w:r w:rsidR="00646A18">
        <w:rPr>
          <w:rFonts w:ascii="Arial" w:hAnsi="Arial" w:cs="Arial"/>
          <w:sz w:val="20"/>
          <w:szCs w:val="20"/>
        </w:rPr>
        <w:t xml:space="preserve"> Hoch </w:t>
      </w:r>
      <w:r w:rsidR="006D12FB">
        <w:rPr>
          <w:rFonts w:ascii="Arial" w:hAnsi="Arial" w:cs="Arial"/>
          <w:sz w:val="20"/>
          <w:szCs w:val="20"/>
        </w:rPr>
        <w:t xml:space="preserve">auf 636.000 m², nach 2011 und 2016 der dritthöchste jemals registrierte Flächenumsatz </w:t>
      </w:r>
      <w:r w:rsidR="00EC3FDE">
        <w:rPr>
          <w:rFonts w:ascii="Arial" w:hAnsi="Arial" w:cs="Arial"/>
          <w:sz w:val="20"/>
          <w:szCs w:val="20"/>
        </w:rPr>
        <w:t xml:space="preserve">in Hamburg und Umland </w:t>
      </w:r>
      <w:r w:rsidR="006D12FB">
        <w:rPr>
          <w:rFonts w:ascii="Arial" w:hAnsi="Arial" w:cs="Arial"/>
          <w:sz w:val="20"/>
          <w:szCs w:val="20"/>
        </w:rPr>
        <w:t xml:space="preserve">in diesem Segment. </w:t>
      </w:r>
      <w:r w:rsidR="00EC3FDE" w:rsidRPr="00EC3FDE">
        <w:rPr>
          <w:rFonts w:ascii="Arial" w:hAnsi="Arial" w:cs="Arial"/>
          <w:i/>
          <w:sz w:val="20"/>
          <w:szCs w:val="20"/>
        </w:rPr>
        <w:t>„</w:t>
      </w:r>
      <w:r w:rsidR="00646A18" w:rsidRPr="00EC3FDE">
        <w:rPr>
          <w:rFonts w:ascii="Arial" w:hAnsi="Arial" w:cs="Arial"/>
          <w:i/>
          <w:sz w:val="20"/>
          <w:szCs w:val="20"/>
        </w:rPr>
        <w:t xml:space="preserve">Gegenüber Ende 2020 </w:t>
      </w:r>
      <w:r w:rsidR="001C4F70">
        <w:rPr>
          <w:rFonts w:ascii="Arial" w:hAnsi="Arial" w:cs="Arial"/>
          <w:i/>
          <w:sz w:val="20"/>
          <w:szCs w:val="20"/>
        </w:rPr>
        <w:t>kletterte</w:t>
      </w:r>
      <w:r w:rsidR="00646A18" w:rsidRPr="00EC3FDE">
        <w:rPr>
          <w:rFonts w:ascii="Arial" w:hAnsi="Arial" w:cs="Arial"/>
          <w:i/>
          <w:sz w:val="20"/>
          <w:szCs w:val="20"/>
        </w:rPr>
        <w:t xml:space="preserve"> das Ergebnis um ein Drittel in die Höhe. U</w:t>
      </w:r>
      <w:r w:rsidR="00EC3FDE" w:rsidRPr="00EC3FDE">
        <w:rPr>
          <w:rFonts w:ascii="Arial" w:hAnsi="Arial" w:cs="Arial"/>
          <w:i/>
          <w:sz w:val="20"/>
          <w:szCs w:val="20"/>
        </w:rPr>
        <w:t>nd das u</w:t>
      </w:r>
      <w:r w:rsidR="00646A18" w:rsidRPr="00EC3FDE">
        <w:rPr>
          <w:rFonts w:ascii="Arial" w:hAnsi="Arial" w:cs="Arial"/>
          <w:i/>
          <w:sz w:val="20"/>
          <w:szCs w:val="20"/>
        </w:rPr>
        <w:t>ngeachtet der anhaltenden Pandemielage, ungeachtet von unterbrochenen Lieferketten</w:t>
      </w:r>
      <w:r w:rsidR="001C4F70">
        <w:rPr>
          <w:rFonts w:ascii="Arial" w:hAnsi="Arial" w:cs="Arial"/>
          <w:i/>
          <w:sz w:val="20"/>
          <w:szCs w:val="20"/>
        </w:rPr>
        <w:t>,</w:t>
      </w:r>
      <w:r w:rsidR="00EA3F39">
        <w:rPr>
          <w:rFonts w:ascii="Arial" w:hAnsi="Arial" w:cs="Arial"/>
          <w:i/>
          <w:sz w:val="20"/>
          <w:szCs w:val="20"/>
        </w:rPr>
        <w:t xml:space="preserve"> Material</w:t>
      </w:r>
      <w:r w:rsidR="001C4F70">
        <w:rPr>
          <w:rFonts w:ascii="Arial" w:hAnsi="Arial" w:cs="Arial"/>
          <w:i/>
          <w:sz w:val="20"/>
          <w:szCs w:val="20"/>
        </w:rPr>
        <w:t>- oder Flächen</w:t>
      </w:r>
      <w:r w:rsidR="00EA3F39">
        <w:rPr>
          <w:rFonts w:ascii="Arial" w:hAnsi="Arial" w:cs="Arial"/>
          <w:i/>
          <w:sz w:val="20"/>
          <w:szCs w:val="20"/>
        </w:rPr>
        <w:t>ma</w:t>
      </w:r>
      <w:r w:rsidR="00646A18" w:rsidRPr="00EC3FDE">
        <w:rPr>
          <w:rFonts w:ascii="Arial" w:hAnsi="Arial" w:cs="Arial"/>
          <w:i/>
          <w:sz w:val="20"/>
          <w:szCs w:val="20"/>
        </w:rPr>
        <w:t xml:space="preserve">ngel. </w:t>
      </w:r>
      <w:r w:rsidR="00646A18" w:rsidRPr="00646A18">
        <w:rPr>
          <w:rFonts w:ascii="Arial" w:hAnsi="Arial" w:cs="Arial"/>
          <w:i/>
          <w:sz w:val="20"/>
          <w:szCs w:val="20"/>
        </w:rPr>
        <w:t xml:space="preserve">Auch das </w:t>
      </w:r>
      <w:r w:rsidR="00045187">
        <w:rPr>
          <w:rFonts w:ascii="Arial" w:hAnsi="Arial" w:cs="Arial"/>
          <w:i/>
          <w:sz w:val="20"/>
          <w:szCs w:val="20"/>
        </w:rPr>
        <w:t>Zehn</w:t>
      </w:r>
      <w:r w:rsidR="00646A18" w:rsidRPr="00646A18">
        <w:rPr>
          <w:rFonts w:ascii="Arial" w:hAnsi="Arial" w:cs="Arial"/>
          <w:i/>
          <w:sz w:val="20"/>
          <w:szCs w:val="20"/>
        </w:rPr>
        <w:t xml:space="preserve">-Jahres-Mittel von </w:t>
      </w:r>
      <w:r w:rsidR="00045187">
        <w:rPr>
          <w:rFonts w:ascii="Arial" w:hAnsi="Arial" w:cs="Arial"/>
          <w:i/>
          <w:sz w:val="20"/>
          <w:szCs w:val="20"/>
        </w:rPr>
        <w:t>510.900</w:t>
      </w:r>
      <w:r w:rsidR="00646A18" w:rsidRPr="00646A18">
        <w:rPr>
          <w:rFonts w:ascii="Arial" w:hAnsi="Arial" w:cs="Arial"/>
          <w:i/>
          <w:sz w:val="20"/>
          <w:szCs w:val="20"/>
        </w:rPr>
        <w:t xml:space="preserve"> Quadratmetern ließ das Ergebnis </w:t>
      </w:r>
      <w:r w:rsidR="001A6053">
        <w:rPr>
          <w:rFonts w:ascii="Arial" w:hAnsi="Arial" w:cs="Arial"/>
          <w:i/>
          <w:sz w:val="20"/>
          <w:szCs w:val="20"/>
        </w:rPr>
        <w:t xml:space="preserve">2021 </w:t>
      </w:r>
      <w:r w:rsidR="00646A18" w:rsidRPr="00646A18">
        <w:rPr>
          <w:rFonts w:ascii="Arial" w:hAnsi="Arial" w:cs="Arial"/>
          <w:i/>
          <w:sz w:val="20"/>
          <w:szCs w:val="20"/>
        </w:rPr>
        <w:t>weit hinter sich“,</w:t>
      </w:r>
      <w:r w:rsidR="00646A18">
        <w:rPr>
          <w:rFonts w:ascii="Arial" w:hAnsi="Arial" w:cs="Arial"/>
          <w:sz w:val="20"/>
          <w:szCs w:val="20"/>
        </w:rPr>
        <w:t xml:space="preserve"> bilanziert </w:t>
      </w:r>
      <w:r w:rsidR="00646A18" w:rsidRPr="00646A18">
        <w:rPr>
          <w:rFonts w:ascii="Arial" w:hAnsi="Arial" w:cs="Arial"/>
          <w:b/>
          <w:sz w:val="20"/>
          <w:szCs w:val="20"/>
        </w:rPr>
        <w:t>Felix Krumreich</w:t>
      </w:r>
      <w:r w:rsidR="00646A18">
        <w:rPr>
          <w:rFonts w:ascii="Arial" w:hAnsi="Arial" w:cs="Arial"/>
          <w:sz w:val="20"/>
          <w:szCs w:val="20"/>
        </w:rPr>
        <w:t>, Immobilienberater Industrie &amp; Logistik bei Grossmann &amp; Berger</w:t>
      </w:r>
      <w:r w:rsidR="001A7E51">
        <w:rPr>
          <w:rFonts w:ascii="Arial" w:hAnsi="Arial" w:cs="Arial"/>
          <w:sz w:val="20"/>
          <w:szCs w:val="20"/>
        </w:rPr>
        <w:t>, Mitglied von German Property Partners (GPP)</w:t>
      </w:r>
      <w:r w:rsidR="00646A18">
        <w:rPr>
          <w:rFonts w:ascii="Arial" w:hAnsi="Arial" w:cs="Arial"/>
          <w:sz w:val="20"/>
          <w:szCs w:val="20"/>
        </w:rPr>
        <w:t>.</w:t>
      </w:r>
      <w:r w:rsidR="001A7E51">
        <w:rPr>
          <w:rFonts w:ascii="Arial" w:hAnsi="Arial" w:cs="Arial"/>
          <w:sz w:val="20"/>
          <w:szCs w:val="20"/>
        </w:rPr>
        <w:t xml:space="preserve"> </w:t>
      </w:r>
    </w:p>
    <w:p w14:paraId="7D0B7770" w14:textId="77777777" w:rsidR="000A5ED1" w:rsidRDefault="000A5ED1" w:rsidP="001E117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BF1F98D" w14:textId="77777777" w:rsidR="000A5ED1" w:rsidRPr="00FE43D5" w:rsidRDefault="00FE43D5" w:rsidP="006C1DD8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FE43D5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14C0FBFF" w14:textId="77777777" w:rsidR="001C4F70" w:rsidRPr="001C4F70" w:rsidRDefault="006F46E0" w:rsidP="00544C4B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Anders als im Vorjahr</w:t>
      </w:r>
      <w:r w:rsidR="001C4F70">
        <w:rPr>
          <w:rFonts w:ascii="Arial" w:hAnsi="Arial" w:cs="Arial"/>
          <w:sz w:val="20"/>
          <w:szCs w:val="20"/>
        </w:rPr>
        <w:t>eszeitraum</w:t>
      </w:r>
      <w:r>
        <w:rPr>
          <w:rFonts w:ascii="Arial" w:hAnsi="Arial" w:cs="Arial"/>
          <w:sz w:val="20"/>
          <w:szCs w:val="20"/>
        </w:rPr>
        <w:t xml:space="preserve"> </w:t>
      </w:r>
      <w:r w:rsidR="004B45A2">
        <w:rPr>
          <w:rFonts w:ascii="Arial" w:hAnsi="Arial" w:cs="Arial"/>
          <w:sz w:val="20"/>
          <w:szCs w:val="20"/>
        </w:rPr>
        <w:t xml:space="preserve">mit 237.600 m² </w:t>
      </w:r>
      <w:r>
        <w:rPr>
          <w:rFonts w:ascii="Arial" w:hAnsi="Arial" w:cs="Arial"/>
          <w:sz w:val="20"/>
          <w:szCs w:val="20"/>
        </w:rPr>
        <w:t xml:space="preserve">fiel der Vermietungsumsatz 2021 mit 557.100 m² sehr hoch aus. Entsprechend ging die </w:t>
      </w:r>
      <w:r w:rsidRPr="004E51E0">
        <w:rPr>
          <w:rFonts w:ascii="Arial" w:hAnsi="Arial" w:cs="Arial"/>
          <w:sz w:val="20"/>
          <w:szCs w:val="20"/>
          <w:u w:val="single"/>
        </w:rPr>
        <w:t>Eigennutzerquote</w:t>
      </w:r>
      <w:r>
        <w:rPr>
          <w:rFonts w:ascii="Arial" w:hAnsi="Arial" w:cs="Arial"/>
          <w:sz w:val="20"/>
          <w:szCs w:val="20"/>
        </w:rPr>
        <w:t xml:space="preserve"> im Jahresvergleich von 51 auf nun 12 % zurück.</w:t>
      </w:r>
    </w:p>
    <w:p w14:paraId="5181F650" w14:textId="67EC2D8A" w:rsidR="006F46E0" w:rsidRPr="006F46E0" w:rsidRDefault="001C4F70" w:rsidP="00544C4B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Segment über 10.001 m² gab es 2021 nur zwei </w:t>
      </w:r>
      <w:r w:rsidRPr="004E51E0">
        <w:rPr>
          <w:rFonts w:ascii="Arial" w:hAnsi="Arial" w:cs="Arial"/>
          <w:sz w:val="20"/>
          <w:szCs w:val="20"/>
          <w:u w:val="single"/>
        </w:rPr>
        <w:t>Eigennutzer-Deals</w:t>
      </w:r>
      <w:r>
        <w:rPr>
          <w:rFonts w:ascii="Arial" w:hAnsi="Arial" w:cs="Arial"/>
          <w:sz w:val="20"/>
          <w:szCs w:val="20"/>
        </w:rPr>
        <w:t xml:space="preserve"> gegenüber sieben bis Ende 2020.  </w:t>
      </w:r>
    </w:p>
    <w:p w14:paraId="7ACFE7D1" w14:textId="6D414BA7" w:rsidR="00D1670A" w:rsidRDefault="00AF362A" w:rsidP="00544C4B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</w:t>
      </w:r>
      <w:r w:rsidR="00FD15D2">
        <w:rPr>
          <w:rFonts w:ascii="Arial" w:hAnsi="Arial" w:cs="Arial"/>
          <w:sz w:val="20"/>
          <w:szCs w:val="20"/>
        </w:rPr>
        <w:t xml:space="preserve"> </w:t>
      </w:r>
      <w:r w:rsidR="004E51E0">
        <w:rPr>
          <w:rFonts w:ascii="Arial" w:hAnsi="Arial" w:cs="Arial"/>
          <w:sz w:val="20"/>
          <w:szCs w:val="20"/>
        </w:rPr>
        <w:t>F</w:t>
      </w:r>
      <w:r w:rsidR="00FD15D2">
        <w:rPr>
          <w:rFonts w:ascii="Arial" w:hAnsi="Arial" w:cs="Arial"/>
          <w:sz w:val="20"/>
          <w:szCs w:val="20"/>
        </w:rPr>
        <w:t xml:space="preserve">lächenumsatz </w:t>
      </w:r>
      <w:r>
        <w:rPr>
          <w:rFonts w:ascii="Arial" w:hAnsi="Arial" w:cs="Arial"/>
          <w:sz w:val="20"/>
          <w:szCs w:val="20"/>
        </w:rPr>
        <w:t xml:space="preserve">von 140.000 m² </w:t>
      </w:r>
      <w:r w:rsidR="004E51E0">
        <w:rPr>
          <w:rFonts w:ascii="Arial" w:hAnsi="Arial" w:cs="Arial"/>
          <w:sz w:val="20"/>
          <w:szCs w:val="20"/>
        </w:rPr>
        <w:t xml:space="preserve">zwischen Oktober und Dezember </w:t>
      </w:r>
      <w:r w:rsidR="006F46E0">
        <w:rPr>
          <w:rFonts w:ascii="Arial" w:hAnsi="Arial" w:cs="Arial"/>
          <w:sz w:val="20"/>
          <w:szCs w:val="20"/>
        </w:rPr>
        <w:t xml:space="preserve">entfiel </w:t>
      </w:r>
      <w:r>
        <w:rPr>
          <w:rFonts w:ascii="Arial" w:hAnsi="Arial" w:cs="Arial"/>
          <w:sz w:val="20"/>
          <w:szCs w:val="20"/>
        </w:rPr>
        <w:t xml:space="preserve">zu einem Großteil </w:t>
      </w:r>
      <w:r w:rsidR="00FD15D2">
        <w:rPr>
          <w:rFonts w:ascii="Arial" w:hAnsi="Arial" w:cs="Arial"/>
          <w:sz w:val="20"/>
          <w:szCs w:val="20"/>
        </w:rPr>
        <w:t>auf drei Verträge</w:t>
      </w:r>
      <w:r w:rsidR="00CE41E1">
        <w:rPr>
          <w:rFonts w:ascii="Arial" w:eastAsiaTheme="minorHAnsi" w:hAnsi="Arial" w:cs="Arial"/>
          <w:sz w:val="20"/>
          <w:szCs w:val="20"/>
        </w:rPr>
        <w:t xml:space="preserve">: </w:t>
      </w:r>
      <w:r w:rsidR="00BE2424">
        <w:rPr>
          <w:rFonts w:ascii="Arial" w:eastAsiaTheme="minorHAnsi" w:hAnsi="Arial" w:cs="Arial"/>
          <w:sz w:val="20"/>
          <w:szCs w:val="20"/>
        </w:rPr>
        <w:t>Ein Industrieunternehmen</w:t>
      </w:r>
      <w:r w:rsidR="00BE2424">
        <w:rPr>
          <w:rFonts w:ascii="Arial" w:eastAsiaTheme="minorHAnsi" w:hAnsi="Arial" w:cs="Arial"/>
          <w:sz w:val="20"/>
          <w:szCs w:val="20"/>
        </w:rPr>
        <w:t xml:space="preserve"> </w:t>
      </w:r>
      <w:r w:rsidR="00CE41E1">
        <w:rPr>
          <w:rFonts w:ascii="Arial" w:eastAsiaTheme="minorHAnsi" w:hAnsi="Arial" w:cs="Arial"/>
          <w:sz w:val="20"/>
          <w:szCs w:val="20"/>
        </w:rPr>
        <w:t>mietete 60.00</w:t>
      </w:r>
      <w:r w:rsidR="006F46E0">
        <w:rPr>
          <w:rFonts w:ascii="Arial" w:eastAsiaTheme="minorHAnsi" w:hAnsi="Arial" w:cs="Arial"/>
          <w:sz w:val="20"/>
          <w:szCs w:val="20"/>
        </w:rPr>
        <w:t>0 m² im Teilmarkt Hamburg Süd</w:t>
      </w:r>
      <w:r w:rsidR="00CE41E1">
        <w:rPr>
          <w:rFonts w:ascii="Arial" w:eastAsiaTheme="minorHAnsi" w:hAnsi="Arial" w:cs="Arial"/>
          <w:sz w:val="20"/>
          <w:szCs w:val="20"/>
        </w:rPr>
        <w:t xml:space="preserve">, </w:t>
      </w:r>
      <w:r w:rsidR="00B04801">
        <w:rPr>
          <w:rFonts w:ascii="Arial" w:eastAsiaTheme="minorHAnsi" w:hAnsi="Arial" w:cs="Arial"/>
          <w:sz w:val="20"/>
          <w:szCs w:val="20"/>
        </w:rPr>
        <w:t>ein Unternehmen</w:t>
      </w:r>
      <w:r w:rsidR="006F46E0">
        <w:rPr>
          <w:rFonts w:ascii="Arial" w:eastAsiaTheme="minorHAnsi" w:hAnsi="Arial" w:cs="Arial"/>
          <w:sz w:val="20"/>
          <w:szCs w:val="20"/>
        </w:rPr>
        <w:t xml:space="preserve"> entschied sich für 30.300 m² </w:t>
      </w:r>
      <w:r w:rsidR="00B04801">
        <w:rPr>
          <w:rFonts w:ascii="Arial" w:eastAsiaTheme="minorHAnsi" w:hAnsi="Arial" w:cs="Arial"/>
          <w:sz w:val="20"/>
          <w:szCs w:val="20"/>
        </w:rPr>
        <w:t xml:space="preserve">im „Goodman Gewerbepark“ </w:t>
      </w:r>
      <w:r w:rsidR="006F46E0">
        <w:rPr>
          <w:rFonts w:ascii="Arial" w:eastAsiaTheme="minorHAnsi" w:hAnsi="Arial" w:cs="Arial"/>
          <w:sz w:val="20"/>
          <w:szCs w:val="20"/>
        </w:rPr>
        <w:t>in Seevetal und das Lager- und Logistikunter</w:t>
      </w:r>
      <w:r w:rsidR="00FF271F">
        <w:rPr>
          <w:rFonts w:ascii="Arial" w:eastAsiaTheme="minorHAnsi" w:hAnsi="Arial" w:cs="Arial"/>
          <w:sz w:val="20"/>
          <w:szCs w:val="20"/>
        </w:rPr>
        <w:t>-</w:t>
      </w:r>
      <w:r w:rsidR="006F46E0">
        <w:rPr>
          <w:rFonts w:ascii="Arial" w:eastAsiaTheme="minorHAnsi" w:hAnsi="Arial" w:cs="Arial"/>
          <w:sz w:val="20"/>
          <w:szCs w:val="20"/>
        </w:rPr>
        <w:t>nehmen LFW für 18.000 m² in Winsen.</w:t>
      </w:r>
      <w:r w:rsidR="003E48E3">
        <w:rPr>
          <w:rFonts w:ascii="Arial" w:eastAsiaTheme="minorHAnsi" w:hAnsi="Arial" w:cs="Arial"/>
          <w:sz w:val="20"/>
          <w:szCs w:val="20"/>
        </w:rPr>
        <w:t xml:space="preserve"> </w:t>
      </w:r>
      <w:r w:rsidR="004E51E0" w:rsidRPr="004E51E0">
        <w:rPr>
          <w:rFonts w:ascii="Arial" w:eastAsiaTheme="minorHAnsi" w:hAnsi="Arial" w:cs="Arial"/>
          <w:sz w:val="20"/>
          <w:szCs w:val="20"/>
          <w:u w:val="single"/>
        </w:rPr>
        <w:t>Größter Abschluss</w:t>
      </w:r>
      <w:r w:rsidR="004E51E0">
        <w:rPr>
          <w:rFonts w:ascii="Arial" w:eastAsiaTheme="minorHAnsi" w:hAnsi="Arial" w:cs="Arial"/>
          <w:sz w:val="20"/>
          <w:szCs w:val="20"/>
        </w:rPr>
        <w:t xml:space="preserve"> </w:t>
      </w:r>
      <w:r w:rsidR="00F20A3B">
        <w:rPr>
          <w:rFonts w:ascii="Arial" w:eastAsiaTheme="minorHAnsi" w:hAnsi="Arial" w:cs="Arial"/>
          <w:sz w:val="20"/>
          <w:szCs w:val="20"/>
        </w:rPr>
        <w:t>2021</w:t>
      </w:r>
      <w:r w:rsidR="004E51E0">
        <w:rPr>
          <w:rFonts w:ascii="Arial" w:eastAsiaTheme="minorHAnsi" w:hAnsi="Arial" w:cs="Arial"/>
          <w:sz w:val="20"/>
          <w:szCs w:val="20"/>
        </w:rPr>
        <w:t xml:space="preserve"> war der Mietvertrag</w:t>
      </w:r>
      <w:r w:rsidR="00BE2424">
        <w:rPr>
          <w:rFonts w:ascii="Arial" w:eastAsiaTheme="minorHAnsi" w:hAnsi="Arial" w:cs="Arial"/>
          <w:sz w:val="20"/>
          <w:szCs w:val="20"/>
        </w:rPr>
        <w:t xml:space="preserve"> des oben genannten Industrieunternehmens</w:t>
      </w:r>
      <w:r w:rsidR="004E51E0">
        <w:rPr>
          <w:rFonts w:ascii="Arial" w:eastAsiaTheme="minorHAnsi" w:hAnsi="Arial" w:cs="Arial"/>
          <w:sz w:val="20"/>
          <w:szCs w:val="20"/>
        </w:rPr>
        <w:t>.</w:t>
      </w:r>
    </w:p>
    <w:p w14:paraId="023C58C3" w14:textId="22B4D4ED" w:rsidR="00AF362A" w:rsidRDefault="00395564" w:rsidP="00544C4B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Während der auf das Groß</w:t>
      </w:r>
      <w:r w:rsidRPr="00AF362A">
        <w:rPr>
          <w:rFonts w:ascii="Arial" w:eastAsiaTheme="minorHAnsi" w:hAnsi="Arial" w:cs="Arial"/>
          <w:sz w:val="20"/>
          <w:szCs w:val="20"/>
          <w:u w:val="single"/>
        </w:rPr>
        <w:t>flächensegment</w:t>
      </w:r>
      <w:r>
        <w:rPr>
          <w:rFonts w:ascii="Arial" w:eastAsiaTheme="minorHAnsi" w:hAnsi="Arial" w:cs="Arial"/>
          <w:sz w:val="20"/>
          <w:szCs w:val="20"/>
        </w:rPr>
        <w:t xml:space="preserve"> ab 10.001 m² entfallende Anteil mit 52 % im Jahresvergleich nahezu unverändert blieb,</w:t>
      </w:r>
      <w:r w:rsidR="004B45A2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>kletterte die Vertragszahl in diesem Segment von neun auf</w:t>
      </w:r>
      <w:r w:rsidR="004B45A2">
        <w:rPr>
          <w:rFonts w:ascii="Arial" w:eastAsiaTheme="minorHAnsi" w:hAnsi="Arial" w:cs="Arial"/>
          <w:sz w:val="20"/>
          <w:szCs w:val="20"/>
        </w:rPr>
        <w:t xml:space="preserve"> 16.</w:t>
      </w:r>
      <w:r w:rsidR="009D684A">
        <w:rPr>
          <w:rFonts w:ascii="Arial" w:eastAsiaTheme="minorHAnsi" w:hAnsi="Arial" w:cs="Arial"/>
          <w:sz w:val="20"/>
          <w:szCs w:val="20"/>
        </w:rPr>
        <w:t xml:space="preserve"> Ein Viertel des Flächenumsatzes vereinte das Segment 5.001 bis 10.000 m² auf sich nach 35 % vor einem Jahr.</w:t>
      </w:r>
    </w:p>
    <w:p w14:paraId="0E595BDF" w14:textId="1E8A46C7" w:rsidR="00F00071" w:rsidRDefault="00F00071" w:rsidP="00544C4B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Gegenüber dem 4. Quartal 2020 legten </w:t>
      </w:r>
      <w:r w:rsidRPr="00F00071">
        <w:rPr>
          <w:rFonts w:ascii="Arial" w:eastAsiaTheme="minorHAnsi" w:hAnsi="Arial" w:cs="Arial"/>
          <w:sz w:val="20"/>
          <w:szCs w:val="20"/>
          <w:u w:val="single"/>
        </w:rPr>
        <w:t>Spitzenmiete</w:t>
      </w:r>
      <w:r>
        <w:rPr>
          <w:rFonts w:ascii="Arial" w:eastAsiaTheme="minorHAnsi" w:hAnsi="Arial" w:cs="Arial"/>
          <w:sz w:val="20"/>
          <w:szCs w:val="20"/>
        </w:rPr>
        <w:t xml:space="preserve"> und </w:t>
      </w:r>
      <w:r w:rsidRPr="00F00071">
        <w:rPr>
          <w:rFonts w:ascii="Arial" w:eastAsiaTheme="minorHAnsi" w:hAnsi="Arial" w:cs="Arial"/>
          <w:sz w:val="20"/>
          <w:szCs w:val="20"/>
          <w:u w:val="single"/>
        </w:rPr>
        <w:t>Durchschnittsmiete</w:t>
      </w:r>
      <w:r>
        <w:rPr>
          <w:rFonts w:ascii="Arial" w:eastAsiaTheme="minorHAnsi" w:hAnsi="Arial" w:cs="Arial"/>
          <w:sz w:val="20"/>
          <w:szCs w:val="20"/>
        </w:rPr>
        <w:t xml:space="preserve"> Ende 2021 neue Höchststände vor. Beide stiegen um jeweils zehn Cent, erstere auf nun 6,50 €/m²/Monat, letztere auf 5,30 €/m²/Monat. Ausschlaggebend für diese Entwicklung war, dass </w:t>
      </w:r>
      <w:r w:rsidR="00F06C93">
        <w:rPr>
          <w:rFonts w:ascii="Arial" w:eastAsiaTheme="minorHAnsi" w:hAnsi="Arial" w:cs="Arial"/>
          <w:sz w:val="20"/>
          <w:szCs w:val="20"/>
        </w:rPr>
        <w:t>sich der höchste Anteil am Flächenumsatz mit 51 % von den Eigennutzern zu dem</w:t>
      </w:r>
      <w:r>
        <w:rPr>
          <w:rFonts w:ascii="Arial" w:eastAsiaTheme="minorHAnsi" w:hAnsi="Arial" w:cs="Arial"/>
          <w:sz w:val="20"/>
          <w:szCs w:val="20"/>
        </w:rPr>
        <w:t xml:space="preserve"> hochpreisigste</w:t>
      </w:r>
      <w:r w:rsidR="00F06C93">
        <w:rPr>
          <w:rFonts w:ascii="Arial" w:eastAsiaTheme="minorHAnsi" w:hAnsi="Arial" w:cs="Arial"/>
          <w:sz w:val="20"/>
          <w:szCs w:val="20"/>
        </w:rPr>
        <w:t>n</w:t>
      </w:r>
      <w:r>
        <w:rPr>
          <w:rFonts w:ascii="Arial" w:eastAsiaTheme="minorHAnsi" w:hAnsi="Arial" w:cs="Arial"/>
          <w:sz w:val="20"/>
          <w:szCs w:val="20"/>
        </w:rPr>
        <w:t xml:space="preserve"> Mietsegment über 5,51 €/m²/Monat </w:t>
      </w:r>
      <w:r w:rsidR="00F06C93">
        <w:rPr>
          <w:rFonts w:ascii="Arial" w:eastAsiaTheme="minorHAnsi" w:hAnsi="Arial" w:cs="Arial"/>
          <w:sz w:val="20"/>
          <w:szCs w:val="20"/>
        </w:rPr>
        <w:t>verschob. Dieses kam am Ende des 4. Quartals 2021 auf 42 %.</w:t>
      </w:r>
    </w:p>
    <w:p w14:paraId="60479105" w14:textId="18E4BB68" w:rsidR="006F46E0" w:rsidRDefault="00AF362A" w:rsidP="00544C4B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2021 etablierte sich einmal mehr die traditionelle Verteilung des Flächenumsatzes auf die einzelnen </w:t>
      </w:r>
      <w:r w:rsidRPr="00AF362A">
        <w:rPr>
          <w:rFonts w:ascii="Arial" w:eastAsiaTheme="minorHAnsi" w:hAnsi="Arial" w:cs="Arial"/>
          <w:sz w:val="20"/>
          <w:szCs w:val="20"/>
          <w:u w:val="single"/>
        </w:rPr>
        <w:t>Branchen</w:t>
      </w:r>
      <w:r>
        <w:rPr>
          <w:rFonts w:ascii="Arial" w:eastAsiaTheme="minorHAnsi" w:hAnsi="Arial" w:cs="Arial"/>
          <w:sz w:val="20"/>
          <w:szCs w:val="20"/>
        </w:rPr>
        <w:t xml:space="preserve">. Logistik &amp; Spedition lief dem im Vorjahr </w:t>
      </w:r>
      <w:r w:rsidR="004A5AD1">
        <w:rPr>
          <w:rFonts w:ascii="Arial" w:eastAsiaTheme="minorHAnsi" w:hAnsi="Arial" w:cs="Arial"/>
          <w:sz w:val="20"/>
          <w:szCs w:val="20"/>
        </w:rPr>
        <w:t xml:space="preserve">mit 34 % </w:t>
      </w:r>
      <w:r>
        <w:rPr>
          <w:rFonts w:ascii="Arial" w:eastAsiaTheme="minorHAnsi" w:hAnsi="Arial" w:cs="Arial"/>
          <w:sz w:val="20"/>
          <w:szCs w:val="20"/>
        </w:rPr>
        <w:t>dominierenden Handel 2021 mit einem Anteil von 47 % den ersten Rang ab</w:t>
      </w:r>
      <w:r w:rsidR="004A5AD1">
        <w:rPr>
          <w:rFonts w:ascii="Arial" w:eastAsiaTheme="minorHAnsi" w:hAnsi="Arial" w:cs="Arial"/>
          <w:sz w:val="20"/>
          <w:szCs w:val="20"/>
        </w:rPr>
        <w:t xml:space="preserve">. Handel </w:t>
      </w:r>
      <w:r w:rsidR="009D684A">
        <w:rPr>
          <w:rFonts w:ascii="Arial" w:eastAsiaTheme="minorHAnsi" w:hAnsi="Arial" w:cs="Arial"/>
          <w:sz w:val="20"/>
          <w:szCs w:val="20"/>
        </w:rPr>
        <w:t>sowie</w:t>
      </w:r>
      <w:r w:rsidR="004A5AD1">
        <w:rPr>
          <w:rFonts w:ascii="Arial" w:eastAsiaTheme="minorHAnsi" w:hAnsi="Arial" w:cs="Arial"/>
          <w:sz w:val="20"/>
          <w:szCs w:val="20"/>
        </w:rPr>
        <w:t xml:space="preserve"> Produktion &amp; Industrie lagen mit Anteilen von 26 bzw. 23 % nahezu gleichauf. Zehn der 16 Verträge über 10.001 m² entfielen auf Logistiker &amp; Spediteure.</w:t>
      </w:r>
    </w:p>
    <w:p w14:paraId="5A363535" w14:textId="0400E625" w:rsidR="004A5AD1" w:rsidRPr="00BB06B9" w:rsidRDefault="00615DC2" w:rsidP="00544C4B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2021 wurden in den </w:t>
      </w:r>
      <w:r w:rsidRPr="00615DC2">
        <w:rPr>
          <w:rFonts w:ascii="Arial" w:eastAsiaTheme="minorHAnsi" w:hAnsi="Arial" w:cs="Arial"/>
          <w:sz w:val="20"/>
          <w:szCs w:val="20"/>
          <w:u w:val="single"/>
        </w:rPr>
        <w:t>Teilmärkten</w:t>
      </w:r>
      <w:r>
        <w:rPr>
          <w:rFonts w:ascii="Arial" w:eastAsiaTheme="minorHAnsi" w:hAnsi="Arial" w:cs="Arial"/>
          <w:sz w:val="20"/>
          <w:szCs w:val="20"/>
        </w:rPr>
        <w:t xml:space="preserve"> Hamburg Süd fünf und Hamburg Ost vier Großverträge über 10.001 m² abgeschlossen, </w:t>
      </w:r>
      <w:r w:rsidR="00F41DEB">
        <w:rPr>
          <w:rFonts w:ascii="Arial" w:eastAsiaTheme="minorHAnsi" w:hAnsi="Arial" w:cs="Arial"/>
          <w:sz w:val="20"/>
          <w:szCs w:val="20"/>
        </w:rPr>
        <w:t xml:space="preserve">entsprechend kamen </w:t>
      </w:r>
      <w:r w:rsidR="00C8454D">
        <w:rPr>
          <w:rFonts w:ascii="Arial" w:eastAsiaTheme="minorHAnsi" w:hAnsi="Arial" w:cs="Arial"/>
          <w:sz w:val="20"/>
          <w:szCs w:val="20"/>
        </w:rPr>
        <w:t xml:space="preserve">die </w:t>
      </w:r>
      <w:r w:rsidR="00F41DEB">
        <w:rPr>
          <w:rFonts w:ascii="Arial" w:eastAsiaTheme="minorHAnsi" w:hAnsi="Arial" w:cs="Arial"/>
          <w:sz w:val="20"/>
          <w:szCs w:val="20"/>
        </w:rPr>
        <w:t xml:space="preserve">zwei </w:t>
      </w:r>
      <w:r>
        <w:rPr>
          <w:rFonts w:ascii="Arial" w:eastAsiaTheme="minorHAnsi" w:hAnsi="Arial" w:cs="Arial"/>
          <w:sz w:val="20"/>
          <w:szCs w:val="20"/>
        </w:rPr>
        <w:t xml:space="preserve">Gebiete damit auf die höchsten Anteile von </w:t>
      </w:r>
      <w:r w:rsidR="00FF271F">
        <w:rPr>
          <w:rFonts w:ascii="Arial" w:eastAsiaTheme="minorHAnsi" w:hAnsi="Arial" w:cs="Arial"/>
          <w:sz w:val="20"/>
          <w:szCs w:val="20"/>
        </w:rPr>
        <w:t>je</w:t>
      </w:r>
      <w:r w:rsidR="00C8454D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27 %. </w:t>
      </w:r>
      <w:r w:rsidR="00FF271F">
        <w:rPr>
          <w:rFonts w:ascii="Arial" w:eastAsiaTheme="minorHAnsi" w:hAnsi="Arial" w:cs="Arial"/>
          <w:sz w:val="20"/>
          <w:szCs w:val="20"/>
        </w:rPr>
        <w:t>I</w:t>
      </w:r>
      <w:r w:rsidR="00FF271F">
        <w:rPr>
          <w:rFonts w:ascii="Arial" w:eastAsiaTheme="minorHAnsi" w:hAnsi="Arial" w:cs="Arial"/>
          <w:sz w:val="20"/>
          <w:szCs w:val="20"/>
        </w:rPr>
        <w:t xml:space="preserve">m Vorjahresvergleich verschob sich </w:t>
      </w:r>
      <w:r w:rsidR="00FF271F">
        <w:rPr>
          <w:rFonts w:ascii="Arial" w:eastAsiaTheme="minorHAnsi" w:hAnsi="Arial" w:cs="Arial"/>
          <w:sz w:val="20"/>
          <w:szCs w:val="20"/>
        </w:rPr>
        <w:t>d</w:t>
      </w:r>
      <w:r>
        <w:rPr>
          <w:rFonts w:ascii="Arial" w:eastAsiaTheme="minorHAnsi" w:hAnsi="Arial" w:cs="Arial"/>
          <w:sz w:val="20"/>
          <w:szCs w:val="20"/>
        </w:rPr>
        <w:t xml:space="preserve">er Flächenumsatz </w:t>
      </w:r>
      <w:r w:rsidR="00C8454D">
        <w:rPr>
          <w:rFonts w:ascii="Arial" w:eastAsiaTheme="minorHAnsi" w:hAnsi="Arial" w:cs="Arial"/>
          <w:sz w:val="20"/>
          <w:szCs w:val="20"/>
        </w:rPr>
        <w:t>von</w:t>
      </w:r>
      <w:r w:rsidR="00FF271F">
        <w:rPr>
          <w:rFonts w:ascii="Arial" w:eastAsiaTheme="minorHAnsi" w:hAnsi="Arial" w:cs="Arial"/>
          <w:sz w:val="20"/>
          <w:szCs w:val="20"/>
        </w:rPr>
        <w:t xml:space="preserve"> 45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C8454D">
        <w:rPr>
          <w:rFonts w:ascii="Arial" w:eastAsiaTheme="minorHAnsi" w:hAnsi="Arial" w:cs="Arial"/>
          <w:sz w:val="20"/>
          <w:szCs w:val="20"/>
        </w:rPr>
        <w:t xml:space="preserve">auf 59 % deutlich </w:t>
      </w:r>
      <w:r>
        <w:rPr>
          <w:rFonts w:ascii="Arial" w:eastAsiaTheme="minorHAnsi" w:hAnsi="Arial" w:cs="Arial"/>
          <w:sz w:val="20"/>
          <w:szCs w:val="20"/>
        </w:rPr>
        <w:t xml:space="preserve">vom Umland in </w:t>
      </w:r>
      <w:r w:rsidR="00C8454D">
        <w:rPr>
          <w:rFonts w:ascii="Arial" w:eastAsiaTheme="minorHAnsi" w:hAnsi="Arial" w:cs="Arial"/>
          <w:sz w:val="20"/>
          <w:szCs w:val="20"/>
        </w:rPr>
        <w:t>Richtung</w:t>
      </w:r>
      <w:r>
        <w:rPr>
          <w:rFonts w:ascii="Arial" w:eastAsiaTheme="minorHAnsi" w:hAnsi="Arial" w:cs="Arial"/>
          <w:sz w:val="20"/>
          <w:szCs w:val="20"/>
        </w:rPr>
        <w:t xml:space="preserve"> Stadt</w:t>
      </w:r>
      <w:r w:rsidR="00C8454D">
        <w:rPr>
          <w:rFonts w:ascii="Arial" w:eastAsiaTheme="minorHAnsi" w:hAnsi="Arial" w:cs="Arial"/>
          <w:sz w:val="20"/>
          <w:szCs w:val="20"/>
        </w:rPr>
        <w:t xml:space="preserve">. Aufgrund von zwei Großverträgen </w:t>
      </w:r>
      <w:r w:rsidR="00531AD3">
        <w:rPr>
          <w:rFonts w:ascii="Arial" w:eastAsiaTheme="minorHAnsi" w:hAnsi="Arial" w:cs="Arial"/>
          <w:sz w:val="20"/>
          <w:szCs w:val="20"/>
        </w:rPr>
        <w:t xml:space="preserve">erreichte </w:t>
      </w:r>
      <w:r w:rsidR="00FF271F">
        <w:rPr>
          <w:rFonts w:ascii="Arial" w:eastAsiaTheme="minorHAnsi" w:hAnsi="Arial" w:cs="Arial"/>
          <w:sz w:val="20"/>
          <w:szCs w:val="20"/>
        </w:rPr>
        <w:t>das</w:t>
      </w:r>
      <w:r w:rsidR="00C8454D">
        <w:rPr>
          <w:rFonts w:ascii="Arial" w:eastAsiaTheme="minorHAnsi" w:hAnsi="Arial" w:cs="Arial"/>
          <w:sz w:val="20"/>
          <w:szCs w:val="20"/>
        </w:rPr>
        <w:t xml:space="preserve"> </w:t>
      </w:r>
      <w:r w:rsidR="00FF271F">
        <w:rPr>
          <w:rFonts w:ascii="Arial" w:eastAsiaTheme="minorHAnsi" w:hAnsi="Arial" w:cs="Arial"/>
          <w:sz w:val="20"/>
          <w:szCs w:val="20"/>
        </w:rPr>
        <w:t xml:space="preserve">Umland </w:t>
      </w:r>
      <w:r w:rsidR="00C8454D">
        <w:rPr>
          <w:rFonts w:ascii="Arial" w:eastAsiaTheme="minorHAnsi" w:hAnsi="Arial" w:cs="Arial"/>
          <w:sz w:val="20"/>
          <w:szCs w:val="20"/>
        </w:rPr>
        <w:t xml:space="preserve">Nord-West </w:t>
      </w:r>
      <w:r w:rsidR="00531AD3">
        <w:rPr>
          <w:rFonts w:ascii="Arial" w:eastAsiaTheme="minorHAnsi" w:hAnsi="Arial" w:cs="Arial"/>
          <w:sz w:val="20"/>
          <w:szCs w:val="20"/>
        </w:rPr>
        <w:t xml:space="preserve">einen Anteil von </w:t>
      </w:r>
      <w:r w:rsidR="00C8454D">
        <w:rPr>
          <w:rFonts w:ascii="Arial" w:eastAsiaTheme="minorHAnsi" w:hAnsi="Arial" w:cs="Arial"/>
          <w:sz w:val="20"/>
          <w:szCs w:val="20"/>
        </w:rPr>
        <w:t>17 %.</w:t>
      </w:r>
    </w:p>
    <w:p w14:paraId="6B0BBC4D" w14:textId="6913F6FA" w:rsidR="00995237" w:rsidRPr="00143D29" w:rsidRDefault="00FF271F" w:rsidP="00995237">
      <w:p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0AE08435" wp14:editId="55173A9A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2584450" cy="1818640"/>
            <wp:effectExtent l="19050" t="19050" r="25400" b="1016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eten_Logstik_2021Q4_N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818640"/>
                    </a:xfrm>
                    <a:prstGeom prst="rect">
                      <a:avLst/>
                    </a:prstGeom>
                    <a:ln w="3175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2"/>
        <w:tblpPr w:leftFromText="141" w:rightFromText="141" w:vertAnchor="text" w:horzAnchor="margin" w:tblpY="106"/>
        <w:tblW w:w="5382" w:type="dxa"/>
        <w:tblLook w:val="04A0" w:firstRow="1" w:lastRow="0" w:firstColumn="1" w:lastColumn="0" w:noHBand="0" w:noVBand="1"/>
      </w:tblPr>
      <w:tblGrid>
        <w:gridCol w:w="3539"/>
        <w:gridCol w:w="1843"/>
      </w:tblGrid>
      <w:tr w:rsidR="009A3457" w:rsidRPr="006F49D0" w14:paraId="0BAC8A2E" w14:textId="77777777" w:rsidTr="00BE2424">
        <w:trPr>
          <w:trHeight w:val="255"/>
        </w:trPr>
        <w:tc>
          <w:tcPr>
            <w:tcW w:w="3539" w:type="dxa"/>
            <w:shd w:val="clear" w:color="auto" w:fill="1F242B" w:themeFill="accent2"/>
            <w:vAlign w:val="center"/>
          </w:tcPr>
          <w:p w14:paraId="71EBB413" w14:textId="77777777" w:rsidR="009A3457" w:rsidRPr="00587FDA" w:rsidRDefault="00587FDA" w:rsidP="00886360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Industrie, </w:t>
            </w:r>
            <w:r w:rsidR="00786781" w:rsidRPr="00627692">
              <w:rPr>
                <w:rFonts w:ascii="Arial" w:hAnsi="Arial" w:cs="Arial"/>
                <w:b/>
                <w:sz w:val="18"/>
                <w:szCs w:val="20"/>
              </w:rPr>
              <w:t>Logistik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|</w:t>
            </w:r>
            <w:r w:rsidR="0088636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A3457" w:rsidRPr="00627692">
              <w:rPr>
                <w:rFonts w:ascii="Arial" w:hAnsi="Arial" w:cs="Arial"/>
                <w:b/>
                <w:sz w:val="18"/>
                <w:szCs w:val="20"/>
              </w:rPr>
              <w:t>Hamburg</w:t>
            </w:r>
            <w:r w:rsidR="00886360">
              <w:rPr>
                <w:rFonts w:ascii="Arial" w:hAnsi="Arial" w:cs="Arial"/>
                <w:b/>
                <w:sz w:val="18"/>
                <w:szCs w:val="20"/>
              </w:rPr>
              <w:t>,</w:t>
            </w:r>
            <w:r w:rsidR="00616335">
              <w:rPr>
                <w:rFonts w:ascii="Arial" w:hAnsi="Arial" w:cs="Arial"/>
                <w:b/>
                <w:sz w:val="18"/>
                <w:szCs w:val="20"/>
              </w:rPr>
              <w:t xml:space="preserve"> Umland</w:t>
            </w:r>
          </w:p>
        </w:tc>
        <w:tc>
          <w:tcPr>
            <w:tcW w:w="1843" w:type="dxa"/>
            <w:shd w:val="clear" w:color="auto" w:fill="1F242B" w:themeFill="accent2"/>
            <w:vAlign w:val="center"/>
          </w:tcPr>
          <w:p w14:paraId="7A683B01" w14:textId="77A96569" w:rsidR="009A3457" w:rsidRPr="004712BA" w:rsidRDefault="00616335" w:rsidP="009A345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2021 | </w:t>
            </w:r>
            <w:r w:rsidR="00514293" w:rsidRPr="00F32201">
              <w:rPr>
                <w:rFonts w:ascii="Arial" w:hAnsi="Arial" w:cs="Arial"/>
                <w:b/>
                <w:sz w:val="18"/>
                <w:szCs w:val="16"/>
              </w:rPr>
              <w:t>Q1</w:t>
            </w:r>
            <w:r w:rsidR="003F03F9">
              <w:rPr>
                <w:rFonts w:ascii="Arial" w:hAnsi="Arial" w:cs="Arial"/>
                <w:b/>
                <w:sz w:val="18"/>
                <w:szCs w:val="16"/>
              </w:rPr>
              <w:t>-Q4</w:t>
            </w:r>
          </w:p>
        </w:tc>
      </w:tr>
      <w:tr w:rsidR="009A3457" w:rsidRPr="006F49D0" w14:paraId="70DF3AA6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753DC114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D713A7">
              <w:rPr>
                <w:rFonts w:ascii="Arial" w:hAnsi="Arial" w:cs="Arial"/>
                <w:b/>
                <w:sz w:val="18"/>
                <w:szCs w:val="16"/>
              </w:rPr>
              <w:t>Flächenum</w:t>
            </w:r>
            <w:r w:rsidRPr="000E7BC7">
              <w:rPr>
                <w:rFonts w:ascii="Arial" w:hAnsi="Arial" w:cs="Arial"/>
                <w:b/>
                <w:sz w:val="18"/>
                <w:szCs w:val="16"/>
              </w:rPr>
              <w:t>satz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5D250936" w14:textId="0E5593C0" w:rsidR="009A3457" w:rsidRPr="004712BA" w:rsidRDefault="003F03F9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636</w:t>
            </w:r>
            <w:r w:rsidR="00E04869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9A3457" w:rsidRPr="006F49D0" w14:paraId="043AFEFC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3ED9F0EF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7575D">
              <w:rPr>
                <w:rFonts w:ascii="Arial" w:hAnsi="Arial" w:cs="Arial"/>
                <w:sz w:val="18"/>
                <w:szCs w:val="16"/>
              </w:rPr>
              <w:t xml:space="preserve">ggü.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49FCD9C4" w14:textId="3111C3A0" w:rsidR="009A3457" w:rsidRPr="004712BA" w:rsidRDefault="009C5E5C" w:rsidP="003F03F9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</w:t>
            </w:r>
            <w:r w:rsidR="003F03F9">
              <w:rPr>
                <w:rFonts w:ascii="Arial" w:hAnsi="Arial" w:cs="Arial"/>
                <w:sz w:val="18"/>
                <w:szCs w:val="16"/>
              </w:rPr>
              <w:t>33</w:t>
            </w:r>
          </w:p>
        </w:tc>
      </w:tr>
      <w:tr w:rsidR="009A3457" w:rsidRPr="006F49D0" w14:paraId="0E732110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6654C7A9" w14:textId="77777777" w:rsidR="009A3457" w:rsidRPr="009A3457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>Eigennutzerquote</w:t>
            </w:r>
            <w:r w:rsidRPr="0062769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5D7C8E7C" w14:textId="2DDD2AC8" w:rsidR="009A3457" w:rsidRPr="004712BA" w:rsidRDefault="003F03F9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</w:tr>
      <w:tr w:rsidR="009A3457" w:rsidRPr="006F49D0" w14:paraId="7D6C7858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71C81982" w14:textId="77777777" w:rsidR="009A3457" w:rsidRPr="00122A77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122A77">
              <w:rPr>
                <w:rFonts w:ascii="Arial" w:hAnsi="Arial" w:cs="Arial"/>
                <w:sz w:val="18"/>
                <w:szCs w:val="16"/>
              </w:rPr>
              <w:t>ggü. Vorjahr [%</w:t>
            </w:r>
            <w:r w:rsidR="00627692" w:rsidRPr="00122A77">
              <w:rPr>
                <w:rFonts w:ascii="Arial" w:hAnsi="Arial" w:cs="Arial"/>
                <w:sz w:val="18"/>
                <w:szCs w:val="16"/>
              </w:rPr>
              <w:t>-Pkt.</w:t>
            </w:r>
            <w:r w:rsidRPr="00122A77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248780FF" w14:textId="701E8317" w:rsidR="009A3457" w:rsidRPr="00122A77" w:rsidRDefault="006021B6" w:rsidP="00FB5719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B5719">
              <w:rPr>
                <w:rFonts w:ascii="Arial" w:hAnsi="Arial" w:cs="Arial"/>
                <w:sz w:val="18"/>
                <w:szCs w:val="16"/>
              </w:rPr>
              <w:t>-</w:t>
            </w:r>
            <w:r w:rsidR="00FB5719" w:rsidRPr="00FB5719">
              <w:rPr>
                <w:rFonts w:ascii="Arial" w:hAnsi="Arial" w:cs="Arial"/>
                <w:sz w:val="18"/>
                <w:szCs w:val="16"/>
              </w:rPr>
              <w:t>39</w:t>
            </w:r>
          </w:p>
        </w:tc>
      </w:tr>
      <w:tr w:rsidR="009A3457" w:rsidRPr="006F49D0" w14:paraId="40BC7CB1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4551D3A3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 xml:space="preserve">Spitzenmiete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 xml:space="preserve">[€/m² </w:t>
            </w:r>
            <w:r w:rsidRPr="00627692">
              <w:rPr>
                <w:rFonts w:ascii="Arial" w:hAnsi="Arial" w:cs="Arial"/>
                <w:sz w:val="18"/>
                <w:szCs w:val="16"/>
              </w:rPr>
              <w:t xml:space="preserve">mtl.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n</w:t>
            </w:r>
            <w:r w:rsidRPr="00627692">
              <w:rPr>
                <w:rFonts w:ascii="Arial" w:hAnsi="Arial" w:cs="Arial"/>
                <w:sz w:val="18"/>
                <w:szCs w:val="16"/>
              </w:rPr>
              <w:t>ettokalt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6F30DDDE" w14:textId="58344977" w:rsidR="009A3457" w:rsidRPr="004712BA" w:rsidRDefault="00D11364" w:rsidP="00627692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6,5</w:t>
            </w:r>
            <w:r w:rsidR="00E04869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9A3457" w14:paraId="74A56634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1A0873A3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7575D">
              <w:rPr>
                <w:rFonts w:ascii="Arial" w:hAnsi="Arial" w:cs="Arial"/>
                <w:sz w:val="18"/>
                <w:szCs w:val="16"/>
              </w:rPr>
              <w:t xml:space="preserve">ggü.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5148E5D1" w14:textId="16B23527" w:rsidR="009A3457" w:rsidRPr="00A7575D" w:rsidRDefault="00E04869" w:rsidP="003F03F9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</w:t>
            </w:r>
            <w:r w:rsidR="003F03F9">
              <w:rPr>
                <w:rFonts w:ascii="Arial" w:hAnsi="Arial" w:cs="Arial"/>
                <w:sz w:val="18"/>
                <w:szCs w:val="16"/>
              </w:rPr>
              <w:t>1,6</w:t>
            </w:r>
          </w:p>
        </w:tc>
      </w:tr>
      <w:tr w:rsidR="009A3457" w:rsidRPr="006F49D0" w14:paraId="12FCA4FB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084ECC95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 xml:space="preserve">Durchschnittsmiete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[€/m² mtl. nettokalt]</w:t>
            </w:r>
          </w:p>
        </w:tc>
        <w:tc>
          <w:tcPr>
            <w:tcW w:w="1843" w:type="dxa"/>
            <w:vAlign w:val="center"/>
          </w:tcPr>
          <w:p w14:paraId="520B34FD" w14:textId="0917B2F0" w:rsidR="009A3457" w:rsidRPr="004712BA" w:rsidRDefault="003F03F9" w:rsidP="00627692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5,3</w:t>
            </w:r>
            <w:r w:rsidR="00E04869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9A3457" w14:paraId="6162EAD9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0151E736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7575D">
              <w:rPr>
                <w:rFonts w:ascii="Arial" w:hAnsi="Arial" w:cs="Arial"/>
                <w:sz w:val="18"/>
                <w:szCs w:val="16"/>
              </w:rPr>
              <w:t xml:space="preserve">ggü.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3E1FB4AB" w14:textId="36D69A9C" w:rsidR="009A3457" w:rsidRPr="00A7575D" w:rsidRDefault="003F03F9" w:rsidP="00D11364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+1,9</w:t>
            </w:r>
          </w:p>
        </w:tc>
      </w:tr>
      <w:tr w:rsidR="00395ED5" w:rsidRPr="006F49D0" w14:paraId="13A0ED8E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2AD86D43" w14:textId="77777777" w:rsidR="00395ED5" w:rsidRPr="00D32F4A" w:rsidRDefault="00395ED5" w:rsidP="00395ED5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D32F4A">
              <w:rPr>
                <w:rFonts w:ascii="Arial" w:hAnsi="Arial" w:cs="Arial"/>
                <w:b/>
                <w:sz w:val="18"/>
                <w:szCs w:val="16"/>
              </w:rPr>
              <w:t>Umsatzstärkster Teilmarkt</w:t>
            </w:r>
          </w:p>
        </w:tc>
        <w:tc>
          <w:tcPr>
            <w:tcW w:w="1843" w:type="dxa"/>
            <w:vAlign w:val="center"/>
          </w:tcPr>
          <w:p w14:paraId="4BE4626E" w14:textId="44CF1573" w:rsidR="00395ED5" w:rsidRPr="004712BA" w:rsidRDefault="00E04869" w:rsidP="00395ED5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Hamburg Ost</w:t>
            </w:r>
            <w:r w:rsidR="00723B02">
              <w:rPr>
                <w:rFonts w:ascii="Arial" w:hAnsi="Arial" w:cs="Arial"/>
                <w:sz w:val="18"/>
                <w:szCs w:val="16"/>
              </w:rPr>
              <w:t>, Hamburg Süd</w:t>
            </w:r>
          </w:p>
        </w:tc>
      </w:tr>
      <w:tr w:rsidR="00395ED5" w14:paraId="52AFAC85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1FC62107" w14:textId="77777777" w:rsidR="00395ED5" w:rsidRPr="00D32F4A" w:rsidRDefault="00395ED5" w:rsidP="00395ED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D32F4A">
              <w:rPr>
                <w:rFonts w:ascii="Arial" w:hAnsi="Arial" w:cs="Arial"/>
                <w:sz w:val="18"/>
                <w:szCs w:val="16"/>
              </w:rPr>
              <w:t>Umsatzstärkster Teilmarkt [%]</w:t>
            </w:r>
          </w:p>
        </w:tc>
        <w:tc>
          <w:tcPr>
            <w:tcW w:w="1843" w:type="dxa"/>
            <w:vAlign w:val="center"/>
          </w:tcPr>
          <w:p w14:paraId="0EEDC51D" w14:textId="0958B77C" w:rsidR="00395ED5" w:rsidRPr="004712BA" w:rsidRDefault="00723B02" w:rsidP="00395ED5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27</w:t>
            </w:r>
          </w:p>
        </w:tc>
      </w:tr>
      <w:tr w:rsidR="009A3457" w:rsidRPr="006F49D0" w14:paraId="5E737EA1" w14:textId="77777777" w:rsidTr="00BE2424">
        <w:trPr>
          <w:trHeight w:val="25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87A52FE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Umsatzstärkste Branche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7CEAA99" w14:textId="77777777" w:rsidR="009A3457" w:rsidRPr="004712BA" w:rsidRDefault="00E04869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Logistik &amp; Spedition</w:t>
            </w:r>
          </w:p>
        </w:tc>
      </w:tr>
      <w:tr w:rsidR="009A3457" w:rsidRPr="006F49D0" w14:paraId="6AE22D82" w14:textId="77777777" w:rsidTr="00BE2424">
        <w:trPr>
          <w:trHeight w:val="25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FCDD888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627692">
              <w:rPr>
                <w:rFonts w:ascii="Arial" w:hAnsi="Arial" w:cs="Arial"/>
                <w:sz w:val="18"/>
                <w:szCs w:val="16"/>
              </w:rPr>
              <w:t>Umsatzstärkste Branche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F89E6A" w14:textId="65E50BDA" w:rsidR="009A3457" w:rsidRPr="004712BA" w:rsidRDefault="00723B02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47</w:t>
            </w:r>
          </w:p>
        </w:tc>
      </w:tr>
    </w:tbl>
    <w:p w14:paraId="01F8CEBD" w14:textId="142EF905" w:rsidR="001F0C02" w:rsidRDefault="0099386F" w:rsidP="009C5E5C">
      <w:pPr>
        <w:tabs>
          <w:tab w:val="left" w:pos="173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11FDB89" w14:textId="77777777" w:rsidR="00514293" w:rsidRDefault="00514293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E35FD6C" w14:textId="77777777" w:rsidR="00514293" w:rsidRDefault="00514293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848033B" w14:textId="77777777" w:rsidR="00E138AB" w:rsidRDefault="00E138AB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DB0D6F5" w14:textId="77777777" w:rsidR="009C5E5C" w:rsidRDefault="009C5E5C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3FCBFF3" w14:textId="77777777" w:rsidR="00581456" w:rsidRDefault="00581456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F5C30AE" w14:textId="6F9938CD" w:rsidR="00BF3C49" w:rsidRDefault="00C36C38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</w:t>
      </w:r>
      <w:r w:rsidR="00956905">
        <w:rPr>
          <w:rFonts w:ascii="Arial" w:hAnsi="Arial" w:cs="Arial"/>
          <w:b/>
          <w:sz w:val="20"/>
          <w:szCs w:val="20"/>
        </w:rPr>
        <w:t xml:space="preserve">sgewählte </w:t>
      </w:r>
      <w:r w:rsidR="00514293">
        <w:rPr>
          <w:rFonts w:ascii="Arial" w:hAnsi="Arial" w:cs="Arial"/>
          <w:b/>
          <w:sz w:val="20"/>
          <w:szCs w:val="20"/>
        </w:rPr>
        <w:t xml:space="preserve">bekannte </w:t>
      </w:r>
      <w:r w:rsidR="0099386F">
        <w:rPr>
          <w:rFonts w:ascii="Arial" w:hAnsi="Arial" w:cs="Arial"/>
          <w:b/>
          <w:sz w:val="20"/>
          <w:szCs w:val="20"/>
        </w:rPr>
        <w:t>Top-</w:t>
      </w:r>
      <w:r w:rsidR="00BF3C49">
        <w:rPr>
          <w:rFonts w:ascii="Arial" w:hAnsi="Arial" w:cs="Arial"/>
          <w:b/>
          <w:sz w:val="20"/>
          <w:szCs w:val="20"/>
        </w:rPr>
        <w:t>Abschlüsse</w:t>
      </w:r>
    </w:p>
    <w:p w14:paraId="41A36C5A" w14:textId="3591E66B" w:rsidR="009A3457" w:rsidRPr="004C4080" w:rsidRDefault="005C29E5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 xml:space="preserve">Industrie &amp; </w:t>
      </w:r>
      <w:r w:rsidR="00956905" w:rsidRPr="009A3457">
        <w:rPr>
          <w:rFonts w:ascii="Arial" w:eastAsiaTheme="minorHAnsi" w:hAnsi="Arial" w:cs="Arial"/>
          <w:b/>
          <w:sz w:val="20"/>
          <w:szCs w:val="20"/>
        </w:rPr>
        <w:t xml:space="preserve">Logistik </w:t>
      </w:r>
      <w:r w:rsidR="00956905">
        <w:rPr>
          <w:rFonts w:ascii="Arial" w:hAnsi="Arial" w:cs="Arial"/>
          <w:b/>
          <w:sz w:val="20"/>
          <w:szCs w:val="20"/>
        </w:rPr>
        <w:t>Hamburg</w:t>
      </w:r>
      <w:r w:rsidR="000F726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&amp;</w:t>
      </w:r>
      <w:r w:rsidR="003A22D7">
        <w:rPr>
          <w:rFonts w:ascii="Arial" w:hAnsi="Arial" w:cs="Arial"/>
          <w:b/>
          <w:sz w:val="20"/>
          <w:szCs w:val="20"/>
        </w:rPr>
        <w:t xml:space="preserve"> Umland </w:t>
      </w:r>
      <w:r w:rsidR="000F726E">
        <w:rPr>
          <w:rFonts w:ascii="Arial" w:hAnsi="Arial" w:cs="Arial"/>
          <w:b/>
          <w:sz w:val="20"/>
          <w:szCs w:val="20"/>
        </w:rPr>
        <w:t>|</w:t>
      </w:r>
      <w:r w:rsidR="00BF3C49">
        <w:rPr>
          <w:rFonts w:ascii="Arial" w:hAnsi="Arial" w:cs="Arial"/>
          <w:b/>
          <w:sz w:val="20"/>
          <w:szCs w:val="20"/>
        </w:rPr>
        <w:t xml:space="preserve"> </w:t>
      </w:r>
      <w:r w:rsidR="00514293" w:rsidRPr="004C4080">
        <w:rPr>
          <w:rFonts w:ascii="Arial" w:hAnsi="Arial" w:cs="Arial"/>
          <w:b/>
          <w:sz w:val="20"/>
          <w:szCs w:val="20"/>
        </w:rPr>
        <w:t>1.</w:t>
      </w:r>
      <w:r w:rsidR="003F03F9">
        <w:rPr>
          <w:rFonts w:ascii="Arial" w:hAnsi="Arial" w:cs="Arial"/>
          <w:b/>
          <w:sz w:val="20"/>
          <w:szCs w:val="20"/>
        </w:rPr>
        <w:t>-4</w:t>
      </w:r>
      <w:r w:rsidR="009C5E5C" w:rsidRPr="004C4080">
        <w:rPr>
          <w:rFonts w:ascii="Arial" w:hAnsi="Arial" w:cs="Arial"/>
          <w:b/>
          <w:sz w:val="20"/>
          <w:szCs w:val="20"/>
        </w:rPr>
        <w:t>.</w:t>
      </w:r>
      <w:r w:rsidR="00514293" w:rsidRPr="004C4080">
        <w:rPr>
          <w:rFonts w:ascii="Arial" w:hAnsi="Arial" w:cs="Arial"/>
          <w:b/>
          <w:sz w:val="20"/>
          <w:szCs w:val="20"/>
        </w:rPr>
        <w:t xml:space="preserve"> Quartal 2021</w:t>
      </w:r>
    </w:p>
    <w:tbl>
      <w:tblPr>
        <w:tblStyle w:val="Tabellenraster"/>
        <w:tblpPr w:leftFromText="141" w:rightFromText="141" w:vertAnchor="text" w:horzAnchor="margin" w:tblpY="-23"/>
        <w:tblW w:w="9634" w:type="dxa"/>
        <w:tblLook w:val="04A0" w:firstRow="1" w:lastRow="0" w:firstColumn="1" w:lastColumn="0" w:noHBand="0" w:noVBand="1"/>
      </w:tblPr>
      <w:tblGrid>
        <w:gridCol w:w="1080"/>
        <w:gridCol w:w="2176"/>
        <w:gridCol w:w="3118"/>
        <w:gridCol w:w="2268"/>
        <w:gridCol w:w="992"/>
      </w:tblGrid>
      <w:tr w:rsidR="00C36C38" w:rsidRPr="0017364E" w14:paraId="2FDA1885" w14:textId="77777777" w:rsidTr="00F16065">
        <w:trPr>
          <w:trHeight w:val="542"/>
        </w:trPr>
        <w:tc>
          <w:tcPr>
            <w:tcW w:w="1080" w:type="dxa"/>
            <w:shd w:val="clear" w:color="auto" w:fill="1F242B" w:themeFill="accent2"/>
          </w:tcPr>
          <w:p w14:paraId="35808679" w14:textId="77777777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Stadt</w:t>
            </w:r>
          </w:p>
        </w:tc>
        <w:tc>
          <w:tcPr>
            <w:tcW w:w="2176" w:type="dxa"/>
            <w:shd w:val="clear" w:color="auto" w:fill="1F242B" w:themeFill="accent2"/>
          </w:tcPr>
          <w:p w14:paraId="1EB39844" w14:textId="77777777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Straße</w:t>
            </w:r>
          </w:p>
        </w:tc>
        <w:tc>
          <w:tcPr>
            <w:tcW w:w="3118" w:type="dxa"/>
            <w:shd w:val="clear" w:color="auto" w:fill="1F242B" w:themeFill="accent2"/>
          </w:tcPr>
          <w:p w14:paraId="6AE5270B" w14:textId="77777777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Objekt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08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089">
              <w:rPr>
                <w:rFonts w:ascii="Arial" w:hAnsi="Arial" w:cs="Arial"/>
                <w:b/>
                <w:sz w:val="16"/>
                <w:szCs w:val="16"/>
              </w:rPr>
              <w:t>Projekt</w:t>
            </w:r>
          </w:p>
        </w:tc>
        <w:tc>
          <w:tcPr>
            <w:tcW w:w="2268" w:type="dxa"/>
            <w:shd w:val="clear" w:color="auto" w:fill="1F242B" w:themeFill="accent2"/>
          </w:tcPr>
          <w:p w14:paraId="7417AFA1" w14:textId="77777777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Mieter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Eigennutzer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(EN)</w:t>
            </w:r>
          </w:p>
        </w:tc>
        <w:tc>
          <w:tcPr>
            <w:tcW w:w="992" w:type="dxa"/>
            <w:shd w:val="clear" w:color="auto" w:fill="1F242B" w:themeFill="accent2"/>
          </w:tcPr>
          <w:p w14:paraId="4BB99D36" w14:textId="77777777" w:rsidR="00C36C38" w:rsidRPr="00873089" w:rsidRDefault="00C36C38" w:rsidP="00D1136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Fläche</w:t>
            </w:r>
          </w:p>
          <w:p w14:paraId="2AD105D9" w14:textId="77777777" w:rsidR="00C36C38" w:rsidRPr="00627692" w:rsidRDefault="00627692" w:rsidP="00D11364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27692">
              <w:rPr>
                <w:rFonts w:ascii="Arial" w:hAnsi="Arial" w:cs="Arial"/>
                <w:sz w:val="16"/>
                <w:szCs w:val="16"/>
              </w:rPr>
              <w:t>[</w:t>
            </w:r>
            <w:r w:rsidR="00C36C38" w:rsidRPr="00627692">
              <w:rPr>
                <w:rFonts w:ascii="Arial" w:hAnsi="Arial" w:cs="Arial"/>
                <w:sz w:val="16"/>
                <w:szCs w:val="16"/>
              </w:rPr>
              <w:t>ca. m²</w:t>
            </w:r>
            <w:r w:rsidRPr="0062769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723B02" w:rsidRPr="0017364E" w14:paraId="69D3244D" w14:textId="77777777" w:rsidTr="00F16065">
        <w:trPr>
          <w:trHeight w:val="542"/>
        </w:trPr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12CEF0C" w14:textId="5A2CA065" w:rsidR="00723B02" w:rsidRPr="004C4080" w:rsidRDefault="00723B02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14:paraId="73DB82F0" w14:textId="5A072CA0" w:rsidR="00192487" w:rsidRDefault="00192487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E2424">
              <w:rPr>
                <w:rFonts w:ascii="Arial" w:hAnsi="Arial" w:cs="Arial"/>
                <w:sz w:val="16"/>
                <w:szCs w:val="16"/>
              </w:rPr>
              <w:t>Teilmarkt Hamburg Süd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473B1A63" w14:textId="6FD1C907" w:rsidR="00192487" w:rsidRPr="00154797" w:rsidRDefault="00723B02" w:rsidP="00BE24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Neubau-Logistikhalle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17022B4" w14:textId="74738D5D" w:rsidR="00723B02" w:rsidRDefault="00BE2424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Industrieunternehmen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5F02BF6" w14:textId="5C0266DD" w:rsidR="00723B02" w:rsidRDefault="00723B02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</w:tr>
      <w:tr w:rsidR="009C5E5C" w:rsidRPr="0017364E" w14:paraId="632D8050" w14:textId="77777777" w:rsidTr="00F16065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14:paraId="5CEB731E" w14:textId="77777777" w:rsidR="009C5E5C" w:rsidRPr="004C4080" w:rsidRDefault="004C408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C4080">
              <w:rPr>
                <w:rFonts w:ascii="Arial" w:hAnsi="Arial" w:cs="Arial"/>
                <w:sz w:val="16"/>
                <w:szCs w:val="16"/>
              </w:rPr>
              <w:t>Nützen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FAC26B5" w14:textId="77777777" w:rsidR="009C5E5C" w:rsidRPr="004C4080" w:rsidRDefault="004C408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Kirchenweg 12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55BB4F" w14:textId="77777777" w:rsidR="009C5E5C" w:rsidRPr="00154797" w:rsidRDefault="004C4080" w:rsidP="001547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54797">
              <w:rPr>
                <w:rFonts w:ascii="Arial" w:hAnsi="Arial" w:cs="Arial"/>
                <w:sz w:val="16"/>
                <w:szCs w:val="16"/>
              </w:rPr>
              <w:t>„Panattoni Park Hamburg Nord“</w:t>
            </w:r>
            <w:r w:rsidR="00154797" w:rsidRPr="001547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54797" w:rsidRPr="006021B6">
              <w:rPr>
                <w:rFonts w:ascii="Arial" w:hAnsi="Arial" w:cs="Arial"/>
                <w:sz w:val="16"/>
                <w:szCs w:val="16"/>
              </w:rPr>
              <w:t>Neubau-Logistikhalle</w:t>
            </w:r>
            <w:r w:rsidR="00BA1A9C" w:rsidRPr="006021B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FF7919" w14:textId="7855FCCA" w:rsidR="009C5E5C" w:rsidRPr="004C4080" w:rsidRDefault="006021B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Riess-Ambiente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5A527" w14:textId="77777777" w:rsidR="009C5E5C" w:rsidRPr="004C4080" w:rsidRDefault="004C4080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37.700</w:t>
            </w:r>
          </w:p>
        </w:tc>
      </w:tr>
      <w:tr w:rsidR="003109D2" w:rsidRPr="0017364E" w14:paraId="4C83548B" w14:textId="77777777" w:rsidTr="00F16065">
        <w:trPr>
          <w:trHeight w:val="542"/>
        </w:trPr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1969752" w14:textId="53923522" w:rsidR="003109D2" w:rsidRDefault="003109D2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Seevetal</w:t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14:paraId="393811F6" w14:textId="3B4D8579" w:rsidR="003109D2" w:rsidRDefault="003109D2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Postweg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3715D6DF" w14:textId="229EB9F1" w:rsidR="003109D2" w:rsidRPr="006021B6" w:rsidRDefault="003109D2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„Goodman Gewerbepark“, 1. BA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BE0EDF2" w14:textId="3B3C3C8C" w:rsidR="003109D2" w:rsidRDefault="00B04801" w:rsidP="00B048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Vertraulich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F153AF3" w14:textId="7F948CB6" w:rsidR="003109D2" w:rsidRDefault="003109D2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30.300</w:t>
            </w:r>
          </w:p>
        </w:tc>
      </w:tr>
      <w:tr w:rsidR="004C4080" w:rsidRPr="0017364E" w14:paraId="1D3C0BEE" w14:textId="77777777" w:rsidTr="00F16065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14:paraId="63A07146" w14:textId="77777777" w:rsidR="004C4080" w:rsidRPr="004C4080" w:rsidRDefault="004C408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D268012" w14:textId="77777777" w:rsidR="004C4080" w:rsidRDefault="004C408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Vollhöfner Weiden 19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0BECC2" w14:textId="77777777" w:rsidR="004C4080" w:rsidRPr="006021B6" w:rsidRDefault="009919C7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21B6">
              <w:rPr>
                <w:rFonts w:ascii="Arial" w:hAnsi="Arial" w:cs="Arial"/>
                <w:sz w:val="16"/>
                <w:szCs w:val="16"/>
              </w:rPr>
              <w:t>Bestands-</w:t>
            </w:r>
            <w:r w:rsidR="00704C9B" w:rsidRPr="006021B6">
              <w:rPr>
                <w:rFonts w:ascii="Arial" w:hAnsi="Arial" w:cs="Arial"/>
                <w:sz w:val="16"/>
                <w:szCs w:val="16"/>
              </w:rPr>
              <w:t>Logistikanlage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86AD7D" w14:textId="77777777" w:rsidR="004C4080" w:rsidRDefault="00704C9B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GREIWING</w:t>
            </w:r>
            <w:r w:rsidR="004C4080">
              <w:rPr>
                <w:rFonts w:ascii="Arial" w:hAnsi="Arial" w:cs="Arial"/>
                <w:sz w:val="16"/>
                <w:szCs w:val="16"/>
              </w:rPr>
              <w:t xml:space="preserve"> logistics for you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A542D" w14:textId="77777777" w:rsidR="004C4080" w:rsidRDefault="004C4080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29.200</w:t>
            </w:r>
          </w:p>
        </w:tc>
      </w:tr>
      <w:tr w:rsidR="00D11364" w:rsidRPr="0017364E" w14:paraId="29F73E13" w14:textId="77777777" w:rsidTr="00F16065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14:paraId="1C7CC8B5" w14:textId="2678487F" w:rsidR="00D11364" w:rsidRDefault="00D11364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A2C826B" w14:textId="7E401B44" w:rsidR="00D11364" w:rsidRDefault="00D11364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Pinkertweg 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944BB1" w14:textId="25E46D08" w:rsidR="00D11364" w:rsidRDefault="00D11364" w:rsidP="00704C9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Logistikcenter-Neubau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892DB" w14:textId="6F45E809" w:rsidR="00D11364" w:rsidRPr="006021B6" w:rsidRDefault="00D11364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Group7 </w:t>
            </w:r>
            <w:r w:rsidRPr="00E93505">
              <w:rPr>
                <w:rFonts w:ascii="Arial" w:hAnsi="Arial" w:cs="Arial"/>
                <w:b/>
                <w:sz w:val="16"/>
                <w:szCs w:val="16"/>
              </w:rPr>
              <w:t>(EN)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68EF7" w14:textId="376A82F1" w:rsidR="00D11364" w:rsidRDefault="00D11364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</w:tr>
      <w:tr w:rsidR="004C4080" w:rsidRPr="0017364E" w14:paraId="6DF1E76A" w14:textId="77777777" w:rsidTr="00F16065">
        <w:trPr>
          <w:trHeight w:val="542"/>
        </w:trPr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23A26B2D" w14:textId="59C60A65" w:rsidR="004C4080" w:rsidRDefault="003109D2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Winsen</w:t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14:paraId="28F65C4A" w14:textId="3684E6A4" w:rsidR="004C4080" w:rsidRDefault="003109D2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Robert-Koch-Straße 8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0E3F4C8A" w14:textId="12383B92" w:rsidR="004C4080" w:rsidRDefault="00F16065" w:rsidP="003109D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Bestandslager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D6812D1" w14:textId="7757A17C" w:rsidR="004C4080" w:rsidRPr="006021B6" w:rsidRDefault="003109D2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LFW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CA696BF" w14:textId="5F0C1A70" w:rsidR="004C4080" w:rsidRDefault="003109D2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</w:tr>
    </w:tbl>
    <w:p w14:paraId="3336185C" w14:textId="77777777" w:rsidR="009A3457" w:rsidRPr="00154797" w:rsidRDefault="00154797" w:rsidP="00587FDA">
      <w:pPr>
        <w:spacing w:after="0" w:line="36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00154797">
        <w:rPr>
          <w:rFonts w:ascii="Arial" w:eastAsia="Arial" w:hAnsi="Arial" w:cs="Arial"/>
          <w:color w:val="000000" w:themeColor="text1"/>
          <w:sz w:val="16"/>
          <w:szCs w:val="16"/>
        </w:rPr>
        <w:t>Neue Deals sind farblich hervorgehoben</w:t>
      </w:r>
    </w:p>
    <w:p w14:paraId="3D515F75" w14:textId="77777777" w:rsidR="00154797" w:rsidRDefault="00154797" w:rsidP="00587FDA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5C7E3C4" w14:textId="54A212B5" w:rsidR="006E5C9C" w:rsidRDefault="006D360D" w:rsidP="00587FD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6D360D">
        <w:rPr>
          <w:rFonts w:ascii="Arial" w:hAnsi="Arial" w:cs="Arial"/>
          <w:sz w:val="20"/>
          <w:szCs w:val="20"/>
        </w:rPr>
        <w:t xml:space="preserve">Unser </w:t>
      </w:r>
      <w:hyperlink r:id="rId9" w:history="1">
        <w:r w:rsidR="00514293" w:rsidRPr="006D360D">
          <w:rPr>
            <w:rStyle w:val="Hyperlink"/>
            <w:rFonts w:ascii="Arial" w:eastAsia="Arial" w:hAnsi="Arial" w:cs="Arial"/>
            <w:sz w:val="20"/>
            <w:szCs w:val="20"/>
          </w:rPr>
          <w:t>Industrie-</w:t>
        </w:r>
        <w:r w:rsidR="00E36AA4" w:rsidRPr="006D360D">
          <w:rPr>
            <w:rStyle w:val="Hyperlink"/>
            <w:rFonts w:ascii="Arial" w:hAnsi="Arial" w:cs="Arial"/>
            <w:sz w:val="20"/>
            <w:szCs w:val="20"/>
          </w:rPr>
          <w:t>Marktbericht</w:t>
        </w:r>
        <w:r w:rsidR="00E36AA4" w:rsidRPr="006D360D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r w:rsidR="00514293" w:rsidRPr="006D360D">
          <w:rPr>
            <w:rStyle w:val="Hyperlink"/>
            <w:rFonts w:ascii="Arial" w:eastAsia="Arial" w:hAnsi="Arial" w:cs="Arial"/>
            <w:sz w:val="20"/>
            <w:szCs w:val="20"/>
          </w:rPr>
          <w:t>Hamburg</w:t>
        </w:r>
      </w:hyperlink>
      <w:r w:rsidR="00514293" w:rsidRPr="006D360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erscheint </w:t>
      </w:r>
      <w:r w:rsidR="003F03F9">
        <w:rPr>
          <w:rFonts w:ascii="Arial" w:eastAsia="Arial" w:hAnsi="Arial" w:cs="Arial"/>
          <w:color w:val="000000" w:themeColor="text1"/>
          <w:sz w:val="20"/>
          <w:szCs w:val="20"/>
        </w:rPr>
        <w:t>in Kürze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F03F9">
        <w:rPr>
          <w:rFonts w:ascii="Arial" w:eastAsia="Arial" w:hAnsi="Arial" w:cs="Arial"/>
          <w:color w:val="000000" w:themeColor="text1"/>
          <w:sz w:val="20"/>
          <w:szCs w:val="20"/>
        </w:rPr>
        <w:t>als Download-PDF</w:t>
      </w:r>
      <w:r w:rsidR="003F03F9" w:rsidRPr="006D360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500A5" w:rsidRPr="006D360D">
        <w:rPr>
          <w:rFonts w:ascii="Arial" w:eastAsia="Arial" w:hAnsi="Arial" w:cs="Arial"/>
          <w:color w:val="000000" w:themeColor="text1"/>
          <w:sz w:val="20"/>
          <w:szCs w:val="20"/>
        </w:rPr>
        <w:t>auf unserer Website</w:t>
      </w:r>
      <w:r w:rsidR="00E36AA4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1079D55C" w14:textId="77777777" w:rsidR="00514293" w:rsidRDefault="00514293" w:rsidP="00587FDA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2CFAE757" w14:textId="77777777" w:rsidR="0090748B" w:rsidRPr="0090748B" w:rsidRDefault="0090748B" w:rsidP="006C1DD8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3089C1EF" w14:textId="77777777" w:rsidR="009C5E5C" w:rsidRPr="00FE68A0" w:rsidRDefault="009C5E5C" w:rsidP="009C5E5C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FE68A0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FE68A0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FE68A0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 Neben dem Hauptsitz in Hamburg unterhält das Unternehmen 20 Standorte. Hierüber ist Grossmann &amp; Berger flächendeckend im norddeutschen Markt präsent. Über die seit Mai 2021 zum Unternehmen gehörenden Gesellschaften </w:t>
      </w:r>
      <w:hyperlink r:id="rId11" w:history="1">
        <w:r w:rsidRPr="00FE68A0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FE68A0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FE68A0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FE68A0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 Rund 250 Mitarbeiter decken mit ihrer umfassenden Immobilienkompetenz das gesamte Branchen-Dienstleistungsspektrum ab. Bei ihrer Tätigkeit können sie auf mehr als 85 Jahre Unternehmenstradition zurückgreifen. </w:t>
      </w:r>
      <w:r w:rsidRPr="00FE68A0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FE68A0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FE68A0">
        <w:rPr>
          <w:rFonts w:ascii="Arial" w:hAnsi="Arial" w:cs="Arial"/>
          <w:sz w:val="16"/>
          <w:szCs w:val="16"/>
        </w:rPr>
        <w:t xml:space="preserve"> (GPP).</w:t>
      </w:r>
    </w:p>
    <w:p w14:paraId="2FE1B2AF" w14:textId="77777777" w:rsidR="00E36AA4" w:rsidRPr="001A49B0" w:rsidRDefault="00E36AA4" w:rsidP="00E36AA4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090BAA5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5501F7" w14:textId="77777777" w:rsidR="00503D8C" w:rsidRPr="00503D8C" w:rsidRDefault="003C6AB4" w:rsidP="00E36AA4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="00514293">
        <w:rPr>
          <w:rFonts w:ascii="Arial" w:hAnsi="Arial" w:cs="Arial"/>
          <w:sz w:val="16"/>
          <w:szCs w:val="16"/>
        </w:rPr>
        <w:t xml:space="preserve"> mit dem Betreff „</w:t>
      </w:r>
      <w:r w:rsidR="0022086D">
        <w:rPr>
          <w:rFonts w:ascii="Arial" w:hAnsi="Arial" w:cs="Arial"/>
          <w:sz w:val="16"/>
          <w:szCs w:val="16"/>
        </w:rPr>
        <w:t>Abmeldung aus Presseverteiler</w:t>
      </w:r>
      <w:r w:rsidR="00514293">
        <w:rPr>
          <w:rFonts w:ascii="Arial" w:hAnsi="Arial" w:cs="Arial"/>
          <w:sz w:val="16"/>
          <w:szCs w:val="16"/>
        </w:rPr>
        <w:t>“</w:t>
      </w:r>
      <w:r w:rsidR="0022086D">
        <w:rPr>
          <w:rFonts w:ascii="Arial" w:hAnsi="Arial" w:cs="Arial"/>
          <w:sz w:val="16"/>
          <w:szCs w:val="16"/>
        </w:rPr>
        <w:t>.</w:t>
      </w:r>
    </w:p>
    <w:sectPr w:rsidR="00503D8C" w:rsidRPr="00503D8C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33CCF" w14:textId="77777777" w:rsidR="006261DF" w:rsidRDefault="006261DF">
      <w:r>
        <w:separator/>
      </w:r>
    </w:p>
  </w:endnote>
  <w:endnote w:type="continuationSeparator" w:id="0">
    <w:p w14:paraId="14854E2A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E4DE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A05C3F">
      <w:rPr>
        <w:rFonts w:ascii="Arial" w:hAnsi="Arial" w:cs="Arial"/>
        <w:color w:val="918F90"/>
        <w:sz w:val="18"/>
        <w:szCs w:val="18"/>
      </w:rPr>
      <w:t xml:space="preserve">| Bleichenbrücke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161708D2" w14:textId="4D5E41D0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BF3C4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BF3C4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F838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1E89235B" wp14:editId="0E1E20DF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2695C" w14:textId="77777777" w:rsidR="006261DF" w:rsidRDefault="006261DF">
      <w:r>
        <w:separator/>
      </w:r>
    </w:p>
  </w:footnote>
  <w:footnote w:type="continuationSeparator" w:id="0">
    <w:p w14:paraId="019878D3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1852" w14:textId="77777777" w:rsidR="006138CB" w:rsidRPr="009E3ADA" w:rsidRDefault="006A760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BAE9B7" wp14:editId="0BA4DF2F">
              <wp:simplePos x="0" y="0"/>
              <wp:positionH relativeFrom="margin">
                <wp:posOffset>-92208</wp:posOffset>
              </wp:positionH>
              <wp:positionV relativeFrom="paragraph">
                <wp:posOffset>7620</wp:posOffset>
              </wp:positionV>
              <wp:extent cx="4779010" cy="281940"/>
              <wp:effectExtent l="0" t="0" r="0" b="381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FB114" w14:textId="77777777" w:rsidR="006A7604" w:rsidRDefault="006A7604" w:rsidP="006A760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7.25pt;margin-top:.6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" filled="f" stroked="f">
              <v:textbox>
                <w:txbxContent>
                  <w:p w:rsidR="006A7604" w:rsidRDefault="006A7604" w:rsidP="006A760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622F1146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C5D4E" w14:textId="77777777" w:rsidR="00D83CB7" w:rsidRDefault="006A7604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12CF69" wp14:editId="1FABD7F9">
              <wp:simplePos x="0" y="0"/>
              <wp:positionH relativeFrom="margin">
                <wp:posOffset>-74626</wp:posOffset>
              </wp:positionH>
              <wp:positionV relativeFrom="paragraph">
                <wp:posOffset>8890</wp:posOffset>
              </wp:positionV>
              <wp:extent cx="4832798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798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A5B96" w14:textId="77777777" w:rsidR="006A7604" w:rsidRDefault="006A7604" w:rsidP="006A760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Telefon: +49 (0)40/350 80 2-993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-5.9pt;margin-top:.7pt;width:380.5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" filled="f" stroked="f">
              <v:textbox>
                <w:txbxContent>
                  <w:p w:rsidR="006A7604" w:rsidRDefault="006A7604" w:rsidP="006A760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Telefon: +49 (0)40/350 80 2-993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3034665C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B1188"/>
    <w:multiLevelType w:val="hybridMultilevel"/>
    <w:tmpl w:val="034E41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349B"/>
    <w:rsid w:val="000159FE"/>
    <w:rsid w:val="00016DDB"/>
    <w:rsid w:val="00022F16"/>
    <w:rsid w:val="00023D78"/>
    <w:rsid w:val="0003075C"/>
    <w:rsid w:val="00037015"/>
    <w:rsid w:val="00041728"/>
    <w:rsid w:val="00044CC7"/>
    <w:rsid w:val="00045187"/>
    <w:rsid w:val="00060743"/>
    <w:rsid w:val="00066796"/>
    <w:rsid w:val="000766D7"/>
    <w:rsid w:val="0007670A"/>
    <w:rsid w:val="00082FDC"/>
    <w:rsid w:val="00083FC2"/>
    <w:rsid w:val="00091B06"/>
    <w:rsid w:val="000A0C99"/>
    <w:rsid w:val="000A5ED1"/>
    <w:rsid w:val="000B1606"/>
    <w:rsid w:val="000B3315"/>
    <w:rsid w:val="000C770D"/>
    <w:rsid w:val="000E03F3"/>
    <w:rsid w:val="000E0716"/>
    <w:rsid w:val="000E3494"/>
    <w:rsid w:val="000E7BC7"/>
    <w:rsid w:val="000F726E"/>
    <w:rsid w:val="001029C4"/>
    <w:rsid w:val="00105EAA"/>
    <w:rsid w:val="0011079D"/>
    <w:rsid w:val="0011486D"/>
    <w:rsid w:val="00120853"/>
    <w:rsid w:val="00121E33"/>
    <w:rsid w:val="00122A77"/>
    <w:rsid w:val="0012329F"/>
    <w:rsid w:val="00123619"/>
    <w:rsid w:val="00126550"/>
    <w:rsid w:val="001324D6"/>
    <w:rsid w:val="00135BD2"/>
    <w:rsid w:val="00135E09"/>
    <w:rsid w:val="0014179B"/>
    <w:rsid w:val="00141FCC"/>
    <w:rsid w:val="00143504"/>
    <w:rsid w:val="00143D29"/>
    <w:rsid w:val="00154797"/>
    <w:rsid w:val="00154825"/>
    <w:rsid w:val="0015550E"/>
    <w:rsid w:val="00162BD4"/>
    <w:rsid w:val="00163DB4"/>
    <w:rsid w:val="00170928"/>
    <w:rsid w:val="0017364E"/>
    <w:rsid w:val="0017516B"/>
    <w:rsid w:val="00176F1D"/>
    <w:rsid w:val="0018068D"/>
    <w:rsid w:val="0018568C"/>
    <w:rsid w:val="001871BC"/>
    <w:rsid w:val="00192487"/>
    <w:rsid w:val="001A2ABE"/>
    <w:rsid w:val="001A360C"/>
    <w:rsid w:val="001A6053"/>
    <w:rsid w:val="001A7E51"/>
    <w:rsid w:val="001C4F70"/>
    <w:rsid w:val="001C72E7"/>
    <w:rsid w:val="001D14DA"/>
    <w:rsid w:val="001E1172"/>
    <w:rsid w:val="001E6995"/>
    <w:rsid w:val="001F0C02"/>
    <w:rsid w:val="001F1513"/>
    <w:rsid w:val="00205769"/>
    <w:rsid w:val="00212FEC"/>
    <w:rsid w:val="002131BB"/>
    <w:rsid w:val="0022086D"/>
    <w:rsid w:val="00223A7F"/>
    <w:rsid w:val="00227E31"/>
    <w:rsid w:val="00230F81"/>
    <w:rsid w:val="002341EE"/>
    <w:rsid w:val="00237341"/>
    <w:rsid w:val="00251750"/>
    <w:rsid w:val="00252F48"/>
    <w:rsid w:val="00254C6F"/>
    <w:rsid w:val="00255679"/>
    <w:rsid w:val="00264489"/>
    <w:rsid w:val="0027266B"/>
    <w:rsid w:val="00281E80"/>
    <w:rsid w:val="002834B0"/>
    <w:rsid w:val="00283671"/>
    <w:rsid w:val="00284A5D"/>
    <w:rsid w:val="00284E27"/>
    <w:rsid w:val="0029137A"/>
    <w:rsid w:val="00294B7D"/>
    <w:rsid w:val="002A1973"/>
    <w:rsid w:val="002B14F6"/>
    <w:rsid w:val="002C055A"/>
    <w:rsid w:val="002C2392"/>
    <w:rsid w:val="002D1C5C"/>
    <w:rsid w:val="002D1E20"/>
    <w:rsid w:val="002E6200"/>
    <w:rsid w:val="002E6860"/>
    <w:rsid w:val="002F0411"/>
    <w:rsid w:val="002F4176"/>
    <w:rsid w:val="002F4A7D"/>
    <w:rsid w:val="002F767E"/>
    <w:rsid w:val="00301F3A"/>
    <w:rsid w:val="003109D2"/>
    <w:rsid w:val="0031494D"/>
    <w:rsid w:val="003246F0"/>
    <w:rsid w:val="00325E2A"/>
    <w:rsid w:val="003272F3"/>
    <w:rsid w:val="003377DF"/>
    <w:rsid w:val="00345716"/>
    <w:rsid w:val="0034786C"/>
    <w:rsid w:val="003517C9"/>
    <w:rsid w:val="00357EC4"/>
    <w:rsid w:val="003627E1"/>
    <w:rsid w:val="00363EAC"/>
    <w:rsid w:val="00370000"/>
    <w:rsid w:val="003709DA"/>
    <w:rsid w:val="00373507"/>
    <w:rsid w:val="00375B11"/>
    <w:rsid w:val="00381BED"/>
    <w:rsid w:val="0038230E"/>
    <w:rsid w:val="00382529"/>
    <w:rsid w:val="0039259C"/>
    <w:rsid w:val="00395564"/>
    <w:rsid w:val="00395ED5"/>
    <w:rsid w:val="0039600D"/>
    <w:rsid w:val="003A00C9"/>
    <w:rsid w:val="003A22D7"/>
    <w:rsid w:val="003A25A4"/>
    <w:rsid w:val="003A6BDC"/>
    <w:rsid w:val="003B49E4"/>
    <w:rsid w:val="003B4CCF"/>
    <w:rsid w:val="003B6CD4"/>
    <w:rsid w:val="003C6AB4"/>
    <w:rsid w:val="003C7E40"/>
    <w:rsid w:val="003D0A8A"/>
    <w:rsid w:val="003D1B49"/>
    <w:rsid w:val="003D2BB6"/>
    <w:rsid w:val="003D5CFE"/>
    <w:rsid w:val="003E099F"/>
    <w:rsid w:val="003E48E3"/>
    <w:rsid w:val="003E4DF9"/>
    <w:rsid w:val="003F03F9"/>
    <w:rsid w:val="003F665D"/>
    <w:rsid w:val="003F7C37"/>
    <w:rsid w:val="0040086D"/>
    <w:rsid w:val="004017D8"/>
    <w:rsid w:val="00411E03"/>
    <w:rsid w:val="004123B1"/>
    <w:rsid w:val="004303A1"/>
    <w:rsid w:val="00440DC9"/>
    <w:rsid w:val="004450C4"/>
    <w:rsid w:val="004506D2"/>
    <w:rsid w:val="00455FC3"/>
    <w:rsid w:val="00456F40"/>
    <w:rsid w:val="004609BD"/>
    <w:rsid w:val="004661EE"/>
    <w:rsid w:val="00466741"/>
    <w:rsid w:val="00470064"/>
    <w:rsid w:val="004843A0"/>
    <w:rsid w:val="004875DB"/>
    <w:rsid w:val="004A2BEA"/>
    <w:rsid w:val="004A3C64"/>
    <w:rsid w:val="004A5AD1"/>
    <w:rsid w:val="004A5AEA"/>
    <w:rsid w:val="004B2FDA"/>
    <w:rsid w:val="004B45A2"/>
    <w:rsid w:val="004B480A"/>
    <w:rsid w:val="004C0CA2"/>
    <w:rsid w:val="004C4080"/>
    <w:rsid w:val="004C6712"/>
    <w:rsid w:val="004C6E6E"/>
    <w:rsid w:val="004D50C0"/>
    <w:rsid w:val="004D772A"/>
    <w:rsid w:val="004E339B"/>
    <w:rsid w:val="004E4273"/>
    <w:rsid w:val="004E4562"/>
    <w:rsid w:val="004E51E0"/>
    <w:rsid w:val="004E7B3E"/>
    <w:rsid w:val="004F077F"/>
    <w:rsid w:val="004F091E"/>
    <w:rsid w:val="004F4066"/>
    <w:rsid w:val="005023DD"/>
    <w:rsid w:val="00503D8C"/>
    <w:rsid w:val="00510F37"/>
    <w:rsid w:val="00514293"/>
    <w:rsid w:val="00522B84"/>
    <w:rsid w:val="00530EB4"/>
    <w:rsid w:val="00531A7F"/>
    <w:rsid w:val="00531AD3"/>
    <w:rsid w:val="00534BAD"/>
    <w:rsid w:val="005360E8"/>
    <w:rsid w:val="005428C5"/>
    <w:rsid w:val="00543C55"/>
    <w:rsid w:val="0055393B"/>
    <w:rsid w:val="005554C7"/>
    <w:rsid w:val="00556F58"/>
    <w:rsid w:val="005606A6"/>
    <w:rsid w:val="00567D57"/>
    <w:rsid w:val="00580EB7"/>
    <w:rsid w:val="00581456"/>
    <w:rsid w:val="00582B99"/>
    <w:rsid w:val="005860E2"/>
    <w:rsid w:val="00586256"/>
    <w:rsid w:val="00587FDA"/>
    <w:rsid w:val="00590903"/>
    <w:rsid w:val="005A617A"/>
    <w:rsid w:val="005A76EE"/>
    <w:rsid w:val="005B0FC9"/>
    <w:rsid w:val="005B66D3"/>
    <w:rsid w:val="005C100F"/>
    <w:rsid w:val="005C29E5"/>
    <w:rsid w:val="005C4556"/>
    <w:rsid w:val="005C5302"/>
    <w:rsid w:val="005D307B"/>
    <w:rsid w:val="005D515A"/>
    <w:rsid w:val="005E362E"/>
    <w:rsid w:val="005F7593"/>
    <w:rsid w:val="006021B6"/>
    <w:rsid w:val="006029D7"/>
    <w:rsid w:val="00603A68"/>
    <w:rsid w:val="0061109D"/>
    <w:rsid w:val="00612AA0"/>
    <w:rsid w:val="006138CB"/>
    <w:rsid w:val="00615DC2"/>
    <w:rsid w:val="00616335"/>
    <w:rsid w:val="006224C4"/>
    <w:rsid w:val="006225EA"/>
    <w:rsid w:val="006261DF"/>
    <w:rsid w:val="00627588"/>
    <w:rsid w:val="00627692"/>
    <w:rsid w:val="00634517"/>
    <w:rsid w:val="00641270"/>
    <w:rsid w:val="00642074"/>
    <w:rsid w:val="006424F8"/>
    <w:rsid w:val="00646A18"/>
    <w:rsid w:val="00662F19"/>
    <w:rsid w:val="006752B2"/>
    <w:rsid w:val="00681CAB"/>
    <w:rsid w:val="006842EF"/>
    <w:rsid w:val="0068555F"/>
    <w:rsid w:val="00687256"/>
    <w:rsid w:val="00692D1D"/>
    <w:rsid w:val="0069320C"/>
    <w:rsid w:val="00695E58"/>
    <w:rsid w:val="006966CB"/>
    <w:rsid w:val="0069757D"/>
    <w:rsid w:val="006A1329"/>
    <w:rsid w:val="006A66F9"/>
    <w:rsid w:val="006A7604"/>
    <w:rsid w:val="006C1DD8"/>
    <w:rsid w:val="006D024C"/>
    <w:rsid w:val="006D0A0A"/>
    <w:rsid w:val="006D12FB"/>
    <w:rsid w:val="006D360D"/>
    <w:rsid w:val="006D58B9"/>
    <w:rsid w:val="006E03AB"/>
    <w:rsid w:val="006E5C9C"/>
    <w:rsid w:val="006F1774"/>
    <w:rsid w:val="006F46E0"/>
    <w:rsid w:val="006F625D"/>
    <w:rsid w:val="0070224E"/>
    <w:rsid w:val="00704C9B"/>
    <w:rsid w:val="00715FB9"/>
    <w:rsid w:val="00717A20"/>
    <w:rsid w:val="00720DFF"/>
    <w:rsid w:val="00723B02"/>
    <w:rsid w:val="00730E23"/>
    <w:rsid w:val="0073257C"/>
    <w:rsid w:val="0074780F"/>
    <w:rsid w:val="0075428A"/>
    <w:rsid w:val="00762CC5"/>
    <w:rsid w:val="00764E36"/>
    <w:rsid w:val="0076692B"/>
    <w:rsid w:val="00767B8E"/>
    <w:rsid w:val="00786781"/>
    <w:rsid w:val="007906B4"/>
    <w:rsid w:val="007970A0"/>
    <w:rsid w:val="007A592B"/>
    <w:rsid w:val="007B215B"/>
    <w:rsid w:val="007B4617"/>
    <w:rsid w:val="007C2AF5"/>
    <w:rsid w:val="007C5B5E"/>
    <w:rsid w:val="007E28C6"/>
    <w:rsid w:val="007E3B34"/>
    <w:rsid w:val="007E759D"/>
    <w:rsid w:val="007F2DBE"/>
    <w:rsid w:val="007F33B6"/>
    <w:rsid w:val="007F5D65"/>
    <w:rsid w:val="007F642D"/>
    <w:rsid w:val="007F756A"/>
    <w:rsid w:val="0080256B"/>
    <w:rsid w:val="008044B3"/>
    <w:rsid w:val="00812471"/>
    <w:rsid w:val="008261A5"/>
    <w:rsid w:val="0083382E"/>
    <w:rsid w:val="00850B30"/>
    <w:rsid w:val="00855325"/>
    <w:rsid w:val="00855494"/>
    <w:rsid w:val="00855D4A"/>
    <w:rsid w:val="00862E34"/>
    <w:rsid w:val="00865915"/>
    <w:rsid w:val="00871832"/>
    <w:rsid w:val="008740D8"/>
    <w:rsid w:val="00874930"/>
    <w:rsid w:val="008775C5"/>
    <w:rsid w:val="00883410"/>
    <w:rsid w:val="00886360"/>
    <w:rsid w:val="00886CCE"/>
    <w:rsid w:val="008942C6"/>
    <w:rsid w:val="00896B33"/>
    <w:rsid w:val="008A486B"/>
    <w:rsid w:val="008A62FB"/>
    <w:rsid w:val="008A77B7"/>
    <w:rsid w:val="008B0F67"/>
    <w:rsid w:val="008C0F8D"/>
    <w:rsid w:val="008C608D"/>
    <w:rsid w:val="008C7E5F"/>
    <w:rsid w:val="008E461D"/>
    <w:rsid w:val="008E65DC"/>
    <w:rsid w:val="008F08E5"/>
    <w:rsid w:val="008F0EA4"/>
    <w:rsid w:val="008F38F6"/>
    <w:rsid w:val="008F5213"/>
    <w:rsid w:val="009000CF"/>
    <w:rsid w:val="0090748B"/>
    <w:rsid w:val="009101A6"/>
    <w:rsid w:val="00920C9C"/>
    <w:rsid w:val="00922754"/>
    <w:rsid w:val="00925781"/>
    <w:rsid w:val="009258D0"/>
    <w:rsid w:val="00926F5D"/>
    <w:rsid w:val="0092736D"/>
    <w:rsid w:val="00932E7E"/>
    <w:rsid w:val="00935AB3"/>
    <w:rsid w:val="0094505A"/>
    <w:rsid w:val="009526DF"/>
    <w:rsid w:val="00956905"/>
    <w:rsid w:val="00963140"/>
    <w:rsid w:val="009646C4"/>
    <w:rsid w:val="00965108"/>
    <w:rsid w:val="009734CE"/>
    <w:rsid w:val="00974E78"/>
    <w:rsid w:val="00976B5A"/>
    <w:rsid w:val="0098460C"/>
    <w:rsid w:val="009919C7"/>
    <w:rsid w:val="0099386F"/>
    <w:rsid w:val="0099413E"/>
    <w:rsid w:val="00995237"/>
    <w:rsid w:val="00996E1A"/>
    <w:rsid w:val="009A3457"/>
    <w:rsid w:val="009A504F"/>
    <w:rsid w:val="009A6689"/>
    <w:rsid w:val="009B1E98"/>
    <w:rsid w:val="009B4392"/>
    <w:rsid w:val="009B7D09"/>
    <w:rsid w:val="009C5E5C"/>
    <w:rsid w:val="009D24DA"/>
    <w:rsid w:val="009D35EC"/>
    <w:rsid w:val="009D5D75"/>
    <w:rsid w:val="009D684A"/>
    <w:rsid w:val="009E0858"/>
    <w:rsid w:val="009E0C0B"/>
    <w:rsid w:val="009E6514"/>
    <w:rsid w:val="009F32A2"/>
    <w:rsid w:val="009F54CE"/>
    <w:rsid w:val="00A02793"/>
    <w:rsid w:val="00A05C3F"/>
    <w:rsid w:val="00A06264"/>
    <w:rsid w:val="00A103B0"/>
    <w:rsid w:val="00A1639A"/>
    <w:rsid w:val="00A215C9"/>
    <w:rsid w:val="00A42A17"/>
    <w:rsid w:val="00A443FF"/>
    <w:rsid w:val="00A46F56"/>
    <w:rsid w:val="00A5364B"/>
    <w:rsid w:val="00A615E0"/>
    <w:rsid w:val="00A65E2B"/>
    <w:rsid w:val="00A74AA0"/>
    <w:rsid w:val="00A7546D"/>
    <w:rsid w:val="00A77100"/>
    <w:rsid w:val="00A8792D"/>
    <w:rsid w:val="00A90C63"/>
    <w:rsid w:val="00AA4D97"/>
    <w:rsid w:val="00AB6E54"/>
    <w:rsid w:val="00AC168C"/>
    <w:rsid w:val="00AC41D5"/>
    <w:rsid w:val="00AD17B7"/>
    <w:rsid w:val="00AE4157"/>
    <w:rsid w:val="00AF08D2"/>
    <w:rsid w:val="00AF362A"/>
    <w:rsid w:val="00B04801"/>
    <w:rsid w:val="00B069C5"/>
    <w:rsid w:val="00B06D1B"/>
    <w:rsid w:val="00B077D5"/>
    <w:rsid w:val="00B16A78"/>
    <w:rsid w:val="00B200E4"/>
    <w:rsid w:val="00B210A4"/>
    <w:rsid w:val="00B26FFD"/>
    <w:rsid w:val="00B35B6D"/>
    <w:rsid w:val="00B35DC6"/>
    <w:rsid w:val="00B42B8C"/>
    <w:rsid w:val="00B42F67"/>
    <w:rsid w:val="00B4491B"/>
    <w:rsid w:val="00B500A5"/>
    <w:rsid w:val="00B51699"/>
    <w:rsid w:val="00B53FAF"/>
    <w:rsid w:val="00B60999"/>
    <w:rsid w:val="00B63153"/>
    <w:rsid w:val="00B6527D"/>
    <w:rsid w:val="00B73B3A"/>
    <w:rsid w:val="00B74507"/>
    <w:rsid w:val="00B7542D"/>
    <w:rsid w:val="00B75718"/>
    <w:rsid w:val="00B75E7E"/>
    <w:rsid w:val="00B85FF2"/>
    <w:rsid w:val="00B93817"/>
    <w:rsid w:val="00B9391B"/>
    <w:rsid w:val="00B9682D"/>
    <w:rsid w:val="00BA0849"/>
    <w:rsid w:val="00BA0B96"/>
    <w:rsid w:val="00BA1A9C"/>
    <w:rsid w:val="00BB06B9"/>
    <w:rsid w:val="00BB15DA"/>
    <w:rsid w:val="00BB340D"/>
    <w:rsid w:val="00BC2A3A"/>
    <w:rsid w:val="00BC3E27"/>
    <w:rsid w:val="00BC64EC"/>
    <w:rsid w:val="00BD029E"/>
    <w:rsid w:val="00BD073D"/>
    <w:rsid w:val="00BD2E2F"/>
    <w:rsid w:val="00BE2424"/>
    <w:rsid w:val="00BE4198"/>
    <w:rsid w:val="00BF3AFD"/>
    <w:rsid w:val="00BF3C49"/>
    <w:rsid w:val="00BF6593"/>
    <w:rsid w:val="00C12F1D"/>
    <w:rsid w:val="00C1606C"/>
    <w:rsid w:val="00C23180"/>
    <w:rsid w:val="00C26F94"/>
    <w:rsid w:val="00C2798B"/>
    <w:rsid w:val="00C36C38"/>
    <w:rsid w:val="00C41492"/>
    <w:rsid w:val="00C502EC"/>
    <w:rsid w:val="00C50874"/>
    <w:rsid w:val="00C51419"/>
    <w:rsid w:val="00C702B5"/>
    <w:rsid w:val="00C70389"/>
    <w:rsid w:val="00C748A6"/>
    <w:rsid w:val="00C8454D"/>
    <w:rsid w:val="00C904B6"/>
    <w:rsid w:val="00C90A75"/>
    <w:rsid w:val="00C96DF4"/>
    <w:rsid w:val="00CA6A66"/>
    <w:rsid w:val="00CB6245"/>
    <w:rsid w:val="00CC1337"/>
    <w:rsid w:val="00CC2514"/>
    <w:rsid w:val="00CC48DF"/>
    <w:rsid w:val="00CD4275"/>
    <w:rsid w:val="00CD4A91"/>
    <w:rsid w:val="00CD70E7"/>
    <w:rsid w:val="00CD7363"/>
    <w:rsid w:val="00CE0964"/>
    <w:rsid w:val="00CE0C1F"/>
    <w:rsid w:val="00CE41E1"/>
    <w:rsid w:val="00CE455F"/>
    <w:rsid w:val="00CF0BF9"/>
    <w:rsid w:val="00CF5957"/>
    <w:rsid w:val="00D01D40"/>
    <w:rsid w:val="00D02D0D"/>
    <w:rsid w:val="00D04BA2"/>
    <w:rsid w:val="00D077B0"/>
    <w:rsid w:val="00D10B6F"/>
    <w:rsid w:val="00D11364"/>
    <w:rsid w:val="00D13F86"/>
    <w:rsid w:val="00D1602C"/>
    <w:rsid w:val="00D1670A"/>
    <w:rsid w:val="00D22D42"/>
    <w:rsid w:val="00D232F7"/>
    <w:rsid w:val="00D252B7"/>
    <w:rsid w:val="00D36D8D"/>
    <w:rsid w:val="00D45711"/>
    <w:rsid w:val="00D500FC"/>
    <w:rsid w:val="00D51597"/>
    <w:rsid w:val="00D5326E"/>
    <w:rsid w:val="00D55867"/>
    <w:rsid w:val="00D634A3"/>
    <w:rsid w:val="00D64886"/>
    <w:rsid w:val="00D7059B"/>
    <w:rsid w:val="00D713A7"/>
    <w:rsid w:val="00D72339"/>
    <w:rsid w:val="00D73E47"/>
    <w:rsid w:val="00D74ABB"/>
    <w:rsid w:val="00D77B6E"/>
    <w:rsid w:val="00D83CB0"/>
    <w:rsid w:val="00D83CB7"/>
    <w:rsid w:val="00D85C58"/>
    <w:rsid w:val="00D97FA8"/>
    <w:rsid w:val="00DA2E1E"/>
    <w:rsid w:val="00DA3063"/>
    <w:rsid w:val="00DB4363"/>
    <w:rsid w:val="00DC7B25"/>
    <w:rsid w:val="00DD422D"/>
    <w:rsid w:val="00DD5942"/>
    <w:rsid w:val="00DD6B73"/>
    <w:rsid w:val="00DE23F8"/>
    <w:rsid w:val="00DE7CC2"/>
    <w:rsid w:val="00E036F9"/>
    <w:rsid w:val="00E04521"/>
    <w:rsid w:val="00E04869"/>
    <w:rsid w:val="00E05CF6"/>
    <w:rsid w:val="00E112C9"/>
    <w:rsid w:val="00E1314C"/>
    <w:rsid w:val="00E138AB"/>
    <w:rsid w:val="00E158F7"/>
    <w:rsid w:val="00E175DE"/>
    <w:rsid w:val="00E2087E"/>
    <w:rsid w:val="00E2636D"/>
    <w:rsid w:val="00E33631"/>
    <w:rsid w:val="00E34976"/>
    <w:rsid w:val="00E36818"/>
    <w:rsid w:val="00E36AA4"/>
    <w:rsid w:val="00E47B97"/>
    <w:rsid w:val="00E5010B"/>
    <w:rsid w:val="00E5203C"/>
    <w:rsid w:val="00E634CC"/>
    <w:rsid w:val="00E64B2E"/>
    <w:rsid w:val="00E66DFA"/>
    <w:rsid w:val="00E70EF5"/>
    <w:rsid w:val="00E76BD6"/>
    <w:rsid w:val="00E82F0E"/>
    <w:rsid w:val="00E90644"/>
    <w:rsid w:val="00E93505"/>
    <w:rsid w:val="00E95F89"/>
    <w:rsid w:val="00E96FAC"/>
    <w:rsid w:val="00EA129F"/>
    <w:rsid w:val="00EA1CAA"/>
    <w:rsid w:val="00EA3F39"/>
    <w:rsid w:val="00EB7A31"/>
    <w:rsid w:val="00EC3FDE"/>
    <w:rsid w:val="00ED0582"/>
    <w:rsid w:val="00ED1262"/>
    <w:rsid w:val="00ED7374"/>
    <w:rsid w:val="00EE12FE"/>
    <w:rsid w:val="00EE31F6"/>
    <w:rsid w:val="00EE36DC"/>
    <w:rsid w:val="00EF47B8"/>
    <w:rsid w:val="00F00071"/>
    <w:rsid w:val="00F044EE"/>
    <w:rsid w:val="00F04B03"/>
    <w:rsid w:val="00F06C93"/>
    <w:rsid w:val="00F16065"/>
    <w:rsid w:val="00F20A3B"/>
    <w:rsid w:val="00F2157F"/>
    <w:rsid w:val="00F25B1B"/>
    <w:rsid w:val="00F32201"/>
    <w:rsid w:val="00F3320B"/>
    <w:rsid w:val="00F40E92"/>
    <w:rsid w:val="00F41947"/>
    <w:rsid w:val="00F41DEB"/>
    <w:rsid w:val="00F435AA"/>
    <w:rsid w:val="00F46168"/>
    <w:rsid w:val="00F6611E"/>
    <w:rsid w:val="00F67646"/>
    <w:rsid w:val="00F71846"/>
    <w:rsid w:val="00F76C6A"/>
    <w:rsid w:val="00F83BF1"/>
    <w:rsid w:val="00F856C4"/>
    <w:rsid w:val="00F869C3"/>
    <w:rsid w:val="00F90CB9"/>
    <w:rsid w:val="00F93E08"/>
    <w:rsid w:val="00F97373"/>
    <w:rsid w:val="00FA0254"/>
    <w:rsid w:val="00FA6854"/>
    <w:rsid w:val="00FB01B9"/>
    <w:rsid w:val="00FB064F"/>
    <w:rsid w:val="00FB0F6B"/>
    <w:rsid w:val="00FB144F"/>
    <w:rsid w:val="00FB159A"/>
    <w:rsid w:val="00FB4D77"/>
    <w:rsid w:val="00FB5719"/>
    <w:rsid w:val="00FB7BBA"/>
    <w:rsid w:val="00FC497D"/>
    <w:rsid w:val="00FC7510"/>
    <w:rsid w:val="00FD076B"/>
    <w:rsid w:val="00FD15D2"/>
    <w:rsid w:val="00FE1986"/>
    <w:rsid w:val="00FE43D5"/>
    <w:rsid w:val="00FF1EC5"/>
    <w:rsid w:val="00FF271F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3"/>
    <o:shapelayout v:ext="edit">
      <o:idmap v:ext="edit" data="1"/>
    </o:shapelayout>
  </w:shapeDefaults>
  <w:decimalSymbol w:val=","/>
  <w:listSeparator w:val=";"/>
  <w14:docId w14:val="122740B3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01\Marketing\Presse\Vorlagen\BFR\20180517_Dokumentation%20der%20Verarbeitungstaetigkeit%20nach%20DSGVO_Presse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news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industrie-lager-logistik/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28DD-2F90-4FFA-AB79-5661392D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19</cp:revision>
  <cp:lastPrinted>2021-10-20T11:33:00Z</cp:lastPrinted>
  <dcterms:created xsi:type="dcterms:W3CDTF">2022-01-21T13:49:00Z</dcterms:created>
  <dcterms:modified xsi:type="dcterms:W3CDTF">2022-01-24T14:41:00Z</dcterms:modified>
</cp:coreProperties>
</file>