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37C" w14:textId="44872CA8" w:rsidR="003612C9" w:rsidRDefault="009A3457" w:rsidP="001E1172">
      <w:pPr>
        <w:spacing w:after="0" w:line="360" w:lineRule="auto"/>
        <w:rPr>
          <w:rFonts w:ascii="Arial" w:hAnsi="Arial" w:cs="Arial"/>
          <w:b/>
          <w:sz w:val="28"/>
          <w:szCs w:val="28"/>
        </w:rPr>
      </w:pPr>
      <w:r w:rsidRPr="0080256B">
        <w:rPr>
          <w:rFonts w:ascii="Arial" w:hAnsi="Arial" w:cs="Arial"/>
          <w:b/>
        </w:rPr>
        <w:t>Hamburg</w:t>
      </w:r>
      <w:r w:rsidR="001E1172" w:rsidRPr="0080256B">
        <w:rPr>
          <w:rFonts w:ascii="Arial" w:hAnsi="Arial" w:cs="Arial"/>
          <w:b/>
        </w:rPr>
        <w:t xml:space="preserve">: </w:t>
      </w:r>
      <w:r w:rsidRPr="0080256B">
        <w:rPr>
          <w:rFonts w:ascii="Arial" w:hAnsi="Arial" w:cs="Arial"/>
          <w:b/>
        </w:rPr>
        <w:t xml:space="preserve">Industrie-, Lager- und </w:t>
      </w:r>
      <w:r w:rsidR="00291D2A">
        <w:rPr>
          <w:rFonts w:ascii="Arial" w:hAnsi="Arial" w:cs="Arial"/>
          <w:b/>
        </w:rPr>
        <w:t>Logistikmarkt 1.</w:t>
      </w:r>
      <w:r w:rsidR="000F726E" w:rsidRPr="0080256B">
        <w:rPr>
          <w:rFonts w:ascii="Arial" w:hAnsi="Arial" w:cs="Arial"/>
          <w:b/>
        </w:rPr>
        <w:t xml:space="preserve"> Quartal 20</w:t>
      </w:r>
      <w:r w:rsidR="0044362B">
        <w:rPr>
          <w:rFonts w:ascii="Arial" w:hAnsi="Arial" w:cs="Arial"/>
          <w:b/>
        </w:rPr>
        <w:t>20</w:t>
      </w:r>
      <w:r w:rsidR="0080256B">
        <w:rPr>
          <w:rFonts w:ascii="Arial" w:hAnsi="Arial" w:cs="Arial"/>
          <w:b/>
        </w:rPr>
        <w:br/>
      </w:r>
      <w:r w:rsidR="00C1772F">
        <w:rPr>
          <w:rFonts w:ascii="Arial" w:hAnsi="Arial" w:cs="Arial"/>
          <w:b/>
          <w:sz w:val="28"/>
          <w:szCs w:val="28"/>
        </w:rPr>
        <w:t xml:space="preserve">Großabschlüsse sichern Jahresauftakt </w:t>
      </w:r>
    </w:p>
    <w:p w14:paraId="7CC533FA" w14:textId="22C0428E" w:rsidR="00590903" w:rsidRPr="00904150" w:rsidRDefault="00590903" w:rsidP="00590903">
      <w:pPr>
        <w:spacing w:after="0" w:line="360" w:lineRule="auto"/>
        <w:jc w:val="both"/>
        <w:rPr>
          <w:rFonts w:ascii="Arial" w:hAnsi="Arial" w:cs="Arial"/>
          <w:b/>
          <w:sz w:val="20"/>
          <w:szCs w:val="20"/>
        </w:rPr>
      </w:pPr>
    </w:p>
    <w:p w14:paraId="3E96E20B" w14:textId="42A91850" w:rsidR="00177A63" w:rsidRDefault="000F726E" w:rsidP="002475AD">
      <w:pPr>
        <w:spacing w:after="0" w:line="360" w:lineRule="auto"/>
        <w:rPr>
          <w:rFonts w:ascii="Arial" w:hAnsi="Arial" w:cs="Arial"/>
          <w:sz w:val="20"/>
          <w:szCs w:val="20"/>
        </w:rPr>
      </w:pPr>
      <w:r w:rsidRPr="00904150">
        <w:rPr>
          <w:rFonts w:ascii="Arial" w:hAnsi="Arial" w:cs="Arial"/>
          <w:b/>
          <w:sz w:val="20"/>
          <w:szCs w:val="20"/>
        </w:rPr>
        <w:t xml:space="preserve">Hamburg, </w:t>
      </w:r>
      <w:r w:rsidR="00B202D8">
        <w:rPr>
          <w:rFonts w:ascii="Arial" w:hAnsi="Arial" w:cs="Arial"/>
          <w:b/>
          <w:sz w:val="20"/>
          <w:szCs w:val="20"/>
        </w:rPr>
        <w:t>22</w:t>
      </w:r>
      <w:r w:rsidR="0050521D">
        <w:rPr>
          <w:rFonts w:ascii="Arial" w:hAnsi="Arial" w:cs="Arial"/>
          <w:b/>
          <w:sz w:val="20"/>
          <w:szCs w:val="20"/>
        </w:rPr>
        <w:t>.</w:t>
      </w:r>
      <w:r w:rsidR="009A3457" w:rsidRPr="00904150">
        <w:rPr>
          <w:rFonts w:ascii="Arial" w:hAnsi="Arial" w:cs="Arial"/>
          <w:b/>
          <w:color w:val="FF0000"/>
          <w:sz w:val="20"/>
          <w:szCs w:val="20"/>
        </w:rPr>
        <w:t xml:space="preserve"> </w:t>
      </w:r>
      <w:r w:rsidR="0044362B" w:rsidRPr="0044362B">
        <w:rPr>
          <w:rFonts w:ascii="Arial" w:hAnsi="Arial" w:cs="Arial"/>
          <w:b/>
          <w:sz w:val="20"/>
          <w:szCs w:val="20"/>
        </w:rPr>
        <w:t>April</w:t>
      </w:r>
      <w:r w:rsidR="00291D2A" w:rsidRPr="0044362B">
        <w:rPr>
          <w:rFonts w:ascii="Arial" w:hAnsi="Arial" w:cs="Arial"/>
          <w:b/>
          <w:sz w:val="20"/>
          <w:szCs w:val="20"/>
        </w:rPr>
        <w:t xml:space="preserve"> </w:t>
      </w:r>
      <w:r w:rsidR="00291D2A">
        <w:rPr>
          <w:rFonts w:ascii="Arial" w:hAnsi="Arial" w:cs="Arial"/>
          <w:b/>
          <w:sz w:val="20"/>
          <w:szCs w:val="20"/>
        </w:rPr>
        <w:t>2020</w:t>
      </w:r>
      <w:r w:rsidR="009A3457" w:rsidRPr="00904150">
        <w:rPr>
          <w:rFonts w:ascii="Arial" w:hAnsi="Arial" w:cs="Arial"/>
          <w:b/>
          <w:sz w:val="20"/>
          <w:szCs w:val="20"/>
        </w:rPr>
        <w:t xml:space="preserve"> –</w:t>
      </w:r>
      <w:r w:rsidR="0044362B">
        <w:rPr>
          <w:rFonts w:ascii="Arial" w:hAnsi="Arial" w:cs="Arial"/>
          <w:b/>
          <w:sz w:val="20"/>
          <w:szCs w:val="20"/>
        </w:rPr>
        <w:t xml:space="preserve"> </w:t>
      </w:r>
      <w:r w:rsidR="00C1772F" w:rsidRPr="00C1772F">
        <w:rPr>
          <w:rFonts w:ascii="Arial" w:hAnsi="Arial" w:cs="Arial"/>
          <w:sz w:val="20"/>
          <w:szCs w:val="20"/>
        </w:rPr>
        <w:t xml:space="preserve">Auch der Markt </w:t>
      </w:r>
      <w:r w:rsidR="00E65DC5">
        <w:rPr>
          <w:rFonts w:ascii="Arial" w:hAnsi="Arial" w:cs="Arial"/>
          <w:sz w:val="20"/>
          <w:szCs w:val="20"/>
        </w:rPr>
        <w:t xml:space="preserve">für </w:t>
      </w:r>
      <w:r w:rsidR="00E65DC5" w:rsidRPr="00904150">
        <w:rPr>
          <w:rFonts w:ascii="Arial" w:hAnsi="Arial" w:cs="Arial"/>
          <w:sz w:val="20"/>
          <w:szCs w:val="20"/>
        </w:rPr>
        <w:t>Industrie-, Lager- und Logistikflächen</w:t>
      </w:r>
      <w:r w:rsidR="00E65DC5">
        <w:rPr>
          <w:rFonts w:ascii="Arial" w:hAnsi="Arial" w:cs="Arial"/>
          <w:sz w:val="20"/>
          <w:szCs w:val="20"/>
        </w:rPr>
        <w:t xml:space="preserve"> </w:t>
      </w:r>
      <w:r w:rsidR="00E65DC5" w:rsidRPr="00904150">
        <w:rPr>
          <w:rFonts w:ascii="Arial" w:hAnsi="Arial" w:cs="Arial"/>
          <w:sz w:val="20"/>
          <w:szCs w:val="20"/>
        </w:rPr>
        <w:t>in Hamburg und Umland</w:t>
      </w:r>
      <w:r w:rsidR="00E65DC5">
        <w:rPr>
          <w:rFonts w:ascii="Arial" w:hAnsi="Arial" w:cs="Arial"/>
          <w:sz w:val="20"/>
          <w:szCs w:val="20"/>
        </w:rPr>
        <w:t xml:space="preserve"> </w:t>
      </w:r>
      <w:r w:rsidR="00C1772F">
        <w:rPr>
          <w:rFonts w:ascii="Arial" w:hAnsi="Arial" w:cs="Arial"/>
          <w:sz w:val="20"/>
          <w:szCs w:val="20"/>
        </w:rPr>
        <w:t>spürt die Auswirkungen der Corona-Pandemie. Zwar startete das Jahr mit einem Flächenumsatz von 120.000 m² deutlich kraftvoller als im Vorjahresquartal (2019: 73.000 m²)</w:t>
      </w:r>
      <w:r w:rsidR="00542B0F">
        <w:rPr>
          <w:rFonts w:ascii="Arial" w:hAnsi="Arial" w:cs="Arial"/>
          <w:sz w:val="20"/>
          <w:szCs w:val="20"/>
        </w:rPr>
        <w:t xml:space="preserve"> und auch die Eigennutzerquote lag mit 28 % (2019: 15 %) deutlich über dem Vorjahreswert. </w:t>
      </w:r>
      <w:r w:rsidR="00C1772F" w:rsidRPr="00EF1C95">
        <w:rPr>
          <w:rFonts w:ascii="Arial" w:hAnsi="Arial" w:cs="Arial"/>
          <w:i/>
          <w:sz w:val="20"/>
          <w:szCs w:val="20"/>
        </w:rPr>
        <w:t>„</w:t>
      </w:r>
      <w:r w:rsidR="0001657B">
        <w:rPr>
          <w:rFonts w:ascii="Arial" w:hAnsi="Arial" w:cs="Arial"/>
          <w:i/>
          <w:sz w:val="20"/>
          <w:szCs w:val="20"/>
        </w:rPr>
        <w:t>Jedoch ist d</w:t>
      </w:r>
      <w:r w:rsidR="00C1772F" w:rsidRPr="00EF1C95">
        <w:rPr>
          <w:rFonts w:ascii="Arial" w:hAnsi="Arial" w:cs="Arial"/>
          <w:i/>
          <w:sz w:val="20"/>
          <w:szCs w:val="20"/>
        </w:rPr>
        <w:t xml:space="preserve">ieses Ergebnis auf zwei Großabschlüsse von </w:t>
      </w:r>
      <w:r w:rsidR="006459F0">
        <w:rPr>
          <w:rFonts w:ascii="Arial" w:hAnsi="Arial" w:cs="Arial"/>
          <w:i/>
          <w:sz w:val="20"/>
          <w:szCs w:val="20"/>
        </w:rPr>
        <w:t>jeweils rund</w:t>
      </w:r>
      <w:r w:rsidR="00C1772F" w:rsidRPr="00EF1C95">
        <w:rPr>
          <w:rFonts w:ascii="Arial" w:hAnsi="Arial" w:cs="Arial"/>
          <w:i/>
          <w:sz w:val="20"/>
          <w:szCs w:val="20"/>
        </w:rPr>
        <w:t xml:space="preserve"> </w:t>
      </w:r>
      <w:r w:rsidR="006459F0">
        <w:rPr>
          <w:rFonts w:ascii="Arial" w:hAnsi="Arial" w:cs="Arial"/>
          <w:i/>
          <w:sz w:val="20"/>
          <w:szCs w:val="20"/>
        </w:rPr>
        <w:t>3</w:t>
      </w:r>
      <w:r w:rsidR="00EF1C95">
        <w:rPr>
          <w:rFonts w:ascii="Arial" w:hAnsi="Arial" w:cs="Arial"/>
          <w:i/>
          <w:sz w:val="20"/>
          <w:szCs w:val="20"/>
        </w:rPr>
        <w:t>0</w:t>
      </w:r>
      <w:r w:rsidR="00C1772F" w:rsidRPr="00EF1C95">
        <w:rPr>
          <w:rFonts w:ascii="Arial" w:hAnsi="Arial" w:cs="Arial"/>
          <w:i/>
          <w:sz w:val="20"/>
          <w:szCs w:val="20"/>
        </w:rPr>
        <w:t>.000 m² zurückzuführen“</w:t>
      </w:r>
      <w:r w:rsidR="00C1772F">
        <w:rPr>
          <w:rFonts w:ascii="Arial" w:hAnsi="Arial" w:cs="Arial"/>
          <w:sz w:val="20"/>
          <w:szCs w:val="20"/>
        </w:rPr>
        <w:t xml:space="preserve">, </w:t>
      </w:r>
      <w:r w:rsidR="00ED3068">
        <w:rPr>
          <w:rFonts w:ascii="Arial" w:hAnsi="Arial" w:cs="Arial"/>
          <w:sz w:val="20"/>
          <w:szCs w:val="20"/>
        </w:rPr>
        <w:t>so</w:t>
      </w:r>
      <w:r w:rsidR="005112F1">
        <w:rPr>
          <w:rFonts w:ascii="Arial" w:hAnsi="Arial" w:cs="Arial"/>
          <w:sz w:val="20"/>
          <w:szCs w:val="20"/>
        </w:rPr>
        <w:t xml:space="preserve"> </w:t>
      </w:r>
      <w:r w:rsidR="005112F1" w:rsidRPr="00606926">
        <w:rPr>
          <w:rFonts w:ascii="Arial" w:hAnsi="Arial" w:cs="Arial"/>
          <w:b/>
          <w:sz w:val="20"/>
          <w:szCs w:val="20"/>
        </w:rPr>
        <w:t xml:space="preserve">Felix </w:t>
      </w:r>
      <w:proofErr w:type="spellStart"/>
      <w:r w:rsidR="005112F1" w:rsidRPr="00606926">
        <w:rPr>
          <w:rFonts w:ascii="Arial" w:hAnsi="Arial" w:cs="Arial"/>
          <w:b/>
          <w:sz w:val="20"/>
          <w:szCs w:val="20"/>
        </w:rPr>
        <w:t>Krumreich</w:t>
      </w:r>
      <w:proofErr w:type="spellEnd"/>
      <w:r w:rsidR="005112F1" w:rsidRPr="00606926">
        <w:rPr>
          <w:rFonts w:ascii="Arial" w:hAnsi="Arial" w:cs="Arial"/>
          <w:sz w:val="20"/>
          <w:szCs w:val="20"/>
        </w:rPr>
        <w:t>, Immobilienberater Industrie, Lager, L</w:t>
      </w:r>
      <w:r w:rsidR="005112F1">
        <w:rPr>
          <w:rFonts w:ascii="Arial" w:hAnsi="Arial" w:cs="Arial"/>
          <w:sz w:val="20"/>
          <w:szCs w:val="20"/>
        </w:rPr>
        <w:t xml:space="preserve">ogistik bei Grossmann &amp; Berger, </w:t>
      </w:r>
      <w:r w:rsidR="005112F1" w:rsidRPr="00904150">
        <w:rPr>
          <w:rFonts w:ascii="Arial" w:hAnsi="Arial" w:cs="Arial"/>
          <w:sz w:val="20"/>
          <w:szCs w:val="20"/>
        </w:rPr>
        <w:t xml:space="preserve">Mitglied von German </w:t>
      </w:r>
      <w:r w:rsidR="005112F1" w:rsidRPr="00606926">
        <w:rPr>
          <w:rFonts w:ascii="Arial" w:hAnsi="Arial" w:cs="Arial"/>
          <w:sz w:val="20"/>
          <w:szCs w:val="20"/>
        </w:rPr>
        <w:t>Property Partners (GPP).</w:t>
      </w:r>
      <w:r w:rsidR="00C1772F">
        <w:rPr>
          <w:rFonts w:ascii="Arial" w:hAnsi="Arial" w:cs="Arial"/>
          <w:sz w:val="20"/>
          <w:szCs w:val="20"/>
        </w:rPr>
        <w:t xml:space="preserve"> Dazu zählen ein </w:t>
      </w:r>
      <w:r w:rsidR="00ED3068" w:rsidRPr="00ED3068">
        <w:rPr>
          <w:rFonts w:ascii="Arial" w:hAnsi="Arial" w:cs="Arial"/>
          <w:sz w:val="20"/>
          <w:szCs w:val="20"/>
        </w:rPr>
        <w:t>Eigennutzer-Abschluss</w:t>
      </w:r>
      <w:r w:rsidR="00C1772F">
        <w:rPr>
          <w:rFonts w:ascii="Arial" w:hAnsi="Arial" w:cs="Arial"/>
          <w:sz w:val="20"/>
          <w:szCs w:val="20"/>
        </w:rPr>
        <w:t xml:space="preserve"> von Airbus und eine interimistische Anmietung der Spedition </w:t>
      </w:r>
      <w:proofErr w:type="spellStart"/>
      <w:r w:rsidR="00C1772F">
        <w:rPr>
          <w:rFonts w:ascii="Arial" w:hAnsi="Arial" w:cs="Arial"/>
          <w:sz w:val="20"/>
          <w:szCs w:val="20"/>
        </w:rPr>
        <w:t>Mickeleit</w:t>
      </w:r>
      <w:proofErr w:type="spellEnd"/>
      <w:r w:rsidR="00C1772F">
        <w:rPr>
          <w:rFonts w:ascii="Arial" w:hAnsi="Arial" w:cs="Arial"/>
          <w:sz w:val="20"/>
          <w:szCs w:val="20"/>
        </w:rPr>
        <w:t xml:space="preserve"> für </w:t>
      </w:r>
      <w:r w:rsidR="00B028B3">
        <w:rPr>
          <w:rFonts w:ascii="Arial" w:hAnsi="Arial" w:cs="Arial"/>
          <w:sz w:val="20"/>
          <w:szCs w:val="20"/>
        </w:rPr>
        <w:t>einen Lebensmitteldiscounter</w:t>
      </w:r>
      <w:r w:rsidR="00C1772F">
        <w:rPr>
          <w:rFonts w:ascii="Arial" w:hAnsi="Arial" w:cs="Arial"/>
          <w:sz w:val="20"/>
          <w:szCs w:val="20"/>
        </w:rPr>
        <w:t>.</w:t>
      </w:r>
      <w:r w:rsidR="00EF1C95">
        <w:rPr>
          <w:rFonts w:ascii="Arial" w:hAnsi="Arial" w:cs="Arial"/>
          <w:sz w:val="20"/>
          <w:szCs w:val="20"/>
        </w:rPr>
        <w:t xml:space="preserve"> </w:t>
      </w:r>
      <w:r w:rsidR="00ED3068">
        <w:rPr>
          <w:rFonts w:ascii="Arial" w:hAnsi="Arial" w:cs="Arial"/>
          <w:sz w:val="20"/>
          <w:szCs w:val="20"/>
        </w:rPr>
        <w:t xml:space="preserve">Ansonsten herrsche </w:t>
      </w:r>
      <w:r w:rsidR="00542B0F">
        <w:rPr>
          <w:rFonts w:ascii="Arial" w:hAnsi="Arial" w:cs="Arial"/>
          <w:sz w:val="20"/>
          <w:szCs w:val="20"/>
        </w:rPr>
        <w:t xml:space="preserve">laut </w:t>
      </w:r>
      <w:proofErr w:type="spellStart"/>
      <w:r w:rsidR="00542B0F" w:rsidRPr="00C37604">
        <w:rPr>
          <w:rFonts w:ascii="Arial" w:hAnsi="Arial" w:cs="Arial"/>
          <w:b/>
          <w:sz w:val="20"/>
          <w:szCs w:val="20"/>
        </w:rPr>
        <w:t>Krumreich</w:t>
      </w:r>
      <w:proofErr w:type="spellEnd"/>
      <w:r w:rsidR="00542B0F">
        <w:rPr>
          <w:rFonts w:ascii="Arial" w:hAnsi="Arial" w:cs="Arial"/>
          <w:sz w:val="20"/>
          <w:szCs w:val="20"/>
        </w:rPr>
        <w:t xml:space="preserve"> </w:t>
      </w:r>
      <w:proofErr w:type="spellStart"/>
      <w:r w:rsidR="00ED3068">
        <w:rPr>
          <w:rFonts w:ascii="Arial" w:hAnsi="Arial" w:cs="Arial"/>
          <w:sz w:val="20"/>
          <w:szCs w:val="20"/>
        </w:rPr>
        <w:t>Abwartehaltung</w:t>
      </w:r>
      <w:proofErr w:type="spellEnd"/>
      <w:r w:rsidR="006361D6">
        <w:rPr>
          <w:rFonts w:ascii="Arial" w:hAnsi="Arial" w:cs="Arial"/>
          <w:sz w:val="20"/>
          <w:szCs w:val="20"/>
        </w:rPr>
        <w:t>.</w:t>
      </w:r>
      <w:r w:rsidR="00ED3068">
        <w:rPr>
          <w:rFonts w:ascii="Arial" w:hAnsi="Arial" w:cs="Arial"/>
          <w:sz w:val="20"/>
          <w:szCs w:val="20"/>
        </w:rPr>
        <w:t xml:space="preserve"> „</w:t>
      </w:r>
      <w:r w:rsidR="00ED3068" w:rsidRPr="00ED3068">
        <w:rPr>
          <w:rFonts w:ascii="Arial" w:hAnsi="Arial" w:cs="Arial"/>
          <w:i/>
          <w:sz w:val="20"/>
          <w:szCs w:val="20"/>
        </w:rPr>
        <w:t>De</w:t>
      </w:r>
      <w:r w:rsidR="00ED3068">
        <w:rPr>
          <w:rFonts w:ascii="Arial" w:hAnsi="Arial" w:cs="Arial"/>
          <w:i/>
          <w:sz w:val="20"/>
          <w:szCs w:val="20"/>
        </w:rPr>
        <w:t>r Markt ist zum Ende des ersten Quartals weitgehend zum Stillstand gekommen</w:t>
      </w:r>
      <w:r w:rsidR="00B028B3">
        <w:rPr>
          <w:rFonts w:ascii="Arial" w:hAnsi="Arial" w:cs="Arial"/>
          <w:i/>
          <w:sz w:val="20"/>
          <w:szCs w:val="20"/>
        </w:rPr>
        <w:t xml:space="preserve"> und</w:t>
      </w:r>
      <w:r w:rsidR="0044658D">
        <w:rPr>
          <w:rFonts w:ascii="Arial" w:hAnsi="Arial" w:cs="Arial"/>
          <w:i/>
          <w:sz w:val="20"/>
          <w:szCs w:val="20"/>
        </w:rPr>
        <w:t xml:space="preserve"> belebt sich nu</w:t>
      </w:r>
      <w:r w:rsidR="00B028B3">
        <w:rPr>
          <w:rFonts w:ascii="Arial" w:hAnsi="Arial" w:cs="Arial"/>
          <w:i/>
          <w:sz w:val="20"/>
          <w:szCs w:val="20"/>
        </w:rPr>
        <w:t>r langsam</w:t>
      </w:r>
      <w:r w:rsidR="0044658D">
        <w:rPr>
          <w:rFonts w:ascii="Arial" w:hAnsi="Arial" w:cs="Arial"/>
          <w:i/>
          <w:sz w:val="20"/>
          <w:szCs w:val="20"/>
        </w:rPr>
        <w:t xml:space="preserve"> wieder</w:t>
      </w:r>
      <w:r w:rsidR="00ED3068">
        <w:rPr>
          <w:rFonts w:ascii="Arial" w:hAnsi="Arial" w:cs="Arial"/>
          <w:i/>
          <w:sz w:val="20"/>
          <w:szCs w:val="20"/>
        </w:rPr>
        <w:t>.</w:t>
      </w:r>
      <w:r w:rsidR="00A36AD8">
        <w:rPr>
          <w:rFonts w:ascii="Arial" w:hAnsi="Arial" w:cs="Arial"/>
          <w:i/>
          <w:sz w:val="20"/>
          <w:szCs w:val="20"/>
        </w:rPr>
        <w:t xml:space="preserve"> </w:t>
      </w:r>
      <w:r w:rsidR="00EA169C" w:rsidRPr="00A36AD8">
        <w:rPr>
          <w:rFonts w:ascii="Arial" w:hAnsi="Arial" w:cs="Arial"/>
          <w:i/>
          <w:sz w:val="20"/>
          <w:szCs w:val="20"/>
        </w:rPr>
        <w:t xml:space="preserve">Anfragen betreffen </w:t>
      </w:r>
      <w:r w:rsidR="0044658D">
        <w:rPr>
          <w:rFonts w:ascii="Arial" w:hAnsi="Arial" w:cs="Arial"/>
          <w:i/>
          <w:sz w:val="20"/>
          <w:szCs w:val="20"/>
        </w:rPr>
        <w:t xml:space="preserve">nun </w:t>
      </w:r>
      <w:r w:rsidR="00EA169C" w:rsidRPr="00A36AD8">
        <w:rPr>
          <w:rFonts w:ascii="Arial" w:hAnsi="Arial" w:cs="Arial"/>
          <w:i/>
          <w:sz w:val="20"/>
          <w:szCs w:val="20"/>
        </w:rPr>
        <w:t xml:space="preserve">häufig Flächen, mit denen beispielsweise Hersteller von Medizinprodukten oder Lebensmittelhändler kurzfristig erhöhte Bedarfe abdecken möchten. </w:t>
      </w:r>
      <w:r w:rsidR="00B7399F">
        <w:rPr>
          <w:rFonts w:ascii="Arial" w:hAnsi="Arial" w:cs="Arial"/>
          <w:i/>
          <w:sz w:val="20"/>
          <w:szCs w:val="20"/>
        </w:rPr>
        <w:t>D</w:t>
      </w:r>
      <w:r w:rsidR="00ED3068" w:rsidRPr="00ED3068">
        <w:rPr>
          <w:rFonts w:ascii="Arial" w:hAnsi="Arial" w:cs="Arial"/>
          <w:i/>
          <w:sz w:val="20"/>
          <w:szCs w:val="20"/>
        </w:rPr>
        <w:t xml:space="preserve">a </w:t>
      </w:r>
      <w:r w:rsidR="00B028B3">
        <w:rPr>
          <w:rFonts w:ascii="Arial" w:hAnsi="Arial" w:cs="Arial"/>
          <w:i/>
          <w:sz w:val="20"/>
          <w:szCs w:val="20"/>
        </w:rPr>
        <w:t xml:space="preserve">viele </w:t>
      </w:r>
      <w:r w:rsidR="00ED3068" w:rsidRPr="00ED3068">
        <w:rPr>
          <w:rFonts w:ascii="Arial" w:hAnsi="Arial" w:cs="Arial"/>
          <w:i/>
          <w:sz w:val="20"/>
          <w:szCs w:val="20"/>
        </w:rPr>
        <w:t xml:space="preserve">Eigentümer </w:t>
      </w:r>
      <w:r w:rsidR="00B202D8">
        <w:rPr>
          <w:rFonts w:ascii="Arial" w:hAnsi="Arial" w:cs="Arial"/>
          <w:i/>
          <w:sz w:val="20"/>
          <w:szCs w:val="20"/>
        </w:rPr>
        <w:t>weiterhin</w:t>
      </w:r>
      <w:r w:rsidR="00B028B3">
        <w:rPr>
          <w:rFonts w:ascii="Arial" w:hAnsi="Arial" w:cs="Arial"/>
          <w:i/>
          <w:sz w:val="20"/>
          <w:szCs w:val="20"/>
        </w:rPr>
        <w:t xml:space="preserve"> </w:t>
      </w:r>
      <w:r w:rsidR="00ED3068" w:rsidRPr="00ED3068">
        <w:rPr>
          <w:rFonts w:ascii="Arial" w:hAnsi="Arial" w:cs="Arial"/>
          <w:i/>
          <w:sz w:val="20"/>
          <w:szCs w:val="20"/>
        </w:rPr>
        <w:t>an langfristigen Verträgen interessiert sind</w:t>
      </w:r>
      <w:r w:rsidR="00B7399F">
        <w:rPr>
          <w:rFonts w:ascii="Arial" w:hAnsi="Arial" w:cs="Arial"/>
          <w:i/>
          <w:sz w:val="20"/>
          <w:szCs w:val="20"/>
        </w:rPr>
        <w:t>, kommt es hier jedoch nur selten zum Abschluss</w:t>
      </w:r>
      <w:r w:rsidR="00542B0F">
        <w:rPr>
          <w:rFonts w:ascii="Arial" w:hAnsi="Arial" w:cs="Arial"/>
          <w:i/>
          <w:sz w:val="20"/>
          <w:szCs w:val="20"/>
        </w:rPr>
        <w:t>.</w:t>
      </w:r>
      <w:r w:rsidR="00ED3068">
        <w:rPr>
          <w:rFonts w:ascii="Arial" w:hAnsi="Arial" w:cs="Arial"/>
          <w:i/>
          <w:sz w:val="20"/>
          <w:szCs w:val="20"/>
        </w:rPr>
        <w:t>“</w:t>
      </w:r>
      <w:r w:rsidR="00ED3068">
        <w:rPr>
          <w:rFonts w:ascii="Arial" w:hAnsi="Arial" w:cs="Arial"/>
          <w:sz w:val="20"/>
          <w:szCs w:val="20"/>
        </w:rPr>
        <w:t xml:space="preserve">  </w:t>
      </w:r>
    </w:p>
    <w:p w14:paraId="408B2EF1" w14:textId="4C4966FA" w:rsidR="00CE20D8" w:rsidRPr="00ED3068" w:rsidRDefault="00B25945" w:rsidP="00ED3068">
      <w:pPr>
        <w:spacing w:after="0" w:line="360" w:lineRule="auto"/>
        <w:rPr>
          <w:rFonts w:ascii="Arial" w:hAnsi="Arial" w:cs="Arial"/>
          <w:sz w:val="20"/>
          <w:szCs w:val="20"/>
        </w:rPr>
      </w:pPr>
      <w:r>
        <w:rPr>
          <w:rFonts w:ascii="Arial" w:hAnsi="Arial" w:cs="Arial"/>
          <w:sz w:val="20"/>
          <w:szCs w:val="20"/>
        </w:rPr>
        <w:br/>
      </w:r>
      <w:r w:rsidR="00FE43D5" w:rsidRPr="00FE43D5">
        <w:rPr>
          <w:rFonts w:ascii="Arial" w:hAnsi="Arial" w:cs="Arial"/>
          <w:b/>
          <w:sz w:val="20"/>
          <w:szCs w:val="20"/>
        </w:rPr>
        <w:t xml:space="preserve">Markt im Detail: </w:t>
      </w:r>
    </w:p>
    <w:p w14:paraId="08465A04" w14:textId="76E5BA1F" w:rsidR="00F54F67" w:rsidRDefault="0027792A" w:rsidP="00EF1C95">
      <w:pPr>
        <w:pStyle w:val="Listenabsatz"/>
        <w:numPr>
          <w:ilvl w:val="0"/>
          <w:numId w:val="18"/>
        </w:numPr>
        <w:spacing w:before="240" w:line="360" w:lineRule="auto"/>
        <w:textAlignment w:val="baseline"/>
        <w:rPr>
          <w:rFonts w:ascii="Arial" w:hAnsi="Arial" w:cs="Arial"/>
          <w:sz w:val="20"/>
          <w:szCs w:val="20"/>
        </w:rPr>
      </w:pPr>
      <w:r>
        <w:rPr>
          <w:rFonts w:ascii="Arial" w:hAnsi="Arial" w:cs="Arial"/>
          <w:sz w:val="20"/>
          <w:szCs w:val="20"/>
        </w:rPr>
        <w:t>D</w:t>
      </w:r>
      <w:r w:rsidR="00F54F67" w:rsidRPr="00F54F67">
        <w:rPr>
          <w:rFonts w:ascii="Arial" w:hAnsi="Arial" w:cs="Arial"/>
          <w:sz w:val="20"/>
          <w:szCs w:val="20"/>
        </w:rPr>
        <w:t>ie Hälfte des Flächenumsatzes</w:t>
      </w:r>
      <w:r w:rsidR="00EF1C95">
        <w:rPr>
          <w:rFonts w:ascii="Arial" w:hAnsi="Arial" w:cs="Arial"/>
          <w:sz w:val="20"/>
          <w:szCs w:val="20"/>
        </w:rPr>
        <w:t xml:space="preserve"> (49 %) entfiel auf</w:t>
      </w:r>
      <w:r w:rsidR="00F54F67" w:rsidRPr="00F54F67">
        <w:rPr>
          <w:rFonts w:ascii="Arial" w:hAnsi="Arial" w:cs="Arial"/>
          <w:sz w:val="20"/>
          <w:szCs w:val="20"/>
        </w:rPr>
        <w:t xml:space="preserve"> </w:t>
      </w:r>
      <w:r w:rsidR="00A74FC6">
        <w:rPr>
          <w:rFonts w:ascii="Arial" w:hAnsi="Arial" w:cs="Arial"/>
          <w:sz w:val="20"/>
          <w:szCs w:val="20"/>
        </w:rPr>
        <w:t xml:space="preserve">die zwei genannten </w:t>
      </w:r>
      <w:r w:rsidR="00F54F67">
        <w:rPr>
          <w:rFonts w:ascii="Arial" w:hAnsi="Arial" w:cs="Arial"/>
          <w:sz w:val="20"/>
          <w:szCs w:val="20"/>
        </w:rPr>
        <w:t xml:space="preserve">Deals </w:t>
      </w:r>
      <w:r w:rsidR="00EF1C95">
        <w:rPr>
          <w:rFonts w:ascii="Arial" w:hAnsi="Arial" w:cs="Arial"/>
          <w:sz w:val="20"/>
          <w:szCs w:val="20"/>
        </w:rPr>
        <w:t>im Größensegment</w:t>
      </w:r>
      <w:r w:rsidR="00F54F67">
        <w:rPr>
          <w:rFonts w:ascii="Arial" w:hAnsi="Arial" w:cs="Arial"/>
          <w:sz w:val="20"/>
          <w:szCs w:val="20"/>
        </w:rPr>
        <w:t xml:space="preserve"> </w:t>
      </w:r>
      <w:r w:rsidR="00F54F67" w:rsidRPr="00F54F67">
        <w:rPr>
          <w:rFonts w:ascii="Arial" w:hAnsi="Arial" w:cs="Arial"/>
          <w:sz w:val="20"/>
          <w:szCs w:val="20"/>
        </w:rPr>
        <w:t>über 10.000 m²</w:t>
      </w:r>
      <w:r w:rsidR="00F54F67">
        <w:rPr>
          <w:rFonts w:ascii="Arial" w:hAnsi="Arial" w:cs="Arial"/>
          <w:sz w:val="20"/>
          <w:szCs w:val="20"/>
        </w:rPr>
        <w:t>.</w:t>
      </w:r>
      <w:r w:rsidR="006459F0">
        <w:rPr>
          <w:rFonts w:ascii="Arial" w:hAnsi="Arial" w:cs="Arial"/>
          <w:sz w:val="20"/>
          <w:szCs w:val="20"/>
        </w:rPr>
        <w:t xml:space="preserve"> Im Vorjahresquartal gab es keinen Deal in dieser Größenordnung.</w:t>
      </w:r>
    </w:p>
    <w:p w14:paraId="50604244" w14:textId="653931A9" w:rsidR="00F54F67" w:rsidRDefault="00F54F67" w:rsidP="00CE20D8">
      <w:pPr>
        <w:pStyle w:val="Listenabsatz"/>
        <w:numPr>
          <w:ilvl w:val="0"/>
          <w:numId w:val="18"/>
        </w:numPr>
        <w:spacing w:after="0" w:line="360" w:lineRule="auto"/>
        <w:textAlignment w:val="baseline"/>
        <w:rPr>
          <w:rFonts w:ascii="Arial" w:hAnsi="Arial" w:cs="Arial"/>
          <w:sz w:val="20"/>
          <w:szCs w:val="20"/>
        </w:rPr>
      </w:pPr>
      <w:r w:rsidRPr="00F54F67">
        <w:rPr>
          <w:rFonts w:ascii="Arial" w:hAnsi="Arial" w:cs="Arial"/>
          <w:sz w:val="20"/>
          <w:szCs w:val="20"/>
        </w:rPr>
        <w:t>Erneut dominierte der Bereich Logistik/ Kommunikation/ Spedition mit 4</w:t>
      </w:r>
      <w:r>
        <w:rPr>
          <w:rFonts w:ascii="Arial" w:hAnsi="Arial" w:cs="Arial"/>
          <w:sz w:val="20"/>
          <w:szCs w:val="20"/>
        </w:rPr>
        <w:t>9</w:t>
      </w:r>
      <w:r w:rsidRPr="00F54F67">
        <w:rPr>
          <w:rFonts w:ascii="Arial" w:hAnsi="Arial" w:cs="Arial"/>
          <w:sz w:val="20"/>
          <w:szCs w:val="20"/>
        </w:rPr>
        <w:t xml:space="preserve"> % des Flächenumsatzes </w:t>
      </w:r>
      <w:r w:rsidR="00A74FC6">
        <w:rPr>
          <w:rFonts w:ascii="Arial" w:hAnsi="Arial" w:cs="Arial"/>
          <w:sz w:val="20"/>
          <w:szCs w:val="20"/>
        </w:rPr>
        <w:t xml:space="preserve">und insgesamt 10 Deals </w:t>
      </w:r>
      <w:r>
        <w:rPr>
          <w:rFonts w:ascii="Arial" w:hAnsi="Arial" w:cs="Arial"/>
          <w:sz w:val="20"/>
          <w:szCs w:val="20"/>
        </w:rPr>
        <w:t>das Marktgeschehen.</w:t>
      </w:r>
      <w:r w:rsidR="006459F0">
        <w:rPr>
          <w:rFonts w:ascii="Arial" w:hAnsi="Arial" w:cs="Arial"/>
          <w:sz w:val="20"/>
          <w:szCs w:val="20"/>
        </w:rPr>
        <w:t xml:space="preserve"> </w:t>
      </w:r>
      <w:r>
        <w:rPr>
          <w:rFonts w:ascii="Arial" w:hAnsi="Arial" w:cs="Arial"/>
          <w:sz w:val="20"/>
          <w:szCs w:val="20"/>
        </w:rPr>
        <w:t xml:space="preserve">  </w:t>
      </w:r>
    </w:p>
    <w:p w14:paraId="662EA437" w14:textId="4C0C6FCA" w:rsidR="00EF1C95" w:rsidRDefault="00EF1C95" w:rsidP="00CE20D8">
      <w:pPr>
        <w:pStyle w:val="Listenabsatz"/>
        <w:numPr>
          <w:ilvl w:val="0"/>
          <w:numId w:val="18"/>
        </w:numPr>
        <w:spacing w:after="0" w:line="360" w:lineRule="auto"/>
        <w:textAlignment w:val="baseline"/>
        <w:rPr>
          <w:rFonts w:ascii="Arial" w:hAnsi="Arial" w:cs="Arial"/>
          <w:sz w:val="20"/>
          <w:szCs w:val="20"/>
        </w:rPr>
      </w:pPr>
      <w:r>
        <w:rPr>
          <w:rFonts w:ascii="Arial" w:hAnsi="Arial" w:cs="Arial"/>
          <w:sz w:val="20"/>
          <w:szCs w:val="20"/>
        </w:rPr>
        <w:t>Hamburg Süd war mit einem Anteil von 57 %</w:t>
      </w:r>
      <w:r w:rsidR="00A74FC6">
        <w:rPr>
          <w:rFonts w:ascii="Arial" w:hAnsi="Arial" w:cs="Arial"/>
          <w:sz w:val="20"/>
          <w:szCs w:val="20"/>
        </w:rPr>
        <w:t xml:space="preserve"> </w:t>
      </w:r>
      <w:r>
        <w:rPr>
          <w:rFonts w:ascii="Arial" w:hAnsi="Arial" w:cs="Arial"/>
          <w:sz w:val="20"/>
          <w:szCs w:val="20"/>
        </w:rPr>
        <w:t>erneut der umsatzstärkste Teilmarkt.</w:t>
      </w:r>
      <w:r w:rsidR="004B36C6">
        <w:rPr>
          <w:rFonts w:ascii="Arial" w:hAnsi="Arial" w:cs="Arial"/>
          <w:sz w:val="20"/>
          <w:szCs w:val="20"/>
        </w:rPr>
        <w:t xml:space="preserve"> Beide bereits genannten Großabschlüsse wurden in diesem Teilmarkt registriert.</w:t>
      </w:r>
    </w:p>
    <w:p w14:paraId="5C1BAF85" w14:textId="22B8C623" w:rsidR="00CE20D8" w:rsidRPr="00CE20D8" w:rsidRDefault="00F54F67" w:rsidP="00CE20D8">
      <w:pPr>
        <w:pStyle w:val="Listenabsatz"/>
        <w:numPr>
          <w:ilvl w:val="0"/>
          <w:numId w:val="18"/>
        </w:numPr>
        <w:spacing w:before="60" w:after="60" w:line="360" w:lineRule="auto"/>
        <w:rPr>
          <w:rFonts w:ascii="Arial" w:eastAsiaTheme="minorHAnsi" w:hAnsi="Arial" w:cs="Arial"/>
          <w:b/>
          <w:sz w:val="20"/>
          <w:szCs w:val="20"/>
        </w:rPr>
      </w:pPr>
      <w:r w:rsidRPr="00CE20D8">
        <w:rPr>
          <w:rFonts w:ascii="Arial" w:hAnsi="Arial" w:cs="Arial"/>
          <w:sz w:val="20"/>
          <w:szCs w:val="20"/>
        </w:rPr>
        <w:t>Sowohl die monatliche Spitzenmiete als auch die Durchschnittsmie</w:t>
      </w:r>
      <w:r w:rsidR="00CE20D8">
        <w:rPr>
          <w:rFonts w:ascii="Arial" w:hAnsi="Arial" w:cs="Arial"/>
          <w:sz w:val="20"/>
          <w:szCs w:val="20"/>
        </w:rPr>
        <w:t>te verblieben</w:t>
      </w:r>
      <w:r w:rsidR="004B36C6">
        <w:rPr>
          <w:rFonts w:ascii="Arial" w:hAnsi="Arial" w:cs="Arial"/>
          <w:sz w:val="20"/>
          <w:szCs w:val="20"/>
        </w:rPr>
        <w:t xml:space="preserve"> verglichen mit Ende 2019</w:t>
      </w:r>
      <w:r w:rsidR="00CE20D8">
        <w:rPr>
          <w:rFonts w:ascii="Arial" w:hAnsi="Arial" w:cs="Arial"/>
          <w:sz w:val="20"/>
          <w:szCs w:val="20"/>
        </w:rPr>
        <w:t xml:space="preserve"> auf </w:t>
      </w:r>
      <w:r w:rsidR="00877710">
        <w:rPr>
          <w:rFonts w:ascii="Arial" w:hAnsi="Arial" w:cs="Arial"/>
          <w:sz w:val="20"/>
          <w:szCs w:val="20"/>
        </w:rPr>
        <w:t>dem hohen Niveau</w:t>
      </w:r>
      <w:r w:rsidR="004B36C6">
        <w:rPr>
          <w:rFonts w:ascii="Arial" w:hAnsi="Arial" w:cs="Arial"/>
          <w:sz w:val="20"/>
          <w:szCs w:val="20"/>
        </w:rPr>
        <w:t xml:space="preserve"> von 6,30 €/m² bzw. 5,1</w:t>
      </w:r>
      <w:r w:rsidR="004B36C6" w:rsidRPr="00CE20D8">
        <w:rPr>
          <w:rFonts w:ascii="Arial" w:hAnsi="Arial" w:cs="Arial"/>
          <w:sz w:val="20"/>
          <w:szCs w:val="20"/>
        </w:rPr>
        <w:t>0 €/m²</w:t>
      </w:r>
      <w:r w:rsidR="00CE20D8">
        <w:rPr>
          <w:rFonts w:ascii="Arial" w:hAnsi="Arial" w:cs="Arial"/>
          <w:sz w:val="20"/>
          <w:szCs w:val="20"/>
        </w:rPr>
        <w:t>.</w:t>
      </w:r>
      <w:r w:rsidR="004B36C6">
        <w:rPr>
          <w:rFonts w:ascii="Arial" w:hAnsi="Arial" w:cs="Arial"/>
          <w:sz w:val="20"/>
          <w:szCs w:val="20"/>
        </w:rPr>
        <w:t xml:space="preserve"> Im Vergleich zum Vorjahr</w:t>
      </w:r>
      <w:r w:rsidR="00877710">
        <w:rPr>
          <w:rFonts w:ascii="Arial" w:hAnsi="Arial" w:cs="Arial"/>
          <w:sz w:val="20"/>
          <w:szCs w:val="20"/>
        </w:rPr>
        <w:t>esquartal</w:t>
      </w:r>
      <w:r w:rsidR="004B36C6">
        <w:rPr>
          <w:rFonts w:ascii="Arial" w:hAnsi="Arial" w:cs="Arial"/>
          <w:sz w:val="20"/>
          <w:szCs w:val="20"/>
        </w:rPr>
        <w:t xml:space="preserve"> stiegen </w:t>
      </w:r>
      <w:r w:rsidR="00877710">
        <w:rPr>
          <w:rFonts w:ascii="Arial" w:hAnsi="Arial" w:cs="Arial"/>
          <w:sz w:val="20"/>
          <w:szCs w:val="20"/>
        </w:rPr>
        <w:t>sie</w:t>
      </w:r>
      <w:r w:rsidR="004B36C6">
        <w:rPr>
          <w:rFonts w:ascii="Arial" w:hAnsi="Arial" w:cs="Arial"/>
          <w:sz w:val="20"/>
          <w:szCs w:val="20"/>
        </w:rPr>
        <w:t xml:space="preserve"> um 5 bz</w:t>
      </w:r>
      <w:r w:rsidR="00877710">
        <w:rPr>
          <w:rFonts w:ascii="Arial" w:hAnsi="Arial" w:cs="Arial"/>
          <w:sz w:val="20"/>
          <w:szCs w:val="20"/>
        </w:rPr>
        <w:t>w</w:t>
      </w:r>
      <w:r w:rsidR="004B36C6">
        <w:rPr>
          <w:rFonts w:ascii="Arial" w:hAnsi="Arial" w:cs="Arial"/>
          <w:sz w:val="20"/>
          <w:szCs w:val="20"/>
        </w:rPr>
        <w:t>. 2 % an.</w:t>
      </w:r>
    </w:p>
    <w:p w14:paraId="0BC9F69D" w14:textId="5EB5A2A9" w:rsidR="00CE20D8" w:rsidRPr="00877710" w:rsidRDefault="00555457" w:rsidP="00877710">
      <w:pPr>
        <w:spacing w:before="60" w:after="60"/>
        <w:rPr>
          <w:rFonts w:ascii="Arial" w:eastAsiaTheme="minorHAnsi" w:hAnsi="Arial" w:cs="Arial"/>
          <w:b/>
          <w:sz w:val="20"/>
          <w:szCs w:val="20"/>
        </w:rPr>
      </w:pPr>
      <w:r w:rsidRPr="00555457">
        <w:rPr>
          <w:rFonts w:ascii="Arial" w:eastAsiaTheme="minorHAnsi" w:hAnsi="Arial" w:cs="Arial"/>
          <w:b/>
          <w:noProof/>
          <w:sz w:val="20"/>
          <w:szCs w:val="20"/>
          <w:lang w:eastAsia="de-DE"/>
        </w:rPr>
        <w:lastRenderedPageBreak/>
        <w:drawing>
          <wp:anchor distT="0" distB="0" distL="114300" distR="114300" simplePos="0" relativeHeight="251658240" behindDoc="0" locked="0" layoutInCell="1" allowOverlap="1" wp14:anchorId="2EDD0F0D" wp14:editId="14E747C5">
            <wp:simplePos x="0" y="0"/>
            <wp:positionH relativeFrom="column">
              <wp:posOffset>3511550</wp:posOffset>
            </wp:positionH>
            <wp:positionV relativeFrom="paragraph">
              <wp:posOffset>182880</wp:posOffset>
            </wp:positionV>
            <wp:extent cx="3171825" cy="2232660"/>
            <wp:effectExtent l="0" t="0" r="9525" b="0"/>
            <wp:wrapThrough wrapText="bothSides">
              <wp:wrapPolygon edited="0">
                <wp:start x="0" y="0"/>
                <wp:lineTo x="0" y="21379"/>
                <wp:lineTo x="21535" y="21379"/>
                <wp:lineTo x="21535" y="0"/>
                <wp:lineTo x="0" y="0"/>
              </wp:wrapPolygon>
            </wp:wrapThrough>
            <wp:docPr id="2" name="Grafik 2" descr="N:\Presse\5_PresseMITTEILUNGEN\Marktbericht Industrie\2020\2020 Q1\Grafiken\2020Q1_Flächenumsatz Industrie Hamburg und Um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e\5_PresseMITTEILUNGEN\Marktbericht Industrie\2020\2020 Q1\Grafiken\2020Q1_Flächenumsatz Industrie Hamburg und Um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232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2"/>
        <w:tblpPr w:leftFromText="141" w:rightFromText="141" w:vertAnchor="text" w:horzAnchor="margin" w:tblpY="106"/>
        <w:tblW w:w="5382" w:type="dxa"/>
        <w:tblLayout w:type="fixed"/>
        <w:tblLook w:val="04A0" w:firstRow="1" w:lastRow="0" w:firstColumn="1" w:lastColumn="0" w:noHBand="0" w:noVBand="1"/>
      </w:tblPr>
      <w:tblGrid>
        <w:gridCol w:w="3823"/>
        <w:gridCol w:w="1559"/>
      </w:tblGrid>
      <w:tr w:rsidR="009A3457" w:rsidRPr="006F49D0" w14:paraId="500140E3" w14:textId="77777777" w:rsidTr="006914D7">
        <w:trPr>
          <w:trHeight w:val="255"/>
        </w:trPr>
        <w:tc>
          <w:tcPr>
            <w:tcW w:w="3823" w:type="dxa"/>
            <w:shd w:val="clear" w:color="auto" w:fill="1F242B" w:themeFill="accent2"/>
            <w:vAlign w:val="center"/>
          </w:tcPr>
          <w:p w14:paraId="0136C38B" w14:textId="48D2BCB1" w:rsidR="009A3457" w:rsidRPr="004706DC" w:rsidRDefault="004706DC" w:rsidP="0044362B">
            <w:pPr>
              <w:widowControl w:val="0"/>
              <w:spacing w:before="60" w:after="60"/>
              <w:rPr>
                <w:rFonts w:ascii="Arial" w:hAnsi="Arial" w:cs="Arial"/>
                <w:b/>
                <w:sz w:val="17"/>
                <w:szCs w:val="17"/>
              </w:rPr>
            </w:pPr>
            <w:r w:rsidRPr="004706DC">
              <w:rPr>
                <w:rFonts w:ascii="Arial" w:hAnsi="Arial" w:cs="Arial"/>
                <w:b/>
                <w:sz w:val="17"/>
                <w:szCs w:val="17"/>
              </w:rPr>
              <w:t>Industrie</w:t>
            </w:r>
            <w:r w:rsidR="00786781" w:rsidRPr="004706DC">
              <w:rPr>
                <w:rFonts w:ascii="Arial" w:hAnsi="Arial" w:cs="Arial"/>
                <w:b/>
                <w:sz w:val="17"/>
                <w:szCs w:val="17"/>
              </w:rPr>
              <w:t xml:space="preserve">, Lager, Logistik </w:t>
            </w:r>
            <w:r w:rsidR="001A247B" w:rsidRPr="004706DC">
              <w:rPr>
                <w:rFonts w:ascii="Arial" w:hAnsi="Arial" w:cs="Arial"/>
                <w:b/>
                <w:sz w:val="17"/>
                <w:szCs w:val="17"/>
              </w:rPr>
              <w:t xml:space="preserve">| </w:t>
            </w:r>
            <w:r w:rsidR="009A3457" w:rsidRPr="004706DC">
              <w:rPr>
                <w:rFonts w:ascii="Arial" w:hAnsi="Arial" w:cs="Arial"/>
                <w:b/>
                <w:sz w:val="17"/>
                <w:szCs w:val="17"/>
              </w:rPr>
              <w:t xml:space="preserve"> </w:t>
            </w:r>
            <w:r w:rsidR="00B25945" w:rsidRPr="004706DC">
              <w:rPr>
                <w:rFonts w:ascii="Arial" w:hAnsi="Arial" w:cs="Arial"/>
                <w:b/>
                <w:sz w:val="17"/>
                <w:szCs w:val="17"/>
              </w:rPr>
              <w:t>Hamburg</w:t>
            </w:r>
            <w:r w:rsidR="001A247B" w:rsidRPr="004706DC">
              <w:rPr>
                <w:rFonts w:ascii="Arial" w:hAnsi="Arial" w:cs="Arial"/>
                <w:b/>
                <w:sz w:val="17"/>
                <w:szCs w:val="17"/>
              </w:rPr>
              <w:t xml:space="preserve"> | 20</w:t>
            </w:r>
            <w:r w:rsidR="0044362B">
              <w:rPr>
                <w:rFonts w:ascii="Arial" w:hAnsi="Arial" w:cs="Arial"/>
                <w:b/>
                <w:sz w:val="17"/>
                <w:szCs w:val="17"/>
              </w:rPr>
              <w:t>20</w:t>
            </w:r>
          </w:p>
        </w:tc>
        <w:tc>
          <w:tcPr>
            <w:tcW w:w="1559" w:type="dxa"/>
            <w:shd w:val="clear" w:color="auto" w:fill="1F242B" w:themeFill="accent2"/>
            <w:vAlign w:val="center"/>
          </w:tcPr>
          <w:p w14:paraId="2CF8632B" w14:textId="065855F8" w:rsidR="009A3457" w:rsidRPr="004712BA" w:rsidRDefault="00291D2A" w:rsidP="009A3457">
            <w:pPr>
              <w:widowControl w:val="0"/>
              <w:spacing w:before="60" w:after="60"/>
              <w:jc w:val="center"/>
              <w:rPr>
                <w:rFonts w:ascii="Arial" w:hAnsi="Arial" w:cs="Arial"/>
                <w:b/>
                <w:sz w:val="18"/>
                <w:szCs w:val="16"/>
              </w:rPr>
            </w:pPr>
            <w:r>
              <w:rPr>
                <w:rFonts w:ascii="Arial" w:hAnsi="Arial" w:cs="Arial"/>
                <w:b/>
                <w:sz w:val="18"/>
                <w:szCs w:val="16"/>
                <w:lang w:val="en-US"/>
              </w:rPr>
              <w:t>Q</w:t>
            </w:r>
            <w:r w:rsidR="0044362B">
              <w:rPr>
                <w:rFonts w:ascii="Arial" w:hAnsi="Arial" w:cs="Arial"/>
                <w:b/>
                <w:sz w:val="18"/>
                <w:szCs w:val="16"/>
                <w:lang w:val="en-US"/>
              </w:rPr>
              <w:t>1</w:t>
            </w:r>
          </w:p>
        </w:tc>
      </w:tr>
      <w:tr w:rsidR="009A3457" w:rsidRPr="006F49D0" w14:paraId="0B5911CD" w14:textId="77777777" w:rsidTr="006914D7">
        <w:trPr>
          <w:trHeight w:val="255"/>
        </w:trPr>
        <w:tc>
          <w:tcPr>
            <w:tcW w:w="3823" w:type="dxa"/>
            <w:vAlign w:val="center"/>
          </w:tcPr>
          <w:p w14:paraId="5B2328C1" w14:textId="77777777" w:rsidR="009A3457" w:rsidRPr="00940C8D" w:rsidRDefault="009A3457" w:rsidP="0040477C">
            <w:pPr>
              <w:widowControl w:val="0"/>
              <w:spacing w:before="40" w:after="40"/>
              <w:jc w:val="both"/>
              <w:rPr>
                <w:rFonts w:ascii="Arial" w:hAnsi="Arial" w:cs="Arial"/>
                <w:b/>
                <w:sz w:val="18"/>
                <w:szCs w:val="16"/>
              </w:rPr>
            </w:pPr>
            <w:proofErr w:type="spellStart"/>
            <w:r w:rsidRPr="00940C8D">
              <w:rPr>
                <w:rFonts w:ascii="Arial" w:hAnsi="Arial" w:cs="Arial"/>
                <w:b/>
                <w:sz w:val="18"/>
                <w:szCs w:val="16"/>
                <w:lang w:val="en-US"/>
              </w:rPr>
              <w:t>Flächenum</w:t>
            </w:r>
            <w:r w:rsidRPr="00940C8D">
              <w:rPr>
                <w:rFonts w:ascii="Arial" w:hAnsi="Arial" w:cs="Arial"/>
                <w:b/>
                <w:sz w:val="18"/>
                <w:szCs w:val="16"/>
              </w:rPr>
              <w:t>satz</w:t>
            </w:r>
            <w:proofErr w:type="spellEnd"/>
            <w:r w:rsidRPr="00940C8D">
              <w:rPr>
                <w:rFonts w:ascii="Arial" w:hAnsi="Arial" w:cs="Arial"/>
                <w:b/>
                <w:sz w:val="18"/>
                <w:szCs w:val="16"/>
              </w:rPr>
              <w:t xml:space="preserve"> </w:t>
            </w:r>
            <w:r w:rsidRPr="00940C8D">
              <w:rPr>
                <w:rFonts w:ascii="Arial" w:hAnsi="Arial" w:cs="Arial"/>
                <w:sz w:val="18"/>
                <w:szCs w:val="16"/>
              </w:rPr>
              <w:t>[m²]</w:t>
            </w:r>
          </w:p>
        </w:tc>
        <w:tc>
          <w:tcPr>
            <w:tcW w:w="1559" w:type="dxa"/>
          </w:tcPr>
          <w:p w14:paraId="6EDF6600" w14:textId="09C7E080" w:rsidR="009A3457" w:rsidRPr="004B6EA1" w:rsidRDefault="00EF7B7C" w:rsidP="001D22A6">
            <w:pPr>
              <w:widowControl w:val="0"/>
              <w:spacing w:before="40" w:after="40"/>
              <w:jc w:val="right"/>
              <w:rPr>
                <w:rFonts w:ascii="Arial" w:hAnsi="Arial" w:cs="Arial"/>
                <w:sz w:val="18"/>
                <w:szCs w:val="16"/>
              </w:rPr>
            </w:pPr>
            <w:r>
              <w:rPr>
                <w:rFonts w:ascii="Arial" w:hAnsi="Arial" w:cs="Arial"/>
                <w:sz w:val="18"/>
                <w:szCs w:val="16"/>
              </w:rPr>
              <w:t>120.000</w:t>
            </w:r>
          </w:p>
        </w:tc>
      </w:tr>
      <w:tr w:rsidR="009A3457" w:rsidRPr="006F49D0" w14:paraId="53749663" w14:textId="77777777" w:rsidTr="006914D7">
        <w:trPr>
          <w:trHeight w:val="255"/>
        </w:trPr>
        <w:tc>
          <w:tcPr>
            <w:tcW w:w="3823" w:type="dxa"/>
            <w:vAlign w:val="center"/>
          </w:tcPr>
          <w:p w14:paraId="730CAC6D" w14:textId="77777777" w:rsidR="009A3457" w:rsidRPr="0040477C" w:rsidRDefault="009A3457" w:rsidP="0040477C">
            <w:pPr>
              <w:widowControl w:val="0"/>
              <w:spacing w:before="40" w:after="40"/>
              <w:jc w:val="both"/>
              <w:rPr>
                <w:rFonts w:ascii="Arial" w:hAnsi="Arial" w:cs="Arial"/>
                <w:sz w:val="18"/>
                <w:szCs w:val="16"/>
                <w:lang w:val="en-US"/>
              </w:rPr>
            </w:pPr>
            <w:proofErr w:type="spellStart"/>
            <w:proofErr w:type="gramStart"/>
            <w:r w:rsidRPr="0040477C">
              <w:rPr>
                <w:rFonts w:ascii="Arial" w:hAnsi="Arial" w:cs="Arial"/>
                <w:sz w:val="18"/>
                <w:szCs w:val="16"/>
                <w:lang w:val="en-US"/>
              </w:rPr>
              <w:t>ggü</w:t>
            </w:r>
            <w:proofErr w:type="spellEnd"/>
            <w:proofErr w:type="gramEnd"/>
            <w:r w:rsidRPr="0040477C">
              <w:rPr>
                <w:rFonts w:ascii="Arial" w:hAnsi="Arial" w:cs="Arial"/>
                <w:sz w:val="18"/>
                <w:szCs w:val="16"/>
                <w:lang w:val="en-US"/>
              </w:rPr>
              <w:t xml:space="preserve">. </w:t>
            </w:r>
            <w:proofErr w:type="spellStart"/>
            <w:r w:rsidRPr="0040477C">
              <w:rPr>
                <w:rFonts w:ascii="Arial" w:hAnsi="Arial" w:cs="Arial"/>
                <w:sz w:val="18"/>
                <w:szCs w:val="16"/>
                <w:lang w:val="en-US"/>
              </w:rPr>
              <w:t>Vorjahr</w:t>
            </w:r>
            <w:proofErr w:type="spellEnd"/>
            <w:r w:rsidRPr="0040477C">
              <w:rPr>
                <w:rFonts w:ascii="Arial" w:hAnsi="Arial" w:cs="Arial"/>
                <w:sz w:val="18"/>
                <w:szCs w:val="16"/>
                <w:lang w:val="en-US"/>
              </w:rPr>
              <w:t xml:space="preserve"> [%]</w:t>
            </w:r>
          </w:p>
        </w:tc>
        <w:tc>
          <w:tcPr>
            <w:tcW w:w="1559" w:type="dxa"/>
          </w:tcPr>
          <w:p w14:paraId="483FD253" w14:textId="18EECB8C" w:rsidR="009A3457" w:rsidRPr="004B6EA1" w:rsidRDefault="00EF7B7C" w:rsidP="005F0CBD">
            <w:pPr>
              <w:widowControl w:val="0"/>
              <w:spacing w:before="40" w:after="40"/>
              <w:jc w:val="right"/>
              <w:rPr>
                <w:rFonts w:ascii="Arial" w:hAnsi="Arial" w:cs="Arial"/>
                <w:sz w:val="18"/>
                <w:szCs w:val="16"/>
                <w:lang w:val="en-US"/>
              </w:rPr>
            </w:pPr>
            <w:r>
              <w:rPr>
                <w:rFonts w:ascii="Arial" w:hAnsi="Arial" w:cs="Arial"/>
                <w:sz w:val="18"/>
                <w:szCs w:val="16"/>
                <w:lang w:val="en-US"/>
              </w:rPr>
              <w:t>+64</w:t>
            </w:r>
          </w:p>
        </w:tc>
      </w:tr>
      <w:tr w:rsidR="009A3457" w:rsidRPr="006F49D0" w14:paraId="56F6960C" w14:textId="77777777" w:rsidTr="006914D7">
        <w:trPr>
          <w:trHeight w:val="255"/>
        </w:trPr>
        <w:tc>
          <w:tcPr>
            <w:tcW w:w="3823" w:type="dxa"/>
            <w:vAlign w:val="center"/>
          </w:tcPr>
          <w:p w14:paraId="3ABA44CF" w14:textId="44318967" w:rsidR="009A3457" w:rsidRPr="0040477C" w:rsidRDefault="009A3457" w:rsidP="0040477C">
            <w:pPr>
              <w:widowControl w:val="0"/>
              <w:spacing w:before="40" w:after="40"/>
              <w:jc w:val="both"/>
              <w:rPr>
                <w:rFonts w:ascii="Arial" w:hAnsi="Arial" w:cs="Arial"/>
                <w:b/>
                <w:sz w:val="18"/>
                <w:szCs w:val="16"/>
                <w:lang w:val="en-US"/>
              </w:rPr>
            </w:pPr>
            <w:proofErr w:type="spellStart"/>
            <w:r w:rsidRPr="0040477C">
              <w:rPr>
                <w:rFonts w:ascii="Arial" w:hAnsi="Arial" w:cs="Arial"/>
                <w:b/>
                <w:sz w:val="18"/>
                <w:szCs w:val="16"/>
                <w:lang w:val="en-US"/>
              </w:rPr>
              <w:t>Eigennutzerquote</w:t>
            </w:r>
            <w:proofErr w:type="spellEnd"/>
            <w:r w:rsidRPr="00B34197">
              <w:rPr>
                <w:rFonts w:ascii="Arial" w:hAnsi="Arial" w:cs="Arial"/>
                <w:sz w:val="18"/>
                <w:szCs w:val="16"/>
                <w:lang w:val="en-US"/>
              </w:rPr>
              <w:t xml:space="preserve"> </w:t>
            </w:r>
            <w:r w:rsidR="00B34197" w:rsidRPr="00B34197">
              <w:rPr>
                <w:rFonts w:ascii="Arial" w:hAnsi="Arial" w:cs="Arial"/>
                <w:sz w:val="18"/>
                <w:szCs w:val="16"/>
                <w:lang w:val="en-US"/>
              </w:rPr>
              <w:t>[%]</w:t>
            </w:r>
          </w:p>
        </w:tc>
        <w:tc>
          <w:tcPr>
            <w:tcW w:w="1559" w:type="dxa"/>
          </w:tcPr>
          <w:p w14:paraId="16EE81CF" w14:textId="4B91A1E3" w:rsidR="009A3457" w:rsidRPr="004B6EA1" w:rsidRDefault="00EF7B7C" w:rsidP="005F0CBD">
            <w:pPr>
              <w:widowControl w:val="0"/>
              <w:spacing w:before="40" w:after="40"/>
              <w:jc w:val="right"/>
              <w:rPr>
                <w:rFonts w:ascii="Arial" w:hAnsi="Arial" w:cs="Arial"/>
                <w:sz w:val="18"/>
                <w:szCs w:val="16"/>
                <w:lang w:val="en-US"/>
              </w:rPr>
            </w:pPr>
            <w:r>
              <w:rPr>
                <w:rFonts w:ascii="Arial" w:hAnsi="Arial" w:cs="Arial"/>
                <w:sz w:val="18"/>
                <w:szCs w:val="16"/>
                <w:lang w:val="en-US"/>
              </w:rPr>
              <w:t>28</w:t>
            </w:r>
          </w:p>
        </w:tc>
      </w:tr>
      <w:tr w:rsidR="009A3457" w:rsidRPr="006F49D0" w14:paraId="3801E0FE" w14:textId="77777777" w:rsidTr="006914D7">
        <w:trPr>
          <w:trHeight w:val="255"/>
        </w:trPr>
        <w:tc>
          <w:tcPr>
            <w:tcW w:w="3823" w:type="dxa"/>
            <w:vAlign w:val="center"/>
          </w:tcPr>
          <w:p w14:paraId="4CE73EDF" w14:textId="77777777" w:rsidR="009A3457" w:rsidRPr="0040477C" w:rsidRDefault="009A3457" w:rsidP="0040477C">
            <w:pPr>
              <w:widowControl w:val="0"/>
              <w:spacing w:before="40" w:after="40"/>
              <w:jc w:val="both"/>
              <w:rPr>
                <w:rFonts w:ascii="Arial" w:hAnsi="Arial" w:cs="Arial"/>
                <w:sz w:val="18"/>
                <w:szCs w:val="16"/>
                <w:lang w:val="en-US"/>
              </w:rPr>
            </w:pPr>
            <w:proofErr w:type="spellStart"/>
            <w:proofErr w:type="gramStart"/>
            <w:r w:rsidRPr="0040477C">
              <w:rPr>
                <w:rFonts w:ascii="Arial" w:hAnsi="Arial" w:cs="Arial"/>
                <w:sz w:val="18"/>
                <w:szCs w:val="16"/>
                <w:lang w:val="en-US"/>
              </w:rPr>
              <w:t>ggü</w:t>
            </w:r>
            <w:proofErr w:type="spellEnd"/>
            <w:proofErr w:type="gramEnd"/>
            <w:r w:rsidRPr="0040477C">
              <w:rPr>
                <w:rFonts w:ascii="Arial" w:hAnsi="Arial" w:cs="Arial"/>
                <w:sz w:val="18"/>
                <w:szCs w:val="16"/>
                <w:lang w:val="en-US"/>
              </w:rPr>
              <w:t xml:space="preserve">. </w:t>
            </w:r>
            <w:proofErr w:type="spellStart"/>
            <w:r w:rsidRPr="0040477C">
              <w:rPr>
                <w:rFonts w:ascii="Arial" w:hAnsi="Arial" w:cs="Arial"/>
                <w:sz w:val="18"/>
                <w:szCs w:val="16"/>
                <w:lang w:val="en-US"/>
              </w:rPr>
              <w:t>Vorjahr</w:t>
            </w:r>
            <w:proofErr w:type="spellEnd"/>
            <w:r w:rsidRPr="0040477C">
              <w:rPr>
                <w:rFonts w:ascii="Arial" w:hAnsi="Arial" w:cs="Arial"/>
                <w:sz w:val="18"/>
                <w:szCs w:val="16"/>
                <w:lang w:val="en-US"/>
              </w:rPr>
              <w:t xml:space="preserve"> [%</w:t>
            </w:r>
            <w:r w:rsidR="00E4206E">
              <w:rPr>
                <w:rFonts w:ascii="Arial" w:hAnsi="Arial" w:cs="Arial"/>
                <w:sz w:val="18"/>
                <w:szCs w:val="16"/>
                <w:lang w:val="en-US"/>
              </w:rPr>
              <w:t>-</w:t>
            </w:r>
            <w:proofErr w:type="spellStart"/>
            <w:r w:rsidR="00E4206E">
              <w:rPr>
                <w:rFonts w:ascii="Arial" w:hAnsi="Arial" w:cs="Arial"/>
                <w:sz w:val="18"/>
                <w:szCs w:val="16"/>
                <w:lang w:val="en-US"/>
              </w:rPr>
              <w:t>Punkte</w:t>
            </w:r>
            <w:proofErr w:type="spellEnd"/>
            <w:r w:rsidRPr="0040477C">
              <w:rPr>
                <w:rFonts w:ascii="Arial" w:hAnsi="Arial" w:cs="Arial"/>
                <w:sz w:val="18"/>
                <w:szCs w:val="16"/>
                <w:lang w:val="en-US"/>
              </w:rPr>
              <w:t>]</w:t>
            </w:r>
          </w:p>
        </w:tc>
        <w:tc>
          <w:tcPr>
            <w:tcW w:w="1559" w:type="dxa"/>
          </w:tcPr>
          <w:p w14:paraId="5E63DC28" w14:textId="10A1DB1E" w:rsidR="009A3457" w:rsidRPr="004B6EA1" w:rsidRDefault="00EF7B7C" w:rsidP="003C56B5">
            <w:pPr>
              <w:widowControl w:val="0"/>
              <w:spacing w:before="40" w:after="40"/>
              <w:jc w:val="right"/>
              <w:rPr>
                <w:rFonts w:ascii="Arial" w:hAnsi="Arial" w:cs="Arial"/>
                <w:sz w:val="18"/>
                <w:szCs w:val="16"/>
                <w:lang w:val="en-US"/>
              </w:rPr>
            </w:pPr>
            <w:r w:rsidRPr="00510572">
              <w:rPr>
                <w:rFonts w:ascii="Arial" w:hAnsi="Arial" w:cs="Arial"/>
                <w:sz w:val="18"/>
                <w:szCs w:val="16"/>
                <w:lang w:val="en-US"/>
              </w:rPr>
              <w:t>+</w:t>
            </w:r>
            <w:r w:rsidR="003C56B5">
              <w:rPr>
                <w:rFonts w:ascii="Arial" w:hAnsi="Arial" w:cs="Arial"/>
                <w:sz w:val="18"/>
                <w:szCs w:val="16"/>
                <w:lang w:val="en-US"/>
              </w:rPr>
              <w:t>13</w:t>
            </w:r>
          </w:p>
        </w:tc>
      </w:tr>
      <w:tr w:rsidR="009A3457" w:rsidRPr="006F49D0" w14:paraId="09CCF6EA" w14:textId="77777777" w:rsidTr="006914D7">
        <w:trPr>
          <w:trHeight w:val="255"/>
        </w:trPr>
        <w:tc>
          <w:tcPr>
            <w:tcW w:w="3823" w:type="dxa"/>
            <w:vAlign w:val="center"/>
          </w:tcPr>
          <w:p w14:paraId="3B2150C8" w14:textId="03C4C345" w:rsidR="009A3457" w:rsidRPr="0040477C" w:rsidRDefault="009A3457" w:rsidP="00E4206E">
            <w:pPr>
              <w:widowControl w:val="0"/>
              <w:spacing w:before="40" w:after="40"/>
              <w:jc w:val="both"/>
              <w:rPr>
                <w:rFonts w:ascii="Arial" w:hAnsi="Arial" w:cs="Arial"/>
                <w:b/>
                <w:sz w:val="18"/>
                <w:szCs w:val="16"/>
                <w:lang w:val="en-US"/>
              </w:rPr>
            </w:pPr>
            <w:proofErr w:type="spellStart"/>
            <w:r w:rsidRPr="0040477C">
              <w:rPr>
                <w:rFonts w:ascii="Arial" w:hAnsi="Arial" w:cs="Arial"/>
                <w:b/>
                <w:sz w:val="18"/>
                <w:szCs w:val="16"/>
                <w:lang w:val="en-US"/>
              </w:rPr>
              <w:t>Spitzenmiete</w:t>
            </w:r>
            <w:proofErr w:type="spellEnd"/>
            <w:r w:rsidRPr="0040477C">
              <w:rPr>
                <w:rFonts w:ascii="Arial" w:hAnsi="Arial" w:cs="Arial"/>
                <w:b/>
                <w:sz w:val="18"/>
                <w:szCs w:val="16"/>
                <w:lang w:val="en-US"/>
              </w:rPr>
              <w:t xml:space="preserve"> </w:t>
            </w:r>
            <w:r w:rsidR="00E4206E" w:rsidRPr="00B25945">
              <w:rPr>
                <w:rFonts w:ascii="Arial" w:hAnsi="Arial" w:cs="Arial"/>
                <w:sz w:val="18"/>
                <w:szCs w:val="16"/>
                <w:lang w:val="en-US"/>
              </w:rPr>
              <w:t>[€/m²/</w:t>
            </w:r>
            <w:proofErr w:type="spellStart"/>
            <w:r w:rsidR="00E4206E" w:rsidRPr="00B25945">
              <w:rPr>
                <w:rFonts w:ascii="Arial" w:hAnsi="Arial" w:cs="Arial"/>
                <w:sz w:val="18"/>
                <w:szCs w:val="16"/>
                <w:lang w:val="en-US"/>
              </w:rPr>
              <w:t>Monat</w:t>
            </w:r>
            <w:proofErr w:type="spellEnd"/>
            <w:r w:rsidR="00E4206E" w:rsidRPr="00B25945">
              <w:rPr>
                <w:rFonts w:ascii="Arial" w:hAnsi="Arial" w:cs="Arial"/>
                <w:sz w:val="18"/>
                <w:szCs w:val="16"/>
                <w:lang w:val="en-US"/>
              </w:rPr>
              <w:t xml:space="preserve"> </w:t>
            </w:r>
            <w:proofErr w:type="spellStart"/>
            <w:r w:rsidR="00E4206E" w:rsidRPr="00B25945">
              <w:rPr>
                <w:rFonts w:ascii="Arial" w:hAnsi="Arial" w:cs="Arial"/>
                <w:sz w:val="18"/>
                <w:szCs w:val="16"/>
                <w:lang w:val="en-US"/>
              </w:rPr>
              <w:t>nettokalt</w:t>
            </w:r>
            <w:proofErr w:type="spellEnd"/>
            <w:r w:rsidR="00E4206E" w:rsidRPr="00B25945">
              <w:rPr>
                <w:rFonts w:ascii="Arial" w:hAnsi="Arial" w:cs="Arial"/>
                <w:sz w:val="18"/>
                <w:szCs w:val="16"/>
                <w:lang w:val="en-US"/>
              </w:rPr>
              <w:t>]</w:t>
            </w:r>
          </w:p>
        </w:tc>
        <w:tc>
          <w:tcPr>
            <w:tcW w:w="1559" w:type="dxa"/>
          </w:tcPr>
          <w:p w14:paraId="0824E0B3" w14:textId="5D5CD61F" w:rsidR="009A3457" w:rsidRPr="004B6EA1" w:rsidRDefault="00EF4808" w:rsidP="00EF4808">
            <w:pPr>
              <w:widowControl w:val="0"/>
              <w:spacing w:before="40" w:after="40"/>
              <w:jc w:val="right"/>
              <w:rPr>
                <w:rFonts w:ascii="Arial" w:hAnsi="Arial" w:cs="Arial"/>
                <w:sz w:val="18"/>
                <w:szCs w:val="16"/>
                <w:lang w:val="en-US"/>
              </w:rPr>
            </w:pPr>
            <w:r>
              <w:rPr>
                <w:rFonts w:ascii="Arial" w:hAnsi="Arial" w:cs="Arial"/>
                <w:sz w:val="18"/>
                <w:szCs w:val="16"/>
                <w:lang w:val="en-US"/>
              </w:rPr>
              <w:t>6,30</w:t>
            </w:r>
          </w:p>
        </w:tc>
      </w:tr>
      <w:tr w:rsidR="009A3457" w14:paraId="75DE2086" w14:textId="77777777" w:rsidTr="006914D7">
        <w:trPr>
          <w:trHeight w:val="255"/>
        </w:trPr>
        <w:tc>
          <w:tcPr>
            <w:tcW w:w="3823" w:type="dxa"/>
            <w:vAlign w:val="center"/>
          </w:tcPr>
          <w:p w14:paraId="17293837" w14:textId="77777777" w:rsidR="009A3457" w:rsidRPr="0040477C" w:rsidRDefault="009A3457" w:rsidP="0040477C">
            <w:pPr>
              <w:widowControl w:val="0"/>
              <w:spacing w:before="40" w:after="40"/>
              <w:jc w:val="both"/>
              <w:rPr>
                <w:rFonts w:ascii="Arial" w:hAnsi="Arial" w:cs="Arial"/>
                <w:sz w:val="18"/>
                <w:szCs w:val="16"/>
                <w:lang w:val="en-US"/>
              </w:rPr>
            </w:pPr>
            <w:proofErr w:type="spellStart"/>
            <w:proofErr w:type="gramStart"/>
            <w:r w:rsidRPr="0040477C">
              <w:rPr>
                <w:rFonts w:ascii="Arial" w:hAnsi="Arial" w:cs="Arial"/>
                <w:sz w:val="18"/>
                <w:szCs w:val="16"/>
                <w:lang w:val="en-US"/>
              </w:rPr>
              <w:t>ggü</w:t>
            </w:r>
            <w:proofErr w:type="spellEnd"/>
            <w:proofErr w:type="gramEnd"/>
            <w:r w:rsidRPr="0040477C">
              <w:rPr>
                <w:rFonts w:ascii="Arial" w:hAnsi="Arial" w:cs="Arial"/>
                <w:sz w:val="18"/>
                <w:szCs w:val="16"/>
                <w:lang w:val="en-US"/>
              </w:rPr>
              <w:t xml:space="preserve">. </w:t>
            </w:r>
            <w:proofErr w:type="spellStart"/>
            <w:r w:rsidRPr="0040477C">
              <w:rPr>
                <w:rFonts w:ascii="Arial" w:hAnsi="Arial" w:cs="Arial"/>
                <w:sz w:val="18"/>
                <w:szCs w:val="16"/>
                <w:lang w:val="en-US"/>
              </w:rPr>
              <w:t>Vorjahr</w:t>
            </w:r>
            <w:proofErr w:type="spellEnd"/>
            <w:r w:rsidRPr="0040477C">
              <w:rPr>
                <w:rFonts w:ascii="Arial" w:hAnsi="Arial" w:cs="Arial"/>
                <w:sz w:val="18"/>
                <w:szCs w:val="16"/>
                <w:lang w:val="en-US"/>
              </w:rPr>
              <w:t xml:space="preserve"> [%]</w:t>
            </w:r>
          </w:p>
        </w:tc>
        <w:tc>
          <w:tcPr>
            <w:tcW w:w="1559" w:type="dxa"/>
          </w:tcPr>
          <w:p w14:paraId="235E5B37" w14:textId="1C8B6D4A" w:rsidR="009A3457" w:rsidRPr="004B6EA1" w:rsidRDefault="00EF7B7C" w:rsidP="0040477C">
            <w:pPr>
              <w:widowControl w:val="0"/>
              <w:spacing w:before="40" w:after="40"/>
              <w:jc w:val="right"/>
              <w:rPr>
                <w:rFonts w:ascii="Arial" w:hAnsi="Arial" w:cs="Arial"/>
                <w:sz w:val="18"/>
                <w:szCs w:val="16"/>
                <w:lang w:val="en-US"/>
              </w:rPr>
            </w:pPr>
            <w:r>
              <w:rPr>
                <w:rFonts w:ascii="Arial" w:hAnsi="Arial" w:cs="Arial"/>
                <w:sz w:val="18"/>
                <w:szCs w:val="16"/>
                <w:lang w:val="en-US"/>
              </w:rPr>
              <w:t>+5</w:t>
            </w:r>
          </w:p>
        </w:tc>
      </w:tr>
      <w:tr w:rsidR="009A3457" w:rsidRPr="006F49D0" w14:paraId="73E97C68" w14:textId="77777777" w:rsidTr="006914D7">
        <w:trPr>
          <w:trHeight w:val="255"/>
        </w:trPr>
        <w:tc>
          <w:tcPr>
            <w:tcW w:w="3823" w:type="dxa"/>
            <w:vAlign w:val="center"/>
          </w:tcPr>
          <w:p w14:paraId="6592A2D3" w14:textId="25FE66F4" w:rsidR="009A3457" w:rsidRPr="0040477C" w:rsidRDefault="009F2370" w:rsidP="009F2370">
            <w:pPr>
              <w:widowControl w:val="0"/>
              <w:spacing w:before="40" w:after="40"/>
              <w:jc w:val="both"/>
              <w:rPr>
                <w:rFonts w:ascii="Arial" w:hAnsi="Arial" w:cs="Arial"/>
                <w:b/>
                <w:sz w:val="18"/>
                <w:szCs w:val="16"/>
                <w:lang w:val="en-US"/>
              </w:rPr>
            </w:pPr>
            <w:proofErr w:type="spellStart"/>
            <w:r>
              <w:rPr>
                <w:rFonts w:ascii="Arial" w:hAnsi="Arial" w:cs="Arial"/>
                <w:b/>
                <w:sz w:val="18"/>
                <w:szCs w:val="16"/>
                <w:lang w:val="en-US"/>
              </w:rPr>
              <w:t>Durchschnittsmiete</w:t>
            </w:r>
            <w:proofErr w:type="spellEnd"/>
            <w:r>
              <w:rPr>
                <w:rFonts w:ascii="Arial" w:hAnsi="Arial" w:cs="Arial"/>
                <w:b/>
                <w:sz w:val="18"/>
                <w:szCs w:val="16"/>
                <w:lang w:val="en-US"/>
              </w:rPr>
              <w:t xml:space="preserve"> </w:t>
            </w:r>
            <w:r w:rsidR="00E4206E" w:rsidRPr="006755BC">
              <w:rPr>
                <w:rFonts w:ascii="Arial" w:hAnsi="Arial" w:cs="Arial"/>
                <w:sz w:val="18"/>
                <w:szCs w:val="16"/>
                <w:lang w:val="en-US"/>
              </w:rPr>
              <w:t>[€/m²/</w:t>
            </w:r>
            <w:proofErr w:type="spellStart"/>
            <w:r w:rsidR="00E4206E" w:rsidRPr="006755BC">
              <w:rPr>
                <w:rFonts w:ascii="Arial" w:hAnsi="Arial" w:cs="Arial"/>
                <w:sz w:val="18"/>
                <w:szCs w:val="16"/>
                <w:lang w:val="en-US"/>
              </w:rPr>
              <w:t>Monat</w:t>
            </w:r>
            <w:proofErr w:type="spellEnd"/>
            <w:r w:rsidR="00E4206E" w:rsidRPr="006755BC">
              <w:rPr>
                <w:rFonts w:ascii="Arial" w:hAnsi="Arial" w:cs="Arial"/>
                <w:sz w:val="18"/>
                <w:szCs w:val="16"/>
                <w:lang w:val="en-US"/>
              </w:rPr>
              <w:t xml:space="preserve"> </w:t>
            </w:r>
            <w:proofErr w:type="spellStart"/>
            <w:r w:rsidR="00E4206E" w:rsidRPr="006755BC">
              <w:rPr>
                <w:rFonts w:ascii="Arial" w:hAnsi="Arial" w:cs="Arial"/>
                <w:sz w:val="18"/>
                <w:szCs w:val="16"/>
                <w:lang w:val="en-US"/>
              </w:rPr>
              <w:t>nettokalt</w:t>
            </w:r>
            <w:proofErr w:type="spellEnd"/>
            <w:r w:rsidR="00E4206E" w:rsidRPr="006755BC">
              <w:rPr>
                <w:rFonts w:ascii="Arial" w:hAnsi="Arial" w:cs="Arial"/>
                <w:sz w:val="18"/>
                <w:szCs w:val="16"/>
                <w:lang w:val="en-US"/>
              </w:rPr>
              <w:t>]</w:t>
            </w:r>
          </w:p>
        </w:tc>
        <w:tc>
          <w:tcPr>
            <w:tcW w:w="1559" w:type="dxa"/>
          </w:tcPr>
          <w:p w14:paraId="457D5317" w14:textId="02244BC6" w:rsidR="009A3457" w:rsidRPr="004B6EA1" w:rsidRDefault="00EF7B7C" w:rsidP="00EF4808">
            <w:pPr>
              <w:widowControl w:val="0"/>
              <w:spacing w:before="40" w:after="40"/>
              <w:jc w:val="right"/>
              <w:rPr>
                <w:rFonts w:ascii="Arial" w:hAnsi="Arial" w:cs="Arial"/>
                <w:sz w:val="18"/>
                <w:szCs w:val="16"/>
                <w:lang w:val="en-US"/>
              </w:rPr>
            </w:pPr>
            <w:r>
              <w:rPr>
                <w:rFonts w:ascii="Arial" w:hAnsi="Arial" w:cs="Arial"/>
                <w:sz w:val="18"/>
                <w:szCs w:val="16"/>
                <w:lang w:val="en-US"/>
              </w:rPr>
              <w:t>5,10</w:t>
            </w:r>
          </w:p>
        </w:tc>
      </w:tr>
      <w:tr w:rsidR="009A3457" w14:paraId="5B9EF463" w14:textId="77777777" w:rsidTr="006914D7">
        <w:trPr>
          <w:trHeight w:val="255"/>
        </w:trPr>
        <w:tc>
          <w:tcPr>
            <w:tcW w:w="3823" w:type="dxa"/>
            <w:vAlign w:val="center"/>
          </w:tcPr>
          <w:p w14:paraId="5F56A6ED" w14:textId="77777777" w:rsidR="009A3457" w:rsidRPr="0040477C" w:rsidRDefault="009A3457" w:rsidP="0040477C">
            <w:pPr>
              <w:widowControl w:val="0"/>
              <w:spacing w:before="40" w:after="40"/>
              <w:jc w:val="both"/>
              <w:rPr>
                <w:rFonts w:ascii="Arial" w:hAnsi="Arial" w:cs="Arial"/>
                <w:sz w:val="18"/>
                <w:szCs w:val="16"/>
                <w:lang w:val="en-US"/>
              </w:rPr>
            </w:pPr>
            <w:proofErr w:type="spellStart"/>
            <w:proofErr w:type="gramStart"/>
            <w:r w:rsidRPr="0040477C">
              <w:rPr>
                <w:rFonts w:ascii="Arial" w:hAnsi="Arial" w:cs="Arial"/>
                <w:sz w:val="18"/>
                <w:szCs w:val="16"/>
                <w:lang w:val="en-US"/>
              </w:rPr>
              <w:t>ggü</w:t>
            </w:r>
            <w:proofErr w:type="spellEnd"/>
            <w:proofErr w:type="gramEnd"/>
            <w:r w:rsidRPr="0040477C">
              <w:rPr>
                <w:rFonts w:ascii="Arial" w:hAnsi="Arial" w:cs="Arial"/>
                <w:sz w:val="18"/>
                <w:szCs w:val="16"/>
                <w:lang w:val="en-US"/>
              </w:rPr>
              <w:t xml:space="preserve">. </w:t>
            </w:r>
            <w:proofErr w:type="spellStart"/>
            <w:r w:rsidRPr="0040477C">
              <w:rPr>
                <w:rFonts w:ascii="Arial" w:hAnsi="Arial" w:cs="Arial"/>
                <w:sz w:val="18"/>
                <w:szCs w:val="16"/>
                <w:lang w:val="en-US"/>
              </w:rPr>
              <w:t>Vorjahr</w:t>
            </w:r>
            <w:proofErr w:type="spellEnd"/>
            <w:r w:rsidRPr="0040477C">
              <w:rPr>
                <w:rFonts w:ascii="Arial" w:hAnsi="Arial" w:cs="Arial"/>
                <w:sz w:val="18"/>
                <w:szCs w:val="16"/>
                <w:lang w:val="en-US"/>
              </w:rPr>
              <w:t xml:space="preserve"> [%]</w:t>
            </w:r>
          </w:p>
        </w:tc>
        <w:tc>
          <w:tcPr>
            <w:tcW w:w="1559" w:type="dxa"/>
          </w:tcPr>
          <w:p w14:paraId="1A4EC9C3" w14:textId="37BFCFDD" w:rsidR="009A3457" w:rsidRPr="004B6EA1" w:rsidRDefault="00EF7B7C" w:rsidP="0040477C">
            <w:pPr>
              <w:widowControl w:val="0"/>
              <w:spacing w:before="40" w:after="40"/>
              <w:jc w:val="right"/>
              <w:rPr>
                <w:rFonts w:ascii="Arial" w:hAnsi="Arial" w:cs="Arial"/>
                <w:sz w:val="18"/>
                <w:szCs w:val="16"/>
                <w:lang w:val="en-US"/>
              </w:rPr>
            </w:pPr>
            <w:r>
              <w:rPr>
                <w:rFonts w:ascii="Arial" w:hAnsi="Arial" w:cs="Arial"/>
                <w:sz w:val="18"/>
                <w:szCs w:val="16"/>
                <w:lang w:val="en-US"/>
              </w:rPr>
              <w:t>+2</w:t>
            </w:r>
          </w:p>
        </w:tc>
      </w:tr>
      <w:tr w:rsidR="00395ED5" w:rsidRPr="006F49D0" w14:paraId="05CB12A6" w14:textId="77777777" w:rsidTr="006914D7">
        <w:trPr>
          <w:trHeight w:val="255"/>
        </w:trPr>
        <w:tc>
          <w:tcPr>
            <w:tcW w:w="3823" w:type="dxa"/>
            <w:vAlign w:val="center"/>
          </w:tcPr>
          <w:p w14:paraId="7C125CCB" w14:textId="77777777" w:rsidR="00395ED5" w:rsidRPr="0040477C" w:rsidRDefault="00395ED5" w:rsidP="0040477C">
            <w:pPr>
              <w:widowControl w:val="0"/>
              <w:spacing w:before="40" w:after="40"/>
              <w:jc w:val="both"/>
              <w:rPr>
                <w:rFonts w:ascii="Arial" w:hAnsi="Arial" w:cs="Arial"/>
                <w:b/>
                <w:sz w:val="18"/>
                <w:szCs w:val="16"/>
                <w:lang w:val="en-US"/>
              </w:rPr>
            </w:pPr>
            <w:proofErr w:type="spellStart"/>
            <w:r w:rsidRPr="0040477C">
              <w:rPr>
                <w:rFonts w:ascii="Arial" w:hAnsi="Arial" w:cs="Arial"/>
                <w:b/>
                <w:sz w:val="18"/>
                <w:szCs w:val="16"/>
                <w:lang w:val="en-US"/>
              </w:rPr>
              <w:t>Umsatzstärkster</w:t>
            </w:r>
            <w:proofErr w:type="spellEnd"/>
            <w:r w:rsidRPr="0040477C">
              <w:rPr>
                <w:rFonts w:ascii="Arial" w:hAnsi="Arial" w:cs="Arial"/>
                <w:b/>
                <w:sz w:val="18"/>
                <w:szCs w:val="16"/>
                <w:lang w:val="en-US"/>
              </w:rPr>
              <w:t xml:space="preserve"> </w:t>
            </w:r>
            <w:proofErr w:type="spellStart"/>
            <w:r w:rsidRPr="0040477C">
              <w:rPr>
                <w:rFonts w:ascii="Arial" w:hAnsi="Arial" w:cs="Arial"/>
                <w:b/>
                <w:sz w:val="18"/>
                <w:szCs w:val="16"/>
                <w:lang w:val="en-US"/>
              </w:rPr>
              <w:t>Teilmarkt</w:t>
            </w:r>
            <w:proofErr w:type="spellEnd"/>
          </w:p>
        </w:tc>
        <w:tc>
          <w:tcPr>
            <w:tcW w:w="1559" w:type="dxa"/>
          </w:tcPr>
          <w:p w14:paraId="677EC7FD" w14:textId="033BBC8F" w:rsidR="00395ED5" w:rsidRPr="004B6EA1" w:rsidRDefault="00EF7B7C" w:rsidP="0040477C">
            <w:pPr>
              <w:widowControl w:val="0"/>
              <w:spacing w:before="40" w:after="40"/>
              <w:jc w:val="right"/>
              <w:rPr>
                <w:rFonts w:ascii="Arial" w:hAnsi="Arial" w:cs="Arial"/>
                <w:sz w:val="18"/>
                <w:szCs w:val="16"/>
                <w:lang w:val="en-US"/>
              </w:rPr>
            </w:pPr>
            <w:r>
              <w:rPr>
                <w:rFonts w:ascii="Arial" w:hAnsi="Arial" w:cs="Arial"/>
                <w:sz w:val="18"/>
                <w:szCs w:val="16"/>
                <w:lang w:val="en-US"/>
              </w:rPr>
              <w:t>Ham</w:t>
            </w:r>
            <w:bookmarkStart w:id="0" w:name="_GoBack"/>
            <w:bookmarkEnd w:id="0"/>
            <w:r>
              <w:rPr>
                <w:rFonts w:ascii="Arial" w:hAnsi="Arial" w:cs="Arial"/>
                <w:sz w:val="18"/>
                <w:szCs w:val="16"/>
                <w:lang w:val="en-US"/>
              </w:rPr>
              <w:t xml:space="preserve">burg </w:t>
            </w:r>
            <w:proofErr w:type="spellStart"/>
            <w:r>
              <w:rPr>
                <w:rFonts w:ascii="Arial" w:hAnsi="Arial" w:cs="Arial"/>
                <w:sz w:val="18"/>
                <w:szCs w:val="16"/>
                <w:lang w:val="en-US"/>
              </w:rPr>
              <w:t>Süd</w:t>
            </w:r>
            <w:proofErr w:type="spellEnd"/>
          </w:p>
        </w:tc>
      </w:tr>
      <w:tr w:rsidR="00395ED5" w14:paraId="6A6ACFE4" w14:textId="77777777" w:rsidTr="006914D7">
        <w:trPr>
          <w:trHeight w:val="255"/>
        </w:trPr>
        <w:tc>
          <w:tcPr>
            <w:tcW w:w="3823" w:type="dxa"/>
            <w:vAlign w:val="center"/>
          </w:tcPr>
          <w:p w14:paraId="5A9726B2" w14:textId="77777777" w:rsidR="00395ED5" w:rsidRPr="0040477C" w:rsidRDefault="00395ED5" w:rsidP="0040477C">
            <w:pPr>
              <w:widowControl w:val="0"/>
              <w:spacing w:before="40" w:after="40"/>
              <w:jc w:val="both"/>
              <w:rPr>
                <w:rFonts w:ascii="Arial" w:hAnsi="Arial" w:cs="Arial"/>
                <w:sz w:val="18"/>
                <w:szCs w:val="16"/>
                <w:lang w:val="en-US"/>
              </w:rPr>
            </w:pPr>
            <w:proofErr w:type="spellStart"/>
            <w:r w:rsidRPr="0040477C">
              <w:rPr>
                <w:rFonts w:ascii="Arial" w:hAnsi="Arial" w:cs="Arial"/>
                <w:sz w:val="18"/>
                <w:szCs w:val="16"/>
                <w:lang w:val="en-US"/>
              </w:rPr>
              <w:t>Umsatzstärkster</w:t>
            </w:r>
            <w:proofErr w:type="spellEnd"/>
            <w:r w:rsidRPr="0040477C">
              <w:rPr>
                <w:rFonts w:ascii="Arial" w:hAnsi="Arial" w:cs="Arial"/>
                <w:sz w:val="18"/>
                <w:szCs w:val="16"/>
                <w:lang w:val="en-US"/>
              </w:rPr>
              <w:t xml:space="preserve"> </w:t>
            </w:r>
            <w:proofErr w:type="spellStart"/>
            <w:r w:rsidRPr="0040477C">
              <w:rPr>
                <w:rFonts w:ascii="Arial" w:hAnsi="Arial" w:cs="Arial"/>
                <w:sz w:val="18"/>
                <w:szCs w:val="16"/>
                <w:lang w:val="en-US"/>
              </w:rPr>
              <w:t>Teilmarkt</w:t>
            </w:r>
            <w:proofErr w:type="spellEnd"/>
            <w:r w:rsidRPr="0040477C">
              <w:rPr>
                <w:rFonts w:ascii="Arial" w:hAnsi="Arial" w:cs="Arial"/>
                <w:sz w:val="18"/>
                <w:szCs w:val="16"/>
                <w:lang w:val="en-US"/>
              </w:rPr>
              <w:t xml:space="preserve"> [%]</w:t>
            </w:r>
          </w:p>
        </w:tc>
        <w:tc>
          <w:tcPr>
            <w:tcW w:w="1559" w:type="dxa"/>
          </w:tcPr>
          <w:p w14:paraId="73B463EF" w14:textId="6FB1398B" w:rsidR="00395ED5" w:rsidRPr="004B6EA1" w:rsidRDefault="00EF7B7C" w:rsidP="004B6EA1">
            <w:pPr>
              <w:widowControl w:val="0"/>
              <w:spacing w:before="40" w:after="40"/>
              <w:jc w:val="right"/>
              <w:rPr>
                <w:rFonts w:ascii="Arial" w:hAnsi="Arial" w:cs="Arial"/>
                <w:sz w:val="18"/>
                <w:szCs w:val="16"/>
                <w:lang w:val="en-US"/>
              </w:rPr>
            </w:pPr>
            <w:r>
              <w:rPr>
                <w:rFonts w:ascii="Arial" w:hAnsi="Arial" w:cs="Arial"/>
                <w:sz w:val="18"/>
                <w:szCs w:val="16"/>
                <w:lang w:val="en-US"/>
              </w:rPr>
              <w:t>57</w:t>
            </w:r>
          </w:p>
        </w:tc>
      </w:tr>
      <w:tr w:rsidR="009A3457" w:rsidRPr="006F49D0" w14:paraId="629A8107" w14:textId="77777777" w:rsidTr="006914D7">
        <w:trPr>
          <w:trHeight w:val="255"/>
        </w:trPr>
        <w:tc>
          <w:tcPr>
            <w:tcW w:w="3823" w:type="dxa"/>
            <w:tcBorders>
              <w:bottom w:val="single" w:sz="4" w:space="0" w:color="auto"/>
            </w:tcBorders>
            <w:vAlign w:val="center"/>
          </w:tcPr>
          <w:p w14:paraId="1EB658A3" w14:textId="77777777" w:rsidR="009A3457" w:rsidRPr="0040477C" w:rsidRDefault="009A3457" w:rsidP="0040477C">
            <w:pPr>
              <w:widowControl w:val="0"/>
              <w:spacing w:before="40" w:after="40"/>
              <w:jc w:val="both"/>
              <w:rPr>
                <w:rFonts w:ascii="Arial" w:hAnsi="Arial" w:cs="Arial"/>
                <w:b/>
                <w:sz w:val="18"/>
                <w:szCs w:val="16"/>
                <w:lang w:val="en-US"/>
              </w:rPr>
            </w:pPr>
            <w:proofErr w:type="spellStart"/>
            <w:r w:rsidRPr="0040477C">
              <w:rPr>
                <w:rFonts w:ascii="Arial" w:hAnsi="Arial" w:cs="Arial"/>
                <w:b/>
                <w:sz w:val="18"/>
                <w:szCs w:val="16"/>
                <w:lang w:val="en-US"/>
              </w:rPr>
              <w:t>Umsatzstärkste</w:t>
            </w:r>
            <w:proofErr w:type="spellEnd"/>
            <w:r w:rsidRPr="0040477C">
              <w:rPr>
                <w:rFonts w:ascii="Arial" w:hAnsi="Arial" w:cs="Arial"/>
                <w:b/>
                <w:sz w:val="18"/>
                <w:szCs w:val="16"/>
                <w:lang w:val="en-US"/>
              </w:rPr>
              <w:t xml:space="preserve"> </w:t>
            </w:r>
            <w:proofErr w:type="spellStart"/>
            <w:r w:rsidRPr="0040477C">
              <w:rPr>
                <w:rFonts w:ascii="Arial" w:hAnsi="Arial" w:cs="Arial"/>
                <w:b/>
                <w:sz w:val="18"/>
                <w:szCs w:val="16"/>
                <w:lang w:val="en-US"/>
              </w:rPr>
              <w:t>Branche</w:t>
            </w:r>
            <w:proofErr w:type="spellEnd"/>
          </w:p>
        </w:tc>
        <w:tc>
          <w:tcPr>
            <w:tcW w:w="1559" w:type="dxa"/>
            <w:tcBorders>
              <w:bottom w:val="single" w:sz="4" w:space="0" w:color="auto"/>
            </w:tcBorders>
          </w:tcPr>
          <w:p w14:paraId="547333E3" w14:textId="7358AAF4" w:rsidR="009A3457" w:rsidRPr="004B6EA1" w:rsidRDefault="00EF7B7C" w:rsidP="0044362B">
            <w:pPr>
              <w:widowControl w:val="0"/>
              <w:spacing w:before="40" w:after="40"/>
              <w:rPr>
                <w:rFonts w:ascii="Arial" w:hAnsi="Arial" w:cs="Arial"/>
                <w:sz w:val="18"/>
                <w:szCs w:val="16"/>
                <w:lang w:val="en-US"/>
              </w:rPr>
            </w:pPr>
            <w:proofErr w:type="spellStart"/>
            <w:r>
              <w:rPr>
                <w:rFonts w:ascii="Arial" w:hAnsi="Arial" w:cs="Arial"/>
                <w:sz w:val="18"/>
                <w:szCs w:val="16"/>
                <w:lang w:val="en-US"/>
              </w:rPr>
              <w:t>Logistik</w:t>
            </w:r>
            <w:proofErr w:type="spellEnd"/>
            <w:r>
              <w:rPr>
                <w:rFonts w:ascii="Arial" w:hAnsi="Arial" w:cs="Arial"/>
                <w:sz w:val="18"/>
                <w:szCs w:val="16"/>
                <w:lang w:val="en-US"/>
              </w:rPr>
              <w:t xml:space="preserve"> / </w:t>
            </w:r>
            <w:proofErr w:type="spellStart"/>
            <w:r>
              <w:rPr>
                <w:rFonts w:ascii="Arial" w:hAnsi="Arial" w:cs="Arial"/>
                <w:sz w:val="18"/>
                <w:szCs w:val="16"/>
                <w:lang w:val="en-US"/>
              </w:rPr>
              <w:t>Kommunikation</w:t>
            </w:r>
            <w:proofErr w:type="spellEnd"/>
            <w:r>
              <w:rPr>
                <w:rFonts w:ascii="Arial" w:hAnsi="Arial" w:cs="Arial"/>
                <w:sz w:val="18"/>
                <w:szCs w:val="16"/>
                <w:lang w:val="en-US"/>
              </w:rPr>
              <w:t xml:space="preserve"> / </w:t>
            </w:r>
            <w:proofErr w:type="spellStart"/>
            <w:r>
              <w:rPr>
                <w:rFonts w:ascii="Arial" w:hAnsi="Arial" w:cs="Arial"/>
                <w:sz w:val="18"/>
                <w:szCs w:val="16"/>
                <w:lang w:val="en-US"/>
              </w:rPr>
              <w:t>Spedition</w:t>
            </w:r>
            <w:proofErr w:type="spellEnd"/>
          </w:p>
        </w:tc>
      </w:tr>
      <w:tr w:rsidR="009A3457" w:rsidRPr="006F49D0" w14:paraId="4DEC1126" w14:textId="77777777" w:rsidTr="006914D7">
        <w:trPr>
          <w:trHeight w:val="255"/>
        </w:trPr>
        <w:tc>
          <w:tcPr>
            <w:tcW w:w="3823" w:type="dxa"/>
            <w:tcBorders>
              <w:bottom w:val="single" w:sz="4" w:space="0" w:color="auto"/>
            </w:tcBorders>
            <w:vAlign w:val="center"/>
          </w:tcPr>
          <w:p w14:paraId="5C54C328" w14:textId="77777777" w:rsidR="009A3457" w:rsidRPr="0040477C" w:rsidRDefault="009A3457" w:rsidP="009A3457">
            <w:pPr>
              <w:widowControl w:val="0"/>
              <w:spacing w:before="60" w:after="60"/>
              <w:jc w:val="both"/>
              <w:rPr>
                <w:rFonts w:ascii="Arial" w:hAnsi="Arial" w:cs="Arial"/>
                <w:sz w:val="18"/>
                <w:szCs w:val="16"/>
              </w:rPr>
            </w:pPr>
            <w:r w:rsidRPr="0040477C">
              <w:rPr>
                <w:rFonts w:ascii="Arial" w:hAnsi="Arial" w:cs="Arial"/>
                <w:sz w:val="18"/>
                <w:szCs w:val="16"/>
              </w:rPr>
              <w:t>Umsatzstärkste Branche [%]</w:t>
            </w:r>
          </w:p>
        </w:tc>
        <w:tc>
          <w:tcPr>
            <w:tcW w:w="1559" w:type="dxa"/>
            <w:tcBorders>
              <w:bottom w:val="single" w:sz="4" w:space="0" w:color="auto"/>
            </w:tcBorders>
          </w:tcPr>
          <w:p w14:paraId="3ACFB8A9" w14:textId="342994BB" w:rsidR="009A3457" w:rsidRPr="004B6EA1" w:rsidRDefault="00EF7B7C" w:rsidP="005F0CBD">
            <w:pPr>
              <w:widowControl w:val="0"/>
              <w:spacing w:before="60" w:after="60"/>
              <w:jc w:val="right"/>
              <w:rPr>
                <w:rFonts w:ascii="Arial" w:hAnsi="Arial" w:cs="Arial"/>
                <w:sz w:val="18"/>
                <w:szCs w:val="16"/>
              </w:rPr>
            </w:pPr>
            <w:r>
              <w:rPr>
                <w:rFonts w:ascii="Arial" w:hAnsi="Arial" w:cs="Arial"/>
                <w:sz w:val="18"/>
                <w:szCs w:val="16"/>
              </w:rPr>
              <w:t>49</w:t>
            </w:r>
          </w:p>
        </w:tc>
      </w:tr>
    </w:tbl>
    <w:p w14:paraId="37857C5A" w14:textId="5A24502F" w:rsidR="00956905" w:rsidRDefault="00956905">
      <w:pPr>
        <w:spacing w:after="0"/>
        <w:rPr>
          <w:rFonts w:ascii="Arial" w:hAnsi="Arial" w:cs="Arial"/>
          <w:b/>
          <w:sz w:val="20"/>
          <w:szCs w:val="20"/>
        </w:rPr>
      </w:pPr>
    </w:p>
    <w:p w14:paraId="4826514D" w14:textId="662B1044" w:rsidR="001F3BB8" w:rsidRDefault="001F3BB8" w:rsidP="009A3457">
      <w:pPr>
        <w:spacing w:after="0" w:line="360" w:lineRule="auto"/>
        <w:rPr>
          <w:rFonts w:ascii="Arial" w:hAnsi="Arial" w:cs="Arial"/>
          <w:b/>
          <w:sz w:val="20"/>
          <w:szCs w:val="20"/>
        </w:rPr>
      </w:pPr>
    </w:p>
    <w:p w14:paraId="3A22F5F2" w14:textId="3832BF2F" w:rsidR="0044362B" w:rsidRDefault="0044362B" w:rsidP="009A3457">
      <w:pPr>
        <w:spacing w:after="0" w:line="360" w:lineRule="auto"/>
        <w:rPr>
          <w:rFonts w:ascii="Arial" w:hAnsi="Arial" w:cs="Arial"/>
          <w:b/>
          <w:sz w:val="20"/>
          <w:szCs w:val="20"/>
        </w:rPr>
      </w:pPr>
    </w:p>
    <w:p w14:paraId="2A9D9CDA" w14:textId="6ED04742" w:rsidR="0093345E" w:rsidRDefault="0093345E" w:rsidP="009A3457">
      <w:pPr>
        <w:spacing w:after="0" w:line="360" w:lineRule="auto"/>
        <w:rPr>
          <w:rFonts w:ascii="Arial" w:hAnsi="Arial" w:cs="Arial"/>
          <w:b/>
          <w:sz w:val="20"/>
          <w:szCs w:val="20"/>
        </w:rPr>
      </w:pPr>
    </w:p>
    <w:p w14:paraId="17006BD4" w14:textId="5215A1F4" w:rsidR="009A3457" w:rsidRDefault="00C36C38" w:rsidP="009A3457">
      <w:pPr>
        <w:spacing w:after="0" w:line="360" w:lineRule="auto"/>
        <w:rPr>
          <w:rFonts w:ascii="Arial" w:hAnsi="Arial" w:cs="Arial"/>
          <w:b/>
          <w:sz w:val="20"/>
          <w:szCs w:val="20"/>
        </w:rPr>
      </w:pPr>
      <w:r>
        <w:rPr>
          <w:rFonts w:ascii="Arial" w:hAnsi="Arial" w:cs="Arial"/>
          <w:b/>
          <w:sz w:val="20"/>
          <w:szCs w:val="20"/>
        </w:rPr>
        <w:t>Au</w:t>
      </w:r>
      <w:r w:rsidR="00956905">
        <w:rPr>
          <w:rFonts w:ascii="Arial" w:hAnsi="Arial" w:cs="Arial"/>
          <w:b/>
          <w:sz w:val="20"/>
          <w:szCs w:val="20"/>
        </w:rPr>
        <w:t xml:space="preserve">sgewählte </w:t>
      </w:r>
      <w:r w:rsidR="005F0CBD">
        <w:rPr>
          <w:rFonts w:ascii="Arial" w:hAnsi="Arial" w:cs="Arial"/>
          <w:b/>
          <w:sz w:val="20"/>
          <w:szCs w:val="20"/>
        </w:rPr>
        <w:t xml:space="preserve">Top-Abschlüsse </w:t>
      </w:r>
      <w:r w:rsidR="00956905">
        <w:rPr>
          <w:rFonts w:ascii="Arial" w:hAnsi="Arial" w:cs="Arial"/>
          <w:b/>
          <w:sz w:val="20"/>
          <w:szCs w:val="20"/>
        </w:rPr>
        <w:t xml:space="preserve">| </w:t>
      </w:r>
      <w:r w:rsidR="00956905" w:rsidRPr="009A3457">
        <w:rPr>
          <w:rFonts w:ascii="Arial" w:eastAsiaTheme="minorHAnsi" w:hAnsi="Arial" w:cs="Arial"/>
          <w:b/>
          <w:sz w:val="20"/>
          <w:szCs w:val="20"/>
        </w:rPr>
        <w:t xml:space="preserve">Industrie-, Lager- und Logistikmarkt </w:t>
      </w:r>
      <w:r w:rsidR="00956905">
        <w:rPr>
          <w:rFonts w:ascii="Arial" w:hAnsi="Arial" w:cs="Arial"/>
          <w:b/>
          <w:sz w:val="20"/>
          <w:szCs w:val="20"/>
        </w:rPr>
        <w:t>Hamburg</w:t>
      </w:r>
      <w:r w:rsidR="000F726E">
        <w:rPr>
          <w:rFonts w:ascii="Arial" w:hAnsi="Arial" w:cs="Arial"/>
          <w:b/>
          <w:sz w:val="20"/>
          <w:szCs w:val="20"/>
        </w:rPr>
        <w:t xml:space="preserve"> | </w:t>
      </w:r>
      <w:r w:rsidR="002475AD">
        <w:rPr>
          <w:rFonts w:ascii="Arial" w:hAnsi="Arial" w:cs="Arial"/>
          <w:b/>
          <w:sz w:val="20"/>
          <w:szCs w:val="20"/>
        </w:rPr>
        <w:t>1</w:t>
      </w:r>
      <w:r w:rsidR="000F726E">
        <w:rPr>
          <w:rFonts w:ascii="Arial" w:hAnsi="Arial" w:cs="Arial"/>
          <w:b/>
          <w:sz w:val="20"/>
          <w:szCs w:val="20"/>
        </w:rPr>
        <w:t>.</w:t>
      </w:r>
      <w:r w:rsidRPr="00EE7FCA">
        <w:rPr>
          <w:rFonts w:ascii="Arial" w:hAnsi="Arial" w:cs="Arial"/>
          <w:b/>
          <w:sz w:val="20"/>
          <w:szCs w:val="20"/>
        </w:rPr>
        <w:t xml:space="preserve"> Quartal 20</w:t>
      </w:r>
      <w:r w:rsidR="0044362B">
        <w:rPr>
          <w:rFonts w:ascii="Arial" w:hAnsi="Arial" w:cs="Arial"/>
          <w:b/>
          <w:sz w:val="20"/>
          <w:szCs w:val="20"/>
        </w:rPr>
        <w:t>20</w:t>
      </w:r>
    </w:p>
    <w:tbl>
      <w:tblPr>
        <w:tblStyle w:val="Tabellenraster"/>
        <w:tblpPr w:leftFromText="141" w:rightFromText="141" w:vertAnchor="text" w:horzAnchor="margin" w:tblpY="-23"/>
        <w:tblW w:w="9863" w:type="dxa"/>
        <w:tblLook w:val="04A0" w:firstRow="1" w:lastRow="0" w:firstColumn="1" w:lastColumn="0" w:noHBand="0" w:noVBand="1"/>
      </w:tblPr>
      <w:tblGrid>
        <w:gridCol w:w="1275"/>
        <w:gridCol w:w="2264"/>
        <w:gridCol w:w="2442"/>
        <w:gridCol w:w="2519"/>
        <w:gridCol w:w="1363"/>
      </w:tblGrid>
      <w:tr w:rsidR="009445F8" w:rsidRPr="0017364E" w14:paraId="6C784C1B" w14:textId="77777777" w:rsidTr="006914D7">
        <w:trPr>
          <w:trHeight w:val="542"/>
        </w:trPr>
        <w:tc>
          <w:tcPr>
            <w:tcW w:w="1275" w:type="dxa"/>
            <w:shd w:val="clear" w:color="auto" w:fill="1F242B" w:themeFill="accent2"/>
            <w:vAlign w:val="center"/>
          </w:tcPr>
          <w:p w14:paraId="06356369" w14:textId="77777777" w:rsidR="00C36C38" w:rsidRPr="0017364E" w:rsidRDefault="00C36C38" w:rsidP="00FD60B3">
            <w:pPr>
              <w:spacing w:before="60" w:after="60"/>
              <w:rPr>
                <w:rFonts w:ascii="Arial" w:hAnsi="Arial" w:cs="Arial"/>
                <w:b/>
                <w:sz w:val="18"/>
                <w:szCs w:val="16"/>
              </w:rPr>
            </w:pPr>
            <w:r w:rsidRPr="00873089">
              <w:rPr>
                <w:rFonts w:ascii="Arial" w:hAnsi="Arial" w:cs="Arial"/>
                <w:b/>
                <w:sz w:val="16"/>
                <w:szCs w:val="16"/>
              </w:rPr>
              <w:t>Stadt</w:t>
            </w:r>
          </w:p>
        </w:tc>
        <w:tc>
          <w:tcPr>
            <w:tcW w:w="2264" w:type="dxa"/>
            <w:shd w:val="clear" w:color="auto" w:fill="1F242B" w:themeFill="accent2"/>
            <w:vAlign w:val="center"/>
          </w:tcPr>
          <w:p w14:paraId="493359E2" w14:textId="77777777" w:rsidR="00C36C38" w:rsidRPr="0017364E" w:rsidRDefault="00C36C38" w:rsidP="00FD60B3">
            <w:pPr>
              <w:spacing w:before="60" w:after="60"/>
              <w:rPr>
                <w:rFonts w:ascii="Arial" w:hAnsi="Arial" w:cs="Arial"/>
                <w:b/>
                <w:sz w:val="18"/>
                <w:szCs w:val="16"/>
              </w:rPr>
            </w:pPr>
            <w:r w:rsidRPr="00873089">
              <w:rPr>
                <w:rFonts w:ascii="Arial" w:hAnsi="Arial" w:cs="Arial"/>
                <w:b/>
                <w:sz w:val="16"/>
                <w:szCs w:val="16"/>
              </w:rPr>
              <w:t>Straße</w:t>
            </w:r>
          </w:p>
        </w:tc>
        <w:tc>
          <w:tcPr>
            <w:tcW w:w="2442" w:type="dxa"/>
            <w:shd w:val="clear" w:color="auto" w:fill="1F242B" w:themeFill="accent2"/>
            <w:vAlign w:val="center"/>
          </w:tcPr>
          <w:p w14:paraId="520C096B" w14:textId="77777777" w:rsidR="00C36C38" w:rsidRPr="0017364E" w:rsidRDefault="00C36C38" w:rsidP="00FD60B3">
            <w:pPr>
              <w:spacing w:before="60" w:after="60"/>
              <w:rPr>
                <w:rFonts w:ascii="Arial" w:hAnsi="Arial" w:cs="Arial"/>
                <w:b/>
                <w:sz w:val="18"/>
                <w:szCs w:val="16"/>
              </w:rPr>
            </w:pPr>
            <w:r w:rsidRPr="00873089">
              <w:rPr>
                <w:rFonts w:ascii="Arial" w:hAnsi="Arial" w:cs="Arial"/>
                <w:b/>
                <w:sz w:val="16"/>
                <w:szCs w:val="16"/>
              </w:rPr>
              <w:t>Objekt/Projekt</w:t>
            </w:r>
          </w:p>
        </w:tc>
        <w:tc>
          <w:tcPr>
            <w:tcW w:w="2519" w:type="dxa"/>
            <w:shd w:val="clear" w:color="auto" w:fill="1F242B" w:themeFill="accent2"/>
            <w:vAlign w:val="center"/>
          </w:tcPr>
          <w:p w14:paraId="32D2314D" w14:textId="77777777" w:rsidR="00C36C38" w:rsidRPr="0017364E" w:rsidRDefault="00C36C38" w:rsidP="00FD60B3">
            <w:pPr>
              <w:spacing w:before="60" w:after="60"/>
              <w:rPr>
                <w:rFonts w:ascii="Arial" w:hAnsi="Arial" w:cs="Arial"/>
                <w:b/>
                <w:sz w:val="18"/>
                <w:szCs w:val="16"/>
              </w:rPr>
            </w:pPr>
            <w:r w:rsidRPr="00873089">
              <w:rPr>
                <w:rFonts w:ascii="Arial" w:hAnsi="Arial" w:cs="Arial"/>
                <w:b/>
                <w:sz w:val="16"/>
                <w:szCs w:val="16"/>
              </w:rPr>
              <w:t>Mieter</w:t>
            </w:r>
            <w:r>
              <w:rPr>
                <w:rFonts w:ascii="Arial" w:hAnsi="Arial" w:cs="Arial"/>
                <w:b/>
                <w:sz w:val="16"/>
                <w:szCs w:val="16"/>
              </w:rPr>
              <w:t>/Eigennutzer</w:t>
            </w:r>
          </w:p>
        </w:tc>
        <w:tc>
          <w:tcPr>
            <w:tcW w:w="1363" w:type="dxa"/>
            <w:shd w:val="clear" w:color="auto" w:fill="1F242B" w:themeFill="accent2"/>
            <w:vAlign w:val="center"/>
          </w:tcPr>
          <w:p w14:paraId="44BA323C" w14:textId="0D1DE3DC" w:rsidR="00C36C38" w:rsidRPr="00873089" w:rsidRDefault="00C36C38" w:rsidP="00FD60B3">
            <w:pPr>
              <w:spacing w:after="0"/>
              <w:jc w:val="center"/>
              <w:rPr>
                <w:rFonts w:ascii="Arial" w:hAnsi="Arial" w:cs="Arial"/>
                <w:b/>
                <w:sz w:val="16"/>
                <w:szCs w:val="16"/>
              </w:rPr>
            </w:pPr>
            <w:r w:rsidRPr="00873089">
              <w:rPr>
                <w:rFonts w:ascii="Arial" w:hAnsi="Arial" w:cs="Arial"/>
                <w:b/>
                <w:sz w:val="16"/>
                <w:szCs w:val="16"/>
              </w:rPr>
              <w:t>Fläche</w:t>
            </w:r>
          </w:p>
          <w:p w14:paraId="36260AC7" w14:textId="2AF56767" w:rsidR="00C36C38" w:rsidRPr="00B25945" w:rsidRDefault="00E4206E" w:rsidP="00FD60B3">
            <w:pPr>
              <w:spacing w:before="60" w:after="60"/>
              <w:jc w:val="center"/>
              <w:rPr>
                <w:rFonts w:ascii="Arial" w:hAnsi="Arial" w:cs="Arial"/>
                <w:sz w:val="18"/>
                <w:szCs w:val="16"/>
              </w:rPr>
            </w:pPr>
            <w:r w:rsidRPr="00B25945">
              <w:rPr>
                <w:rFonts w:ascii="Arial" w:hAnsi="Arial" w:cs="Arial"/>
                <w:sz w:val="16"/>
                <w:szCs w:val="16"/>
              </w:rPr>
              <w:t>[</w:t>
            </w:r>
            <w:r w:rsidR="00C36C38" w:rsidRPr="00B25945">
              <w:rPr>
                <w:rFonts w:ascii="Arial" w:hAnsi="Arial" w:cs="Arial"/>
                <w:sz w:val="16"/>
                <w:szCs w:val="16"/>
              </w:rPr>
              <w:t>ca. m²</w:t>
            </w:r>
            <w:r w:rsidRPr="00B25945">
              <w:rPr>
                <w:rFonts w:ascii="Arial" w:hAnsi="Arial" w:cs="Arial"/>
                <w:sz w:val="16"/>
                <w:szCs w:val="16"/>
              </w:rPr>
              <w:t>]</w:t>
            </w:r>
          </w:p>
        </w:tc>
      </w:tr>
      <w:tr w:rsidR="009445F8" w:rsidRPr="0017364E" w14:paraId="46117936" w14:textId="77777777" w:rsidTr="006914D7">
        <w:trPr>
          <w:trHeight w:val="542"/>
        </w:trPr>
        <w:tc>
          <w:tcPr>
            <w:tcW w:w="1275" w:type="dxa"/>
            <w:vAlign w:val="center"/>
          </w:tcPr>
          <w:p w14:paraId="60835921" w14:textId="099375E6" w:rsidR="00294199" w:rsidRPr="00851D9F" w:rsidRDefault="00851D9F" w:rsidP="00934DDC">
            <w:pPr>
              <w:spacing w:after="0"/>
              <w:rPr>
                <w:rFonts w:ascii="Arial" w:hAnsi="Arial" w:cs="Arial"/>
                <w:sz w:val="16"/>
                <w:szCs w:val="16"/>
              </w:rPr>
            </w:pPr>
            <w:r w:rsidRPr="00851D9F">
              <w:rPr>
                <w:rFonts w:ascii="Arial" w:hAnsi="Arial" w:cs="Arial"/>
                <w:sz w:val="16"/>
                <w:szCs w:val="16"/>
              </w:rPr>
              <w:t>Hamburg</w:t>
            </w:r>
          </w:p>
        </w:tc>
        <w:tc>
          <w:tcPr>
            <w:tcW w:w="2264" w:type="dxa"/>
            <w:vAlign w:val="center"/>
          </w:tcPr>
          <w:p w14:paraId="29FF3775" w14:textId="2DD3744A" w:rsidR="00294199" w:rsidRPr="00851D9F" w:rsidRDefault="00851D9F" w:rsidP="00851D9F">
            <w:pPr>
              <w:spacing w:after="0"/>
              <w:rPr>
                <w:rFonts w:ascii="Arial" w:hAnsi="Arial" w:cs="Arial"/>
                <w:sz w:val="16"/>
                <w:szCs w:val="16"/>
              </w:rPr>
            </w:pPr>
            <w:r w:rsidRPr="00851D9F">
              <w:rPr>
                <w:rFonts w:ascii="Arial" w:hAnsi="Arial" w:cs="Arial"/>
                <w:sz w:val="16"/>
                <w:szCs w:val="16"/>
              </w:rPr>
              <w:t>Am Genter Ufer</w:t>
            </w:r>
          </w:p>
        </w:tc>
        <w:tc>
          <w:tcPr>
            <w:tcW w:w="2442" w:type="dxa"/>
            <w:vAlign w:val="center"/>
          </w:tcPr>
          <w:p w14:paraId="3EFF4FA2" w14:textId="770C3C0C" w:rsidR="00294199" w:rsidRPr="00851D9F" w:rsidRDefault="00EE4FA1" w:rsidP="009445F8">
            <w:pPr>
              <w:spacing w:after="0"/>
              <w:rPr>
                <w:rFonts w:ascii="Arial" w:hAnsi="Arial" w:cs="Arial"/>
                <w:sz w:val="16"/>
                <w:szCs w:val="16"/>
              </w:rPr>
            </w:pPr>
            <w:r>
              <w:rPr>
                <w:rFonts w:ascii="Arial" w:hAnsi="Arial" w:cs="Arial"/>
                <w:sz w:val="16"/>
                <w:szCs w:val="16"/>
              </w:rPr>
              <w:t>Projekt (Baubeginn)</w:t>
            </w:r>
          </w:p>
        </w:tc>
        <w:tc>
          <w:tcPr>
            <w:tcW w:w="2519" w:type="dxa"/>
            <w:vAlign w:val="center"/>
          </w:tcPr>
          <w:p w14:paraId="639EC24E" w14:textId="2F619C2E" w:rsidR="00294199" w:rsidRPr="00851D9F" w:rsidRDefault="00851D9F" w:rsidP="00934DDC">
            <w:pPr>
              <w:spacing w:after="0"/>
              <w:rPr>
                <w:rFonts w:ascii="Arial" w:hAnsi="Arial" w:cs="Arial"/>
                <w:sz w:val="16"/>
                <w:szCs w:val="16"/>
              </w:rPr>
            </w:pPr>
            <w:r w:rsidRPr="00851D9F">
              <w:rPr>
                <w:rFonts w:ascii="Arial" w:hAnsi="Arial" w:cs="Arial"/>
                <w:sz w:val="16"/>
                <w:szCs w:val="16"/>
              </w:rPr>
              <w:t>Airbus</w:t>
            </w:r>
            <w:r w:rsidR="00EE4FA1">
              <w:rPr>
                <w:rFonts w:ascii="Arial" w:hAnsi="Arial" w:cs="Arial"/>
                <w:sz w:val="16"/>
                <w:szCs w:val="16"/>
              </w:rPr>
              <w:t xml:space="preserve"> (EN)</w:t>
            </w:r>
          </w:p>
        </w:tc>
        <w:tc>
          <w:tcPr>
            <w:tcW w:w="1363" w:type="dxa"/>
            <w:vAlign w:val="center"/>
          </w:tcPr>
          <w:p w14:paraId="5C911CFA" w14:textId="54D99B70" w:rsidR="00294199" w:rsidRPr="00851D9F" w:rsidRDefault="00851D9F" w:rsidP="00934DDC">
            <w:pPr>
              <w:spacing w:after="0"/>
              <w:jc w:val="center"/>
              <w:rPr>
                <w:rFonts w:ascii="Arial" w:hAnsi="Arial" w:cs="Arial"/>
                <w:sz w:val="16"/>
                <w:szCs w:val="16"/>
              </w:rPr>
            </w:pPr>
            <w:r w:rsidRPr="00851D9F">
              <w:rPr>
                <w:rFonts w:ascii="Arial" w:hAnsi="Arial" w:cs="Arial"/>
                <w:sz w:val="16"/>
                <w:szCs w:val="16"/>
              </w:rPr>
              <w:t>30.600</w:t>
            </w:r>
          </w:p>
        </w:tc>
      </w:tr>
      <w:tr w:rsidR="009445F8" w:rsidRPr="0017364E" w14:paraId="65024E5E" w14:textId="77777777" w:rsidTr="006914D7">
        <w:trPr>
          <w:trHeight w:val="542"/>
        </w:trPr>
        <w:tc>
          <w:tcPr>
            <w:tcW w:w="1275" w:type="dxa"/>
            <w:vAlign w:val="center"/>
          </w:tcPr>
          <w:p w14:paraId="33142399" w14:textId="38C469D4" w:rsidR="00351F2D" w:rsidRPr="00851D9F" w:rsidRDefault="00851D9F" w:rsidP="00934DDC">
            <w:pPr>
              <w:spacing w:after="0"/>
              <w:rPr>
                <w:rFonts w:ascii="Arial" w:hAnsi="Arial" w:cs="Arial"/>
                <w:sz w:val="16"/>
                <w:szCs w:val="16"/>
              </w:rPr>
            </w:pPr>
            <w:r w:rsidRPr="00851D9F">
              <w:rPr>
                <w:rFonts w:ascii="Arial" w:hAnsi="Arial" w:cs="Arial"/>
                <w:sz w:val="16"/>
                <w:szCs w:val="16"/>
              </w:rPr>
              <w:t>Hamburg</w:t>
            </w:r>
          </w:p>
        </w:tc>
        <w:tc>
          <w:tcPr>
            <w:tcW w:w="2264" w:type="dxa"/>
            <w:vAlign w:val="center"/>
          </w:tcPr>
          <w:p w14:paraId="26A68192" w14:textId="57985B58" w:rsidR="00351F2D" w:rsidRPr="00851D9F" w:rsidRDefault="00851D9F" w:rsidP="00934DDC">
            <w:pPr>
              <w:spacing w:after="0"/>
              <w:rPr>
                <w:rFonts w:ascii="Arial" w:hAnsi="Arial" w:cs="Arial"/>
                <w:sz w:val="16"/>
                <w:szCs w:val="16"/>
              </w:rPr>
            </w:pPr>
            <w:r w:rsidRPr="00851D9F">
              <w:rPr>
                <w:rFonts w:ascii="Arial" w:hAnsi="Arial" w:cs="Arial"/>
                <w:sz w:val="16"/>
                <w:szCs w:val="16"/>
              </w:rPr>
              <w:t xml:space="preserve">Am </w:t>
            </w:r>
            <w:proofErr w:type="spellStart"/>
            <w:r w:rsidRPr="00851D9F">
              <w:rPr>
                <w:rFonts w:ascii="Arial" w:hAnsi="Arial" w:cs="Arial"/>
                <w:sz w:val="16"/>
                <w:szCs w:val="16"/>
              </w:rPr>
              <w:t>Altenwerder</w:t>
            </w:r>
            <w:proofErr w:type="spellEnd"/>
            <w:r w:rsidRPr="00851D9F">
              <w:rPr>
                <w:rFonts w:ascii="Arial" w:hAnsi="Arial" w:cs="Arial"/>
                <w:sz w:val="16"/>
                <w:szCs w:val="16"/>
              </w:rPr>
              <w:t xml:space="preserve"> </w:t>
            </w:r>
            <w:proofErr w:type="spellStart"/>
            <w:r w:rsidRPr="00851D9F">
              <w:rPr>
                <w:rFonts w:ascii="Arial" w:hAnsi="Arial" w:cs="Arial"/>
                <w:sz w:val="16"/>
                <w:szCs w:val="16"/>
              </w:rPr>
              <w:t>Kirchtal</w:t>
            </w:r>
            <w:proofErr w:type="spellEnd"/>
            <w:r w:rsidRPr="00851D9F">
              <w:rPr>
                <w:rFonts w:ascii="Arial" w:hAnsi="Arial" w:cs="Arial"/>
                <w:sz w:val="16"/>
                <w:szCs w:val="16"/>
              </w:rPr>
              <w:t xml:space="preserve"> 1-5</w:t>
            </w:r>
          </w:p>
        </w:tc>
        <w:tc>
          <w:tcPr>
            <w:tcW w:w="2442" w:type="dxa"/>
            <w:vAlign w:val="center"/>
          </w:tcPr>
          <w:p w14:paraId="5CC58179" w14:textId="38D7A0D2" w:rsidR="00351F2D" w:rsidRPr="00851D9F" w:rsidRDefault="00EE4FA1" w:rsidP="00934DDC">
            <w:pPr>
              <w:spacing w:after="0"/>
              <w:rPr>
                <w:rFonts w:ascii="Arial" w:hAnsi="Arial" w:cs="Arial"/>
                <w:sz w:val="16"/>
                <w:szCs w:val="16"/>
              </w:rPr>
            </w:pPr>
            <w:r>
              <w:rPr>
                <w:rFonts w:ascii="Arial" w:hAnsi="Arial" w:cs="Arial"/>
                <w:sz w:val="16"/>
                <w:szCs w:val="16"/>
              </w:rPr>
              <w:t>Bestandsobjekt</w:t>
            </w:r>
          </w:p>
        </w:tc>
        <w:tc>
          <w:tcPr>
            <w:tcW w:w="2519" w:type="dxa"/>
            <w:vAlign w:val="center"/>
          </w:tcPr>
          <w:p w14:paraId="2004EB15" w14:textId="13FFBA10" w:rsidR="00351F2D" w:rsidRPr="00851D9F" w:rsidRDefault="00851D9F" w:rsidP="00934DDC">
            <w:pPr>
              <w:spacing w:after="0"/>
              <w:rPr>
                <w:rFonts w:ascii="Arial" w:hAnsi="Arial" w:cs="Arial"/>
                <w:sz w:val="16"/>
                <w:szCs w:val="16"/>
              </w:rPr>
            </w:pPr>
            <w:r w:rsidRPr="00851D9F">
              <w:rPr>
                <w:rFonts w:ascii="Arial" w:hAnsi="Arial" w:cs="Arial"/>
                <w:sz w:val="16"/>
                <w:szCs w:val="16"/>
              </w:rPr>
              <w:t xml:space="preserve">Spedition </w:t>
            </w:r>
            <w:proofErr w:type="spellStart"/>
            <w:r w:rsidRPr="00851D9F">
              <w:rPr>
                <w:rFonts w:ascii="Arial" w:hAnsi="Arial" w:cs="Arial"/>
                <w:sz w:val="16"/>
                <w:szCs w:val="16"/>
              </w:rPr>
              <w:t>Mickeleit</w:t>
            </w:r>
            <w:proofErr w:type="spellEnd"/>
            <w:r w:rsidRPr="00851D9F">
              <w:rPr>
                <w:rFonts w:ascii="Arial" w:hAnsi="Arial" w:cs="Arial"/>
                <w:sz w:val="16"/>
                <w:szCs w:val="16"/>
              </w:rPr>
              <w:t xml:space="preserve"> GmbH &amp; Co. KG</w:t>
            </w:r>
          </w:p>
        </w:tc>
        <w:tc>
          <w:tcPr>
            <w:tcW w:w="1363" w:type="dxa"/>
            <w:vAlign w:val="center"/>
          </w:tcPr>
          <w:p w14:paraId="77BB3C39" w14:textId="796CE180" w:rsidR="00351F2D" w:rsidRPr="00851D9F" w:rsidRDefault="00F40A4D" w:rsidP="00934DDC">
            <w:pPr>
              <w:spacing w:after="0"/>
              <w:jc w:val="center"/>
              <w:rPr>
                <w:rFonts w:ascii="Arial" w:hAnsi="Arial" w:cs="Arial"/>
                <w:sz w:val="16"/>
                <w:szCs w:val="16"/>
              </w:rPr>
            </w:pPr>
            <w:r>
              <w:rPr>
                <w:rFonts w:ascii="Arial" w:hAnsi="Arial" w:cs="Arial"/>
                <w:sz w:val="16"/>
                <w:szCs w:val="16"/>
              </w:rPr>
              <w:t>28.400</w:t>
            </w:r>
          </w:p>
        </w:tc>
      </w:tr>
      <w:tr w:rsidR="009445F8" w:rsidRPr="0017364E" w14:paraId="167BA49E" w14:textId="77777777" w:rsidTr="006914D7">
        <w:trPr>
          <w:trHeight w:val="542"/>
        </w:trPr>
        <w:tc>
          <w:tcPr>
            <w:tcW w:w="1275" w:type="dxa"/>
            <w:vAlign w:val="center"/>
          </w:tcPr>
          <w:p w14:paraId="50A750D5" w14:textId="5615EB53" w:rsidR="00351F2D" w:rsidRPr="00851D9F" w:rsidRDefault="00851D9F" w:rsidP="00934DDC">
            <w:pPr>
              <w:spacing w:after="0"/>
              <w:rPr>
                <w:rFonts w:ascii="Arial" w:hAnsi="Arial" w:cs="Arial"/>
                <w:sz w:val="16"/>
                <w:szCs w:val="16"/>
              </w:rPr>
            </w:pPr>
            <w:r w:rsidRPr="00851D9F">
              <w:rPr>
                <w:rFonts w:ascii="Arial" w:hAnsi="Arial" w:cs="Arial"/>
                <w:sz w:val="16"/>
                <w:szCs w:val="16"/>
              </w:rPr>
              <w:t>Hamburg</w:t>
            </w:r>
          </w:p>
        </w:tc>
        <w:tc>
          <w:tcPr>
            <w:tcW w:w="2264" w:type="dxa"/>
            <w:vAlign w:val="center"/>
          </w:tcPr>
          <w:p w14:paraId="3DD4DA8A" w14:textId="187FA0B9" w:rsidR="00351F2D" w:rsidRPr="00851D9F" w:rsidRDefault="00851D9F" w:rsidP="00934DDC">
            <w:pPr>
              <w:spacing w:after="0"/>
              <w:rPr>
                <w:rFonts w:ascii="Arial" w:hAnsi="Arial" w:cs="Arial"/>
                <w:sz w:val="16"/>
                <w:szCs w:val="16"/>
              </w:rPr>
            </w:pPr>
            <w:proofErr w:type="spellStart"/>
            <w:r w:rsidRPr="00851D9F">
              <w:rPr>
                <w:rFonts w:ascii="Arial" w:hAnsi="Arial" w:cs="Arial"/>
                <w:sz w:val="16"/>
                <w:szCs w:val="16"/>
              </w:rPr>
              <w:t>Mühlenhagen</w:t>
            </w:r>
            <w:proofErr w:type="spellEnd"/>
            <w:r w:rsidRPr="00851D9F">
              <w:rPr>
                <w:rFonts w:ascii="Arial" w:hAnsi="Arial" w:cs="Arial"/>
                <w:sz w:val="16"/>
                <w:szCs w:val="16"/>
              </w:rPr>
              <w:t xml:space="preserve"> 143</w:t>
            </w:r>
          </w:p>
        </w:tc>
        <w:tc>
          <w:tcPr>
            <w:tcW w:w="2442" w:type="dxa"/>
            <w:vAlign w:val="center"/>
          </w:tcPr>
          <w:p w14:paraId="29D0ADD6" w14:textId="416F2401" w:rsidR="00351F2D" w:rsidRPr="00851D9F" w:rsidRDefault="00B878ED" w:rsidP="00934DDC">
            <w:pPr>
              <w:spacing w:after="0"/>
              <w:rPr>
                <w:rFonts w:ascii="Arial" w:hAnsi="Arial" w:cs="Arial"/>
                <w:sz w:val="16"/>
                <w:szCs w:val="16"/>
              </w:rPr>
            </w:pPr>
            <w:r>
              <w:rPr>
                <w:rFonts w:ascii="Arial" w:hAnsi="Arial" w:cs="Arial"/>
                <w:sz w:val="16"/>
                <w:szCs w:val="16"/>
              </w:rPr>
              <w:t>Projekt (Baubeginn)</w:t>
            </w:r>
          </w:p>
        </w:tc>
        <w:tc>
          <w:tcPr>
            <w:tcW w:w="2519" w:type="dxa"/>
            <w:vAlign w:val="center"/>
          </w:tcPr>
          <w:p w14:paraId="45A9AC14" w14:textId="45B586A9" w:rsidR="00351F2D" w:rsidRPr="00851D9F" w:rsidRDefault="00851D9F" w:rsidP="00934DDC">
            <w:pPr>
              <w:spacing w:after="0"/>
              <w:rPr>
                <w:rFonts w:ascii="Arial" w:hAnsi="Arial" w:cs="Arial"/>
                <w:sz w:val="16"/>
                <w:szCs w:val="16"/>
              </w:rPr>
            </w:pPr>
            <w:r w:rsidRPr="00851D9F">
              <w:rPr>
                <w:rFonts w:ascii="Arial" w:hAnsi="Arial" w:cs="Arial"/>
                <w:sz w:val="16"/>
                <w:szCs w:val="16"/>
              </w:rPr>
              <w:t>Senator International Spedition GmbH</w:t>
            </w:r>
          </w:p>
        </w:tc>
        <w:tc>
          <w:tcPr>
            <w:tcW w:w="1363" w:type="dxa"/>
            <w:vAlign w:val="center"/>
          </w:tcPr>
          <w:p w14:paraId="193B6418" w14:textId="2E60D041" w:rsidR="00351F2D" w:rsidRPr="00851D9F" w:rsidRDefault="00F40A4D" w:rsidP="00934DDC">
            <w:pPr>
              <w:spacing w:after="0"/>
              <w:jc w:val="center"/>
              <w:rPr>
                <w:rFonts w:ascii="Arial" w:hAnsi="Arial" w:cs="Arial"/>
                <w:sz w:val="16"/>
                <w:szCs w:val="16"/>
              </w:rPr>
            </w:pPr>
            <w:r>
              <w:rPr>
                <w:rFonts w:ascii="Arial" w:hAnsi="Arial" w:cs="Arial"/>
                <w:sz w:val="16"/>
                <w:szCs w:val="16"/>
              </w:rPr>
              <w:t>9.000</w:t>
            </w:r>
          </w:p>
        </w:tc>
      </w:tr>
      <w:tr w:rsidR="009445F8" w:rsidRPr="0017364E" w14:paraId="3E28DCC4" w14:textId="77777777" w:rsidTr="006914D7">
        <w:trPr>
          <w:trHeight w:val="542"/>
        </w:trPr>
        <w:tc>
          <w:tcPr>
            <w:tcW w:w="1275" w:type="dxa"/>
            <w:vAlign w:val="center"/>
          </w:tcPr>
          <w:p w14:paraId="5E0CA384" w14:textId="4516AC95" w:rsidR="00934DDC" w:rsidRPr="00851D9F" w:rsidRDefault="00851D9F" w:rsidP="00934DDC">
            <w:pPr>
              <w:spacing w:after="0"/>
              <w:rPr>
                <w:rFonts w:ascii="Arial" w:hAnsi="Arial" w:cs="Arial"/>
                <w:sz w:val="16"/>
                <w:szCs w:val="16"/>
              </w:rPr>
            </w:pPr>
            <w:r w:rsidRPr="00851D9F">
              <w:rPr>
                <w:rFonts w:ascii="Arial" w:hAnsi="Arial" w:cs="Arial"/>
                <w:sz w:val="16"/>
                <w:szCs w:val="16"/>
              </w:rPr>
              <w:t>Hamburg</w:t>
            </w:r>
          </w:p>
        </w:tc>
        <w:tc>
          <w:tcPr>
            <w:tcW w:w="2264" w:type="dxa"/>
            <w:vAlign w:val="center"/>
          </w:tcPr>
          <w:p w14:paraId="25E9D499" w14:textId="18F6AC4E" w:rsidR="00934DDC" w:rsidRPr="00851D9F" w:rsidRDefault="00851D9F" w:rsidP="00934DDC">
            <w:pPr>
              <w:spacing w:after="0"/>
              <w:rPr>
                <w:rFonts w:ascii="Arial" w:hAnsi="Arial" w:cs="Arial"/>
                <w:sz w:val="16"/>
                <w:szCs w:val="16"/>
              </w:rPr>
            </w:pPr>
            <w:r w:rsidRPr="00851D9F">
              <w:rPr>
                <w:rFonts w:ascii="Arial" w:hAnsi="Arial" w:cs="Arial"/>
                <w:sz w:val="16"/>
                <w:szCs w:val="16"/>
              </w:rPr>
              <w:t>Andreas-Meyer-Straße 45-47</w:t>
            </w:r>
          </w:p>
        </w:tc>
        <w:tc>
          <w:tcPr>
            <w:tcW w:w="2442" w:type="dxa"/>
            <w:vAlign w:val="center"/>
          </w:tcPr>
          <w:p w14:paraId="168DBCAA" w14:textId="0287AE7B" w:rsidR="00934DDC" w:rsidRPr="00851D9F" w:rsidRDefault="00EE4FA1" w:rsidP="00934DDC">
            <w:pPr>
              <w:spacing w:after="0"/>
              <w:rPr>
                <w:rFonts w:ascii="Arial" w:hAnsi="Arial" w:cs="Arial"/>
                <w:sz w:val="16"/>
                <w:szCs w:val="16"/>
              </w:rPr>
            </w:pPr>
            <w:r>
              <w:rPr>
                <w:rFonts w:ascii="Arial" w:hAnsi="Arial" w:cs="Arial"/>
                <w:sz w:val="16"/>
                <w:szCs w:val="16"/>
              </w:rPr>
              <w:t>Bestandsobjekt</w:t>
            </w:r>
          </w:p>
        </w:tc>
        <w:tc>
          <w:tcPr>
            <w:tcW w:w="2519" w:type="dxa"/>
            <w:vAlign w:val="center"/>
          </w:tcPr>
          <w:p w14:paraId="568B7962" w14:textId="2F35172D" w:rsidR="00934DDC" w:rsidRPr="00851D9F" w:rsidRDefault="00851D9F" w:rsidP="00934DDC">
            <w:pPr>
              <w:spacing w:after="0"/>
              <w:rPr>
                <w:rFonts w:ascii="Arial" w:hAnsi="Arial" w:cs="Arial"/>
                <w:sz w:val="16"/>
                <w:szCs w:val="16"/>
              </w:rPr>
            </w:pPr>
            <w:r w:rsidRPr="00851D9F">
              <w:rPr>
                <w:rFonts w:ascii="Arial" w:hAnsi="Arial" w:cs="Arial"/>
                <w:sz w:val="16"/>
                <w:szCs w:val="16"/>
              </w:rPr>
              <w:t>HTS Textilvertriebs GmbH</w:t>
            </w:r>
          </w:p>
        </w:tc>
        <w:tc>
          <w:tcPr>
            <w:tcW w:w="1363" w:type="dxa"/>
            <w:vAlign w:val="center"/>
          </w:tcPr>
          <w:p w14:paraId="3FBC8436" w14:textId="3271C70B" w:rsidR="00934DDC" w:rsidRPr="00851D9F" w:rsidRDefault="00851D9F" w:rsidP="00934DDC">
            <w:pPr>
              <w:spacing w:after="0"/>
              <w:jc w:val="center"/>
              <w:rPr>
                <w:rFonts w:ascii="Arial" w:hAnsi="Arial" w:cs="Arial"/>
                <w:sz w:val="16"/>
                <w:szCs w:val="16"/>
              </w:rPr>
            </w:pPr>
            <w:r w:rsidRPr="00851D9F">
              <w:rPr>
                <w:rFonts w:ascii="Arial" w:hAnsi="Arial" w:cs="Arial"/>
                <w:sz w:val="16"/>
                <w:szCs w:val="16"/>
              </w:rPr>
              <w:t>7.200</w:t>
            </w:r>
          </w:p>
        </w:tc>
      </w:tr>
      <w:tr w:rsidR="009445F8" w:rsidRPr="0017364E" w14:paraId="3D34D3B8" w14:textId="77777777" w:rsidTr="006914D7">
        <w:trPr>
          <w:trHeight w:val="542"/>
        </w:trPr>
        <w:tc>
          <w:tcPr>
            <w:tcW w:w="1275" w:type="dxa"/>
            <w:vAlign w:val="center"/>
          </w:tcPr>
          <w:p w14:paraId="067FBFED" w14:textId="1DFD2DBB" w:rsidR="00FD60B3" w:rsidRPr="00851D9F" w:rsidRDefault="00851D9F" w:rsidP="00FD60B3">
            <w:pPr>
              <w:spacing w:after="0"/>
              <w:rPr>
                <w:rFonts w:ascii="Arial" w:hAnsi="Arial" w:cs="Arial"/>
                <w:sz w:val="16"/>
                <w:szCs w:val="16"/>
              </w:rPr>
            </w:pPr>
            <w:r w:rsidRPr="00851D9F">
              <w:rPr>
                <w:rFonts w:ascii="Arial" w:hAnsi="Arial" w:cs="Arial"/>
                <w:sz w:val="16"/>
                <w:szCs w:val="16"/>
              </w:rPr>
              <w:t>Hamburg</w:t>
            </w:r>
          </w:p>
        </w:tc>
        <w:tc>
          <w:tcPr>
            <w:tcW w:w="2264" w:type="dxa"/>
            <w:vAlign w:val="center"/>
          </w:tcPr>
          <w:p w14:paraId="6DF2AA75" w14:textId="65FBB104" w:rsidR="00FD60B3" w:rsidRPr="00851D9F" w:rsidRDefault="00851D9F" w:rsidP="00FD60B3">
            <w:pPr>
              <w:spacing w:after="0"/>
              <w:rPr>
                <w:rFonts w:ascii="Arial" w:hAnsi="Arial" w:cs="Arial"/>
                <w:sz w:val="16"/>
                <w:szCs w:val="16"/>
              </w:rPr>
            </w:pPr>
            <w:proofErr w:type="spellStart"/>
            <w:r w:rsidRPr="00851D9F">
              <w:rPr>
                <w:rFonts w:ascii="Arial" w:hAnsi="Arial" w:cs="Arial"/>
                <w:sz w:val="16"/>
                <w:szCs w:val="16"/>
              </w:rPr>
              <w:t>Peutestraße</w:t>
            </w:r>
            <w:proofErr w:type="spellEnd"/>
            <w:r w:rsidRPr="00851D9F">
              <w:rPr>
                <w:rFonts w:ascii="Arial" w:hAnsi="Arial" w:cs="Arial"/>
                <w:sz w:val="16"/>
                <w:szCs w:val="16"/>
              </w:rPr>
              <w:t xml:space="preserve"> 18</w:t>
            </w:r>
          </w:p>
        </w:tc>
        <w:tc>
          <w:tcPr>
            <w:tcW w:w="2442" w:type="dxa"/>
            <w:vAlign w:val="center"/>
          </w:tcPr>
          <w:p w14:paraId="11822FA9" w14:textId="4E646B49" w:rsidR="00FD60B3" w:rsidRPr="00851D9F" w:rsidRDefault="00B878ED" w:rsidP="009445F8">
            <w:pPr>
              <w:spacing w:after="0"/>
              <w:rPr>
                <w:rFonts w:ascii="Arial" w:hAnsi="Arial" w:cs="Arial"/>
                <w:sz w:val="16"/>
                <w:szCs w:val="16"/>
              </w:rPr>
            </w:pPr>
            <w:r>
              <w:rPr>
                <w:rFonts w:ascii="Arial" w:hAnsi="Arial" w:cs="Arial"/>
                <w:sz w:val="16"/>
                <w:szCs w:val="16"/>
              </w:rPr>
              <w:t>Projekt</w:t>
            </w:r>
            <w:r w:rsidR="00EE4FA1">
              <w:rPr>
                <w:rFonts w:ascii="Arial" w:hAnsi="Arial" w:cs="Arial"/>
                <w:sz w:val="16"/>
                <w:szCs w:val="16"/>
              </w:rPr>
              <w:t xml:space="preserve"> (Im Bau)</w:t>
            </w:r>
          </w:p>
        </w:tc>
        <w:tc>
          <w:tcPr>
            <w:tcW w:w="2519" w:type="dxa"/>
            <w:vAlign w:val="center"/>
          </w:tcPr>
          <w:p w14:paraId="4A6B2243" w14:textId="00C7F543" w:rsidR="00FD60B3" w:rsidRPr="00851D9F" w:rsidRDefault="00851D9F" w:rsidP="00FD60B3">
            <w:pPr>
              <w:spacing w:after="0"/>
              <w:rPr>
                <w:rFonts w:ascii="Arial" w:hAnsi="Arial" w:cs="Arial"/>
                <w:sz w:val="16"/>
                <w:szCs w:val="16"/>
              </w:rPr>
            </w:pPr>
            <w:r w:rsidRPr="00851D9F">
              <w:rPr>
                <w:rFonts w:ascii="Arial" w:hAnsi="Arial" w:cs="Arial"/>
                <w:sz w:val="16"/>
                <w:szCs w:val="16"/>
              </w:rPr>
              <w:t>MWH Maritime Warehouse GmbH</w:t>
            </w:r>
          </w:p>
        </w:tc>
        <w:tc>
          <w:tcPr>
            <w:tcW w:w="1363" w:type="dxa"/>
            <w:vAlign w:val="center"/>
          </w:tcPr>
          <w:p w14:paraId="0B0E4334" w14:textId="7C7720FC" w:rsidR="00FD60B3" w:rsidRPr="00851D9F" w:rsidRDefault="00851D9F" w:rsidP="00FD60B3">
            <w:pPr>
              <w:spacing w:after="0"/>
              <w:jc w:val="center"/>
              <w:rPr>
                <w:rFonts w:ascii="Arial" w:hAnsi="Arial" w:cs="Arial"/>
                <w:sz w:val="16"/>
                <w:szCs w:val="16"/>
              </w:rPr>
            </w:pPr>
            <w:r w:rsidRPr="00851D9F">
              <w:rPr>
                <w:rFonts w:ascii="Arial" w:hAnsi="Arial" w:cs="Arial"/>
                <w:sz w:val="16"/>
                <w:szCs w:val="16"/>
              </w:rPr>
              <w:t>4.500</w:t>
            </w:r>
          </w:p>
        </w:tc>
      </w:tr>
    </w:tbl>
    <w:p w14:paraId="723B0DCE" w14:textId="5B8745FF" w:rsidR="001A4D89" w:rsidRPr="001C40AD" w:rsidRDefault="001A4D89" w:rsidP="006E7D49">
      <w:pPr>
        <w:spacing w:after="0" w:line="360" w:lineRule="auto"/>
        <w:rPr>
          <w:rFonts w:ascii="Arial" w:eastAsia="Arial" w:hAnsi="Arial" w:cs="Arial"/>
          <w:color w:val="000000" w:themeColor="text1"/>
          <w:sz w:val="20"/>
          <w:szCs w:val="20"/>
        </w:rPr>
      </w:pPr>
    </w:p>
    <w:p w14:paraId="5E8D9DBB" w14:textId="2B09500D" w:rsidR="00956905" w:rsidRPr="001C40AD" w:rsidRDefault="001C40AD" w:rsidP="006E7D49">
      <w:pPr>
        <w:spacing w:after="0" w:line="360" w:lineRule="auto"/>
        <w:rPr>
          <w:rFonts w:ascii="Arial" w:eastAsia="Arial" w:hAnsi="Arial" w:cs="Arial"/>
          <w:b/>
          <w:color w:val="000000" w:themeColor="text1"/>
          <w:sz w:val="20"/>
          <w:szCs w:val="20"/>
        </w:rPr>
      </w:pPr>
      <w:r w:rsidRPr="001C40AD">
        <w:rPr>
          <w:rFonts w:ascii="Arial" w:eastAsia="Arial" w:hAnsi="Arial" w:cs="Arial"/>
          <w:color w:val="000000" w:themeColor="text1"/>
          <w:sz w:val="20"/>
          <w:szCs w:val="20"/>
        </w:rPr>
        <w:t xml:space="preserve">Der </w:t>
      </w:r>
      <w:r>
        <w:rPr>
          <w:rFonts w:ascii="Arial" w:eastAsia="Arial" w:hAnsi="Arial" w:cs="Arial"/>
          <w:color w:val="000000" w:themeColor="text1"/>
          <w:sz w:val="20"/>
          <w:szCs w:val="20"/>
        </w:rPr>
        <w:t xml:space="preserve">nächste </w:t>
      </w:r>
      <w:r w:rsidR="00956905" w:rsidRPr="001C40AD">
        <w:rPr>
          <w:rFonts w:ascii="Arial" w:eastAsia="Arial" w:hAnsi="Arial" w:cs="Arial"/>
          <w:color w:val="000000" w:themeColor="text1"/>
          <w:sz w:val="20"/>
          <w:szCs w:val="20"/>
        </w:rPr>
        <w:t xml:space="preserve">ausführliche </w:t>
      </w:r>
      <w:hyperlink r:id="rId9" w:history="1">
        <w:r w:rsidRPr="006E7D49">
          <w:rPr>
            <w:rStyle w:val="Hyperlink"/>
            <w:rFonts w:ascii="Arial" w:hAnsi="Arial" w:cs="Arial"/>
            <w:sz w:val="20"/>
            <w:szCs w:val="20"/>
          </w:rPr>
          <w:t>Marktbericht</w:t>
        </w:r>
      </w:hyperlink>
      <w:r w:rsidRPr="001C40AD">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erscheint </w:t>
      </w:r>
      <w:r w:rsidR="00861077">
        <w:rPr>
          <w:rFonts w:ascii="Arial" w:eastAsia="Arial" w:hAnsi="Arial" w:cs="Arial"/>
          <w:color w:val="000000" w:themeColor="text1"/>
          <w:sz w:val="20"/>
          <w:szCs w:val="20"/>
        </w:rPr>
        <w:t>in Kürze</w:t>
      </w:r>
      <w:r w:rsidR="00956905" w:rsidRPr="001C40AD">
        <w:rPr>
          <w:rFonts w:ascii="Arial" w:eastAsia="Arial" w:hAnsi="Arial" w:cs="Arial"/>
          <w:color w:val="000000" w:themeColor="text1"/>
          <w:sz w:val="20"/>
          <w:szCs w:val="20"/>
        </w:rPr>
        <w:t xml:space="preserve"> auf unserer Website</w:t>
      </w:r>
      <w:r w:rsidR="00792A46">
        <w:rPr>
          <w:rFonts w:ascii="Arial" w:eastAsia="Arial" w:hAnsi="Arial" w:cs="Arial"/>
          <w:color w:val="000000" w:themeColor="text1"/>
          <w:sz w:val="20"/>
          <w:szCs w:val="20"/>
        </w:rPr>
        <w:t>.</w:t>
      </w:r>
    </w:p>
    <w:p w14:paraId="11A28D09" w14:textId="27E8AB7C" w:rsidR="00536A87" w:rsidRPr="00A3554C" w:rsidRDefault="00536A87" w:rsidP="00536A87">
      <w:pPr>
        <w:spacing w:after="0" w:line="360" w:lineRule="auto"/>
        <w:rPr>
          <w:rFonts w:ascii="Arial" w:hAnsi="Arial" w:cs="Arial"/>
          <w:sz w:val="20"/>
          <w:szCs w:val="20"/>
        </w:rPr>
      </w:pPr>
    </w:p>
    <w:p w14:paraId="24093E68" w14:textId="77777777" w:rsidR="00536A87" w:rsidRPr="0090748B" w:rsidRDefault="00536A87" w:rsidP="00536A87">
      <w:pPr>
        <w:spacing w:after="0" w:line="360" w:lineRule="auto"/>
        <w:rPr>
          <w:rFonts w:ascii="Arial" w:hAnsi="Arial" w:cs="Arial"/>
          <w:b/>
          <w:sz w:val="16"/>
          <w:szCs w:val="16"/>
        </w:rPr>
      </w:pPr>
      <w:r w:rsidRPr="0090748B">
        <w:rPr>
          <w:rFonts w:ascii="Arial" w:hAnsi="Arial" w:cs="Arial"/>
          <w:b/>
          <w:sz w:val="16"/>
          <w:szCs w:val="16"/>
        </w:rPr>
        <w:t>Über Grossmann &amp; Berger</w:t>
      </w:r>
    </w:p>
    <w:p w14:paraId="11ABCEBC" w14:textId="77777777" w:rsidR="00536A87" w:rsidRPr="001A49B0" w:rsidRDefault="00536A87" w:rsidP="00536A87">
      <w:pPr>
        <w:spacing w:after="0" w:line="360" w:lineRule="auto"/>
        <w:rPr>
          <w:rFonts w:ascii="Arial" w:hAnsi="Arial" w:cs="Arial"/>
          <w:sz w:val="16"/>
          <w:szCs w:val="16"/>
        </w:rPr>
      </w:pPr>
      <w:r w:rsidRPr="001A49B0">
        <w:rPr>
          <w:rFonts w:ascii="Arial" w:hAnsi="Arial" w:cs="Arial"/>
          <w:snapToGrid w:val="0"/>
          <w:sz w:val="16"/>
          <w:szCs w:val="16"/>
        </w:rPr>
        <w:t xml:space="preserve">Die </w:t>
      </w:r>
      <w:hyperlink r:id="rId10" w:history="1">
        <w:r w:rsidRPr="0098151C">
          <w:rPr>
            <w:rStyle w:val="Hyperlink"/>
            <w:rFonts w:ascii="Arial" w:hAnsi="Arial" w:cs="Arial"/>
            <w:snapToGrid w:val="0"/>
            <w:sz w:val="16"/>
            <w:szCs w:val="16"/>
          </w:rPr>
          <w:t>Grossmann &amp; Berger GmbH</w:t>
        </w:r>
      </w:hyperlink>
      <w:r w:rsidRPr="001A49B0">
        <w:rPr>
          <w:rFonts w:ascii="Arial" w:hAnsi="Arial" w:cs="Arial"/>
          <w:snapToGrid w:val="0"/>
          <w:sz w:val="16"/>
          <w:szCs w:val="16"/>
        </w:rPr>
        <w:t xml:space="preserve"> ist einer der führenden Immobiliendienstleister für den Verkauf und die Vermietung von Gewerbe- und Wohn-Immobilien in Norddeutschland. Mit Hauptsitz in Hamburg, einer Niederlassung in Berlin und insgesamt dreizehn Immobilienshops ist das Unternehmen mit über 190 Mitarbeitern flächendeckend im norddeutschen Markt präsent. Dank der über 85-jährigen Erfahrung verfügt Grossmann &amp; Berger über umfassende Immobilienkompetenz.</w:t>
      </w:r>
      <w:r>
        <w:rPr>
          <w:rFonts w:ascii="Arial" w:hAnsi="Arial" w:cs="Arial"/>
          <w:snapToGrid w:val="0"/>
          <w:sz w:val="16"/>
          <w:szCs w:val="16"/>
        </w:rPr>
        <w:t xml:space="preserve"> </w:t>
      </w:r>
      <w:r w:rsidRPr="001A49B0">
        <w:rPr>
          <w:rFonts w:ascii="Arial" w:hAnsi="Arial" w:cs="Arial"/>
          <w:sz w:val="16"/>
          <w:szCs w:val="16"/>
        </w:rPr>
        <w:t xml:space="preserve">Grossmann &amp; Berger ist ein Beteiligungsunternehmen der HASPA-Gruppe, zu der mit der Hamburger Sparkasse (Haspa) auch Deutschlands größte Sparkasse gehört. Zudem ist das Unternehmen Gründungsmitglied des deutschlandweiten Gewerbeimmobiliennetzwerks </w:t>
      </w:r>
      <w:hyperlink r:id="rId11" w:history="1">
        <w:r w:rsidRPr="0098151C">
          <w:rPr>
            <w:rStyle w:val="Hyperlink"/>
            <w:rFonts w:ascii="Arial" w:hAnsi="Arial" w:cs="Arial"/>
            <w:sz w:val="16"/>
            <w:szCs w:val="16"/>
          </w:rPr>
          <w:t>German Property Partners</w:t>
        </w:r>
      </w:hyperlink>
      <w:r w:rsidRPr="001A49B0">
        <w:rPr>
          <w:rFonts w:ascii="Arial" w:hAnsi="Arial" w:cs="Arial"/>
          <w:sz w:val="16"/>
          <w:szCs w:val="16"/>
        </w:rPr>
        <w:t xml:space="preserve"> (GPP) und der Arbeitsgemeinschaft </w:t>
      </w:r>
      <w:proofErr w:type="spellStart"/>
      <w:r w:rsidRPr="001A49B0">
        <w:rPr>
          <w:rFonts w:ascii="Arial" w:hAnsi="Arial" w:cs="Arial"/>
          <w:sz w:val="16"/>
          <w:szCs w:val="16"/>
        </w:rPr>
        <w:t>ImmobilienVermittler</w:t>
      </w:r>
      <w:proofErr w:type="spellEnd"/>
      <w:r w:rsidRPr="001A49B0">
        <w:rPr>
          <w:rFonts w:ascii="Arial" w:hAnsi="Arial" w:cs="Arial"/>
          <w:sz w:val="16"/>
          <w:szCs w:val="16"/>
        </w:rPr>
        <w:t xml:space="preserve"> Banken Bausparkassen e.V. (IVBB).</w:t>
      </w:r>
    </w:p>
    <w:p w14:paraId="0726C98F" w14:textId="77777777" w:rsidR="00536A87" w:rsidRDefault="00536A87" w:rsidP="00536A87">
      <w:pPr>
        <w:spacing w:after="0" w:line="360" w:lineRule="auto"/>
        <w:rPr>
          <w:rFonts w:ascii="Arial" w:hAnsi="Arial" w:cs="Arial"/>
          <w:sz w:val="20"/>
          <w:szCs w:val="20"/>
        </w:rPr>
      </w:pPr>
    </w:p>
    <w:p w14:paraId="760F1C75" w14:textId="77777777" w:rsidR="00536A87" w:rsidRPr="00503D8C" w:rsidRDefault="00536A87" w:rsidP="00536A87">
      <w:pPr>
        <w:spacing w:after="0" w:line="360" w:lineRule="auto"/>
        <w:rPr>
          <w:rFonts w:ascii="Arial" w:hAnsi="Arial" w:cs="Arial"/>
          <w:b/>
          <w:color w:val="000000" w:themeColor="text1"/>
          <w:spacing w:val="20"/>
          <w:sz w:val="20"/>
          <w:szCs w:val="20"/>
        </w:rPr>
      </w:pPr>
      <w:r w:rsidRPr="003C6AB4">
        <w:rPr>
          <w:rFonts w:ascii="Arial" w:hAnsi="Arial" w:cs="Arial"/>
          <w:sz w:val="16"/>
          <w:szCs w:val="16"/>
        </w:rPr>
        <w:t xml:space="preserve">Die </w:t>
      </w:r>
      <w:hyperlink r:id="rId12" w:history="1">
        <w:r w:rsidRPr="003C6AB4">
          <w:rPr>
            <w:rStyle w:val="Hyperlink"/>
            <w:rFonts w:ascii="Arial" w:hAnsi="Arial" w:cs="Arial"/>
            <w:sz w:val="16"/>
            <w:szCs w:val="16"/>
          </w:rPr>
          <w:t>Datenschutzrichtlinie</w:t>
        </w:r>
      </w:hyperlink>
      <w:r w:rsidRPr="003C6AB4">
        <w:rPr>
          <w:rFonts w:ascii="Arial" w:hAnsi="Arial" w:cs="Arial"/>
          <w:sz w:val="16"/>
          <w:szCs w:val="16"/>
        </w:rPr>
        <w:t xml:space="preserve"> von Grossmann &amp; Berger finden Sie auf unserer Website. Hier finden Sie auch unsere </w:t>
      </w:r>
      <w:hyperlink r:id="rId13" w:history="1">
        <w:r w:rsidRPr="003C6AB4">
          <w:rPr>
            <w:rStyle w:val="Hyperlink"/>
            <w:rFonts w:ascii="Arial" w:hAnsi="Arial" w:cs="Arial"/>
            <w:sz w:val="16"/>
            <w:szCs w:val="16"/>
          </w:rPr>
          <w:t>Pressemappe</w:t>
        </w:r>
      </w:hyperlink>
      <w:r w:rsidRPr="003C6AB4">
        <w:rPr>
          <w:rFonts w:ascii="Arial" w:hAnsi="Arial" w:cs="Arial"/>
          <w:sz w:val="16"/>
          <w:szCs w:val="16"/>
        </w:rPr>
        <w:t xml:space="preserve"> sowie die dazugehörigen </w:t>
      </w:r>
      <w:hyperlink r:id="rId14" w:history="1">
        <w:r w:rsidRPr="003C6AB4">
          <w:rPr>
            <w:rStyle w:val="Hyperlink"/>
            <w:rFonts w:ascii="Arial" w:hAnsi="Arial" w:cs="Arial"/>
            <w:sz w:val="16"/>
            <w:szCs w:val="16"/>
          </w:rPr>
          <w:t>Nutzungsbedingungen</w:t>
        </w:r>
      </w:hyperlink>
      <w:r w:rsidRPr="003C6AB4">
        <w:rPr>
          <w:rFonts w:ascii="Arial" w:hAnsi="Arial" w:cs="Arial"/>
          <w:sz w:val="16"/>
          <w:szCs w:val="16"/>
        </w:rPr>
        <w:t xml:space="preserve">. Wenn Sie zukünftig keine Informationen unserer Pressestelle mehr erhalten möchten, senden Sie bitte eine E-Mail an </w:t>
      </w:r>
      <w:r w:rsidRPr="00A773B2">
        <w:rPr>
          <w:rFonts w:ascii="Arial" w:hAnsi="Arial" w:cs="Arial"/>
          <w:sz w:val="16"/>
          <w:szCs w:val="16"/>
        </w:rPr>
        <w:t>presse@grossmann-berger.de</w:t>
      </w:r>
      <w:r w:rsidRPr="003C6AB4">
        <w:rPr>
          <w:rFonts w:ascii="Arial" w:hAnsi="Arial" w:cs="Arial"/>
          <w:sz w:val="16"/>
          <w:szCs w:val="16"/>
        </w:rPr>
        <w:t xml:space="preserve"> mit dem Betreff "</w:t>
      </w:r>
      <w:r>
        <w:rPr>
          <w:rFonts w:ascii="Arial" w:hAnsi="Arial" w:cs="Arial"/>
          <w:sz w:val="16"/>
          <w:szCs w:val="16"/>
        </w:rPr>
        <w:t>Abmeldung aus Presseverteiler".</w:t>
      </w:r>
    </w:p>
    <w:p w14:paraId="08665E52" w14:textId="77777777" w:rsidR="00BA598D" w:rsidRPr="006E7D49" w:rsidRDefault="00BA598D" w:rsidP="006E7D49">
      <w:pPr>
        <w:spacing w:after="0" w:line="360" w:lineRule="auto"/>
        <w:rPr>
          <w:rFonts w:ascii="Arial" w:hAnsi="Arial" w:cs="Arial"/>
          <w:b/>
          <w:sz w:val="20"/>
          <w:szCs w:val="20"/>
        </w:rPr>
      </w:pPr>
    </w:p>
    <w:sectPr w:rsidR="00BA598D" w:rsidRPr="006E7D49" w:rsidSect="00D83CB7">
      <w:headerReference w:type="default" r:id="rId15"/>
      <w:footerReference w:type="default" r:id="rId16"/>
      <w:headerReference w:type="first" r:id="rId17"/>
      <w:footerReference w:type="first" r:id="rId18"/>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93FEB" w14:textId="77777777" w:rsidR="006261DF" w:rsidRDefault="006261DF">
      <w:r>
        <w:separator/>
      </w:r>
    </w:p>
  </w:endnote>
  <w:endnote w:type="continuationSeparator" w:id="0">
    <w:p w14:paraId="188149EE" w14:textId="77777777" w:rsidR="006261DF" w:rsidRDefault="006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4589"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Pr="00D83CB7">
      <w:rPr>
        <w:rFonts w:ascii="Arial" w:hAnsi="Arial" w:cs="Arial"/>
        <w:color w:val="918F90"/>
        <w:sz w:val="18"/>
        <w:szCs w:val="18"/>
      </w:rPr>
      <w:t xml:space="preserve">| </w:t>
    </w:r>
    <w:proofErr w:type="spellStart"/>
    <w:r w:rsidRPr="00D83CB7">
      <w:rPr>
        <w:rFonts w:ascii="Arial" w:hAnsi="Arial" w:cs="Arial"/>
        <w:color w:val="918F90"/>
        <w:sz w:val="18"/>
        <w:szCs w:val="18"/>
      </w:rPr>
      <w:t>Bleichenbrücke</w:t>
    </w:r>
    <w:proofErr w:type="spellEnd"/>
    <w:r w:rsidRPr="00D83CB7">
      <w:rPr>
        <w:rFonts w:ascii="Arial" w:hAnsi="Arial" w:cs="Arial"/>
        <w:color w:val="918F90"/>
        <w:sz w:val="18"/>
        <w:szCs w:val="18"/>
      </w:rPr>
      <w:t xml:space="preserve"> 9 | D-20354 Hamburg | Tel. +49 (0)40/350 80 2-0 | www.grossmann-berger.de</w:t>
    </w:r>
  </w:p>
  <w:p w14:paraId="7C216FD5" w14:textId="7B98CBE8"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EF4808">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EF4808">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4417" w14:textId="77777777" w:rsidR="008C608D" w:rsidRDefault="008C608D">
    <w:pPr>
      <w:pStyle w:val="Fuzeile"/>
    </w:pPr>
    <w:r>
      <w:rPr>
        <w:noProof/>
        <w:lang w:eastAsia="de-DE"/>
      </w:rPr>
      <w:drawing>
        <wp:anchor distT="0" distB="0" distL="0" distR="0" simplePos="0" relativeHeight="251659264" behindDoc="0" locked="0" layoutInCell="0" allowOverlap="1" wp14:anchorId="4CF643AE" wp14:editId="1E8F3E48">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7C1AD" w14:textId="77777777" w:rsidR="006261DF" w:rsidRDefault="006261DF">
      <w:r>
        <w:separator/>
      </w:r>
    </w:p>
  </w:footnote>
  <w:footnote w:type="continuationSeparator" w:id="0">
    <w:p w14:paraId="32D7C8CC" w14:textId="77777777" w:rsidR="006261DF" w:rsidRDefault="0062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55ED" w14:textId="3B4E614B" w:rsidR="006138CB" w:rsidRPr="009E3ADA" w:rsidRDefault="0044362B" w:rsidP="006138CB">
    <w:pPr>
      <w:jc w:val="right"/>
      <w:rPr>
        <w:rFonts w:ascii="Arial" w:hAnsi="Arial" w:cs="Arial"/>
        <w:color w:val="918F90"/>
        <w:sz w:val="28"/>
        <w:szCs w:val="28"/>
      </w:rPr>
    </w:pPr>
    <w:r>
      <w:rPr>
        <w:rFonts w:ascii="Times New Roman" w:hAnsi="Times New Roman"/>
        <w:noProof/>
        <w:lang w:eastAsia="de-DE"/>
      </w:rPr>
      <mc:AlternateContent>
        <mc:Choice Requires="wps">
          <w:drawing>
            <wp:anchor distT="0" distB="0" distL="114300" distR="114300" simplePos="0" relativeHeight="251667456" behindDoc="0" locked="0" layoutInCell="1" allowOverlap="1" wp14:anchorId="48F73B5C" wp14:editId="695436D0">
              <wp:simplePos x="0" y="0"/>
              <wp:positionH relativeFrom="margin">
                <wp:posOffset>-138223</wp:posOffset>
              </wp:positionH>
              <wp:positionV relativeFrom="paragraph">
                <wp:posOffset>0</wp:posOffset>
              </wp:positionV>
              <wp:extent cx="4832798"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14:paraId="3E64C7B6" w14:textId="77777777" w:rsidR="0044362B" w:rsidRDefault="0044362B" w:rsidP="0044362B">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Corinna Fühner | Telefon: +49 (0)40/350 80 2-588 |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73B5C" id="_x0000_t202" coordsize="21600,21600" o:spt="202" path="m,l,21600r21600,l21600,xe">
              <v:stroke joinstyle="miter"/>
              <v:path gradientshapeok="t" o:connecttype="rect"/>
            </v:shapetype>
            <v:shape id="Textfeld 3" o:spid="_x0000_s1027" type="#_x0000_t202" style="position:absolute;left:0;text-align:left;margin-left:-10.9pt;margin-top:0;width:380.55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" filled="f" stroked="f">
              <v:textbox>
                <w:txbxContent>
                  <w:p w14:paraId="3E64C7B6" w14:textId="77777777" w:rsidR="0044362B" w:rsidRDefault="0044362B" w:rsidP="0044362B">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Corinna Fühner | Telefon: +49 (0)40/350 80 2-588 | c.fuehner@grossmann-berger.de</w:t>
                    </w:r>
                  </w:p>
                </w:txbxContent>
              </v:textbox>
              <w10:wrap anchorx="margin"/>
            </v:shape>
          </w:pict>
        </mc:Fallback>
      </mc:AlternateContent>
    </w:r>
    <w:r w:rsidR="00D04BA2">
      <w:rPr>
        <w:rFonts w:ascii="Arial" w:hAnsi="Arial" w:cs="Arial"/>
        <w:color w:val="918F90"/>
        <w:sz w:val="28"/>
        <w:szCs w:val="28"/>
      </w:rPr>
      <w:t>Pressemitteilung</w:t>
    </w:r>
  </w:p>
  <w:p w14:paraId="64484860"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677B" w14:textId="77777777" w:rsidR="00D83CB7" w:rsidRDefault="006A7604" w:rsidP="000C770D">
    <w:pPr>
      <w:jc w:val="right"/>
      <w:rPr>
        <w:rFonts w:ascii="Arial" w:hAnsi="Arial" w:cs="Arial"/>
        <w:color w:val="918F90"/>
        <w:sz w:val="28"/>
        <w:szCs w:val="28"/>
      </w:rPr>
    </w:pPr>
    <w:r>
      <w:rPr>
        <w:rFonts w:ascii="Times New Roman" w:hAnsi="Times New Roman"/>
        <w:noProof/>
        <w:lang w:eastAsia="de-DE"/>
      </w:rPr>
      <mc:AlternateContent>
        <mc:Choice Requires="wps">
          <w:drawing>
            <wp:anchor distT="0" distB="0" distL="114300" distR="114300" simplePos="0" relativeHeight="251665408" behindDoc="0" locked="0" layoutInCell="1" allowOverlap="1" wp14:anchorId="04B66965" wp14:editId="64F603A2">
              <wp:simplePos x="0" y="0"/>
              <wp:positionH relativeFrom="margin">
                <wp:posOffset>-92203</wp:posOffset>
              </wp:positionH>
              <wp:positionV relativeFrom="paragraph">
                <wp:posOffset>8890</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14:paraId="2EE4DBAA" w14:textId="735D0550" w:rsidR="006A7604" w:rsidRDefault="006A7604" w:rsidP="006A7604">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44362B">
                            <w:rPr>
                              <w:rFonts w:ascii="Arial" w:hAnsi="Arial" w:cs="Arial"/>
                              <w:sz w:val="16"/>
                              <w:szCs w:val="16"/>
                            </w:rPr>
                            <w:t>Corinna Fühner</w:t>
                          </w:r>
                          <w:r>
                            <w:rPr>
                              <w:rFonts w:ascii="Arial" w:hAnsi="Arial" w:cs="Arial"/>
                              <w:sz w:val="16"/>
                              <w:szCs w:val="16"/>
                            </w:rPr>
                            <w:t xml:space="preserve"> | Telefon: +49 (0)40/350 80 2-</w:t>
                          </w:r>
                          <w:r w:rsidR="0044362B">
                            <w:rPr>
                              <w:rFonts w:ascii="Arial" w:hAnsi="Arial" w:cs="Arial"/>
                              <w:sz w:val="16"/>
                              <w:szCs w:val="16"/>
                            </w:rPr>
                            <w:t>588</w:t>
                          </w:r>
                          <w:r w:rsidR="001726E4">
                            <w:rPr>
                              <w:rFonts w:ascii="Arial" w:hAnsi="Arial" w:cs="Arial"/>
                              <w:sz w:val="16"/>
                              <w:szCs w:val="16"/>
                            </w:rPr>
                            <w:t xml:space="preserve"> | </w:t>
                          </w:r>
                          <w:r w:rsidR="0044362B">
                            <w:rPr>
                              <w:rFonts w:ascii="Arial" w:hAnsi="Arial" w:cs="Arial"/>
                              <w:sz w:val="16"/>
                              <w:szCs w:val="16"/>
                            </w:rPr>
                            <w:t>c</w:t>
                          </w:r>
                          <w:r w:rsidR="001726E4">
                            <w:rPr>
                              <w:rFonts w:ascii="Arial" w:hAnsi="Arial" w:cs="Arial"/>
                              <w:sz w:val="16"/>
                              <w:szCs w:val="16"/>
                            </w:rPr>
                            <w:t>.f</w:t>
                          </w:r>
                          <w:r w:rsidR="0044362B">
                            <w:rPr>
                              <w:rFonts w:ascii="Arial" w:hAnsi="Arial" w:cs="Arial"/>
                              <w:sz w:val="16"/>
                              <w:szCs w:val="16"/>
                            </w:rPr>
                            <w:t>uehner</w:t>
                          </w:r>
                          <w:r>
                            <w:rPr>
                              <w:rFonts w:ascii="Arial" w:hAnsi="Arial" w:cs="Arial"/>
                              <w:sz w:val="16"/>
                              <w:szCs w:val="16"/>
                            </w:rPr>
                            <w:t>@grossmann-berger.de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66965" id="_x0000_t202" coordsize="21600,21600" o:spt="202" path="m,l,21600r21600,l21600,xe">
              <v:stroke joinstyle="miter"/>
              <v:path gradientshapeok="t" o:connecttype="rect"/>
            </v:shapetype>
            <v:shape id="Textfeld 1" o:spid="_x0000_s1028" type="#_x0000_t202" style="position:absolute;left:0;text-align:left;margin-left:-7.25pt;margin-top:.7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" filled="f" stroked="f">
              <v:textbox>
                <w:txbxContent>
                  <w:p w14:paraId="2EE4DBAA" w14:textId="735D0550" w:rsidR="006A7604" w:rsidRDefault="006A7604" w:rsidP="006A7604">
                    <w:pPr>
                      <w:spacing w:after="0"/>
                      <w:rPr>
                        <w:rFonts w:ascii="Arial" w:hAnsi="Arial" w:cs="Arial"/>
                        <w:sz w:val="16"/>
                        <w:szCs w:val="16"/>
                      </w:rPr>
                    </w:pPr>
                    <w:r>
                      <w:rPr>
                        <w:rFonts w:ascii="Arial" w:hAnsi="Arial" w:cs="Arial"/>
                        <w:b/>
                        <w:sz w:val="16"/>
                        <w:szCs w:val="16"/>
                      </w:rPr>
                      <w:t>Pressekontakt:</w:t>
                    </w:r>
                    <w:r>
                      <w:rPr>
                        <w:rFonts w:ascii="Arial" w:hAnsi="Arial" w:cs="Arial"/>
                        <w:sz w:val="16"/>
                        <w:szCs w:val="16"/>
                      </w:rPr>
                      <w:t xml:space="preserve"> </w:t>
                    </w:r>
                    <w:r w:rsidR="0044362B">
                      <w:rPr>
                        <w:rFonts w:ascii="Arial" w:hAnsi="Arial" w:cs="Arial"/>
                        <w:sz w:val="16"/>
                        <w:szCs w:val="16"/>
                      </w:rPr>
                      <w:t>Corinna Fühner</w:t>
                    </w:r>
                    <w:r>
                      <w:rPr>
                        <w:rFonts w:ascii="Arial" w:hAnsi="Arial" w:cs="Arial"/>
                        <w:sz w:val="16"/>
                        <w:szCs w:val="16"/>
                      </w:rPr>
                      <w:t xml:space="preserve"> | Telefon: +49 (0)40/350 80 2-</w:t>
                    </w:r>
                    <w:r w:rsidR="0044362B">
                      <w:rPr>
                        <w:rFonts w:ascii="Arial" w:hAnsi="Arial" w:cs="Arial"/>
                        <w:sz w:val="16"/>
                        <w:szCs w:val="16"/>
                      </w:rPr>
                      <w:t>588</w:t>
                    </w:r>
                    <w:r w:rsidR="001726E4">
                      <w:rPr>
                        <w:rFonts w:ascii="Arial" w:hAnsi="Arial" w:cs="Arial"/>
                        <w:sz w:val="16"/>
                        <w:szCs w:val="16"/>
                      </w:rPr>
                      <w:t xml:space="preserve"> | </w:t>
                    </w:r>
                    <w:r w:rsidR="0044362B">
                      <w:rPr>
                        <w:rFonts w:ascii="Arial" w:hAnsi="Arial" w:cs="Arial"/>
                        <w:sz w:val="16"/>
                        <w:szCs w:val="16"/>
                      </w:rPr>
                      <w:t>c</w:t>
                    </w:r>
                    <w:r w:rsidR="001726E4">
                      <w:rPr>
                        <w:rFonts w:ascii="Arial" w:hAnsi="Arial" w:cs="Arial"/>
                        <w:sz w:val="16"/>
                        <w:szCs w:val="16"/>
                      </w:rPr>
                      <w:t>.f</w:t>
                    </w:r>
                    <w:r w:rsidR="0044362B">
                      <w:rPr>
                        <w:rFonts w:ascii="Arial" w:hAnsi="Arial" w:cs="Arial"/>
                        <w:sz w:val="16"/>
                        <w:szCs w:val="16"/>
                      </w:rPr>
                      <w:t>uehner</w:t>
                    </w:r>
                    <w:r>
                      <w:rPr>
                        <w:rFonts w:ascii="Arial" w:hAnsi="Arial" w:cs="Arial"/>
                        <w:sz w:val="16"/>
                        <w:szCs w:val="16"/>
                      </w:rPr>
                      <w:t>@grossmann-berger.de</w:t>
                    </w:r>
                  </w:p>
                </w:txbxContent>
              </v:textbox>
              <w10:wrap anchorx="margin"/>
            </v:shape>
          </w:pict>
        </mc:Fallback>
      </mc:AlternateContent>
    </w:r>
    <w:r w:rsidR="00D04BA2">
      <w:rPr>
        <w:rFonts w:ascii="Arial" w:hAnsi="Arial" w:cs="Arial"/>
        <w:color w:val="918F90"/>
        <w:sz w:val="28"/>
        <w:szCs w:val="28"/>
      </w:rPr>
      <w:t>Pressemitteilung</w:t>
    </w:r>
  </w:p>
  <w:p w14:paraId="30EDA10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BA0230"/>
    <w:multiLevelType w:val="hybridMultilevel"/>
    <w:tmpl w:val="74C87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3206"/>
    <w:rsid w:val="000159FE"/>
    <w:rsid w:val="0001657B"/>
    <w:rsid w:val="00022F16"/>
    <w:rsid w:val="00023D78"/>
    <w:rsid w:val="0003075C"/>
    <w:rsid w:val="00057172"/>
    <w:rsid w:val="00060743"/>
    <w:rsid w:val="000645A0"/>
    <w:rsid w:val="00066796"/>
    <w:rsid w:val="00071081"/>
    <w:rsid w:val="000766D7"/>
    <w:rsid w:val="0007670A"/>
    <w:rsid w:val="00084C35"/>
    <w:rsid w:val="00092CBA"/>
    <w:rsid w:val="000A5ED1"/>
    <w:rsid w:val="000A769D"/>
    <w:rsid w:val="000B1606"/>
    <w:rsid w:val="000B3315"/>
    <w:rsid w:val="000C770D"/>
    <w:rsid w:val="000E03F3"/>
    <w:rsid w:val="000E7BC7"/>
    <w:rsid w:val="000F726E"/>
    <w:rsid w:val="001029C4"/>
    <w:rsid w:val="0011411F"/>
    <w:rsid w:val="0011486D"/>
    <w:rsid w:val="00121E33"/>
    <w:rsid w:val="00126550"/>
    <w:rsid w:val="001324D6"/>
    <w:rsid w:val="00135BD2"/>
    <w:rsid w:val="00135E09"/>
    <w:rsid w:val="00154825"/>
    <w:rsid w:val="001559E2"/>
    <w:rsid w:val="001726E4"/>
    <w:rsid w:val="0017364E"/>
    <w:rsid w:val="0017516B"/>
    <w:rsid w:val="00176F1D"/>
    <w:rsid w:val="00177070"/>
    <w:rsid w:val="00177A63"/>
    <w:rsid w:val="0018068D"/>
    <w:rsid w:val="001871BC"/>
    <w:rsid w:val="001A247B"/>
    <w:rsid w:val="001A2ABE"/>
    <w:rsid w:val="001A360C"/>
    <w:rsid w:val="001A4D89"/>
    <w:rsid w:val="001C40AD"/>
    <w:rsid w:val="001D14DA"/>
    <w:rsid w:val="001D22A6"/>
    <w:rsid w:val="001E1172"/>
    <w:rsid w:val="001E312A"/>
    <w:rsid w:val="001E6995"/>
    <w:rsid w:val="001F1513"/>
    <w:rsid w:val="001F3BB8"/>
    <w:rsid w:val="00205769"/>
    <w:rsid w:val="00212FEC"/>
    <w:rsid w:val="002131BB"/>
    <w:rsid w:val="0022086D"/>
    <w:rsid w:val="00227E31"/>
    <w:rsid w:val="00230F81"/>
    <w:rsid w:val="002341EE"/>
    <w:rsid w:val="00237341"/>
    <w:rsid w:val="002475AD"/>
    <w:rsid w:val="00254C6F"/>
    <w:rsid w:val="00255679"/>
    <w:rsid w:val="00260B59"/>
    <w:rsid w:val="0027266B"/>
    <w:rsid w:val="00274046"/>
    <w:rsid w:val="0027792A"/>
    <w:rsid w:val="00281E80"/>
    <w:rsid w:val="002834B0"/>
    <w:rsid w:val="00283671"/>
    <w:rsid w:val="00284A5D"/>
    <w:rsid w:val="00284E27"/>
    <w:rsid w:val="00287281"/>
    <w:rsid w:val="00291D2A"/>
    <w:rsid w:val="00294199"/>
    <w:rsid w:val="00294B7D"/>
    <w:rsid w:val="002A1973"/>
    <w:rsid w:val="002B14F6"/>
    <w:rsid w:val="002C036F"/>
    <w:rsid w:val="002C055A"/>
    <w:rsid w:val="002C2392"/>
    <w:rsid w:val="002D1C5C"/>
    <w:rsid w:val="002D1E20"/>
    <w:rsid w:val="002E0ABD"/>
    <w:rsid w:val="002E6860"/>
    <w:rsid w:val="002F0411"/>
    <w:rsid w:val="002F590E"/>
    <w:rsid w:val="002F767E"/>
    <w:rsid w:val="00301F3A"/>
    <w:rsid w:val="00317234"/>
    <w:rsid w:val="003223C6"/>
    <w:rsid w:val="003246F0"/>
    <w:rsid w:val="00325E2A"/>
    <w:rsid w:val="003272F3"/>
    <w:rsid w:val="00331CFF"/>
    <w:rsid w:val="003428D7"/>
    <w:rsid w:val="00345716"/>
    <w:rsid w:val="0034786C"/>
    <w:rsid w:val="003517C9"/>
    <w:rsid w:val="00351F2D"/>
    <w:rsid w:val="00357EC4"/>
    <w:rsid w:val="00360EDC"/>
    <w:rsid w:val="003612C9"/>
    <w:rsid w:val="003623CA"/>
    <w:rsid w:val="003627E1"/>
    <w:rsid w:val="00370000"/>
    <w:rsid w:val="00373507"/>
    <w:rsid w:val="0038230E"/>
    <w:rsid w:val="00382529"/>
    <w:rsid w:val="00395ED5"/>
    <w:rsid w:val="003A00C9"/>
    <w:rsid w:val="003A25A4"/>
    <w:rsid w:val="003B49E4"/>
    <w:rsid w:val="003B4CCF"/>
    <w:rsid w:val="003B6CD4"/>
    <w:rsid w:val="003B7AF6"/>
    <w:rsid w:val="003C3A64"/>
    <w:rsid w:val="003C56B5"/>
    <w:rsid w:val="003C6AB4"/>
    <w:rsid w:val="003D2BB6"/>
    <w:rsid w:val="003E099F"/>
    <w:rsid w:val="003E4DF9"/>
    <w:rsid w:val="003F665D"/>
    <w:rsid w:val="0040086D"/>
    <w:rsid w:val="00401024"/>
    <w:rsid w:val="004017D8"/>
    <w:rsid w:val="0040477C"/>
    <w:rsid w:val="00411E03"/>
    <w:rsid w:val="004123B1"/>
    <w:rsid w:val="004125BC"/>
    <w:rsid w:val="004260B4"/>
    <w:rsid w:val="004303A1"/>
    <w:rsid w:val="00430749"/>
    <w:rsid w:val="00430E8D"/>
    <w:rsid w:val="00440DC9"/>
    <w:rsid w:val="0044362B"/>
    <w:rsid w:val="004450C4"/>
    <w:rsid w:val="0044658D"/>
    <w:rsid w:val="004506D2"/>
    <w:rsid w:val="00456F40"/>
    <w:rsid w:val="004609BD"/>
    <w:rsid w:val="004661EE"/>
    <w:rsid w:val="00466741"/>
    <w:rsid w:val="00470064"/>
    <w:rsid w:val="004706DC"/>
    <w:rsid w:val="004843A0"/>
    <w:rsid w:val="00486FB2"/>
    <w:rsid w:val="004A2BEA"/>
    <w:rsid w:val="004A3C64"/>
    <w:rsid w:val="004A5AEA"/>
    <w:rsid w:val="004B2FDA"/>
    <w:rsid w:val="004B36C6"/>
    <w:rsid w:val="004B480A"/>
    <w:rsid w:val="004B6EA1"/>
    <w:rsid w:val="004C0CA2"/>
    <w:rsid w:val="004C217E"/>
    <w:rsid w:val="004D50C0"/>
    <w:rsid w:val="004D772A"/>
    <w:rsid w:val="004E339B"/>
    <w:rsid w:val="004E4273"/>
    <w:rsid w:val="004E4562"/>
    <w:rsid w:val="004E5E50"/>
    <w:rsid w:val="004F077F"/>
    <w:rsid w:val="004F3E4A"/>
    <w:rsid w:val="004F6301"/>
    <w:rsid w:val="00501AC8"/>
    <w:rsid w:val="005023DD"/>
    <w:rsid w:val="00503D8C"/>
    <w:rsid w:val="0050521D"/>
    <w:rsid w:val="00510572"/>
    <w:rsid w:val="00510F37"/>
    <w:rsid w:val="005112F1"/>
    <w:rsid w:val="00512C09"/>
    <w:rsid w:val="00515A91"/>
    <w:rsid w:val="00516A66"/>
    <w:rsid w:val="0052096A"/>
    <w:rsid w:val="00522B84"/>
    <w:rsid w:val="00531A7F"/>
    <w:rsid w:val="00534BAD"/>
    <w:rsid w:val="005360E8"/>
    <w:rsid w:val="00536A87"/>
    <w:rsid w:val="005428C5"/>
    <w:rsid w:val="00542B0F"/>
    <w:rsid w:val="00543C55"/>
    <w:rsid w:val="005470FA"/>
    <w:rsid w:val="0055393B"/>
    <w:rsid w:val="00553B6D"/>
    <w:rsid w:val="00555457"/>
    <w:rsid w:val="005554C7"/>
    <w:rsid w:val="00556F58"/>
    <w:rsid w:val="00562B4E"/>
    <w:rsid w:val="00567D57"/>
    <w:rsid w:val="00571FF3"/>
    <w:rsid w:val="00582B99"/>
    <w:rsid w:val="00590903"/>
    <w:rsid w:val="005A617A"/>
    <w:rsid w:val="005B0FC9"/>
    <w:rsid w:val="005B66D3"/>
    <w:rsid w:val="005C3522"/>
    <w:rsid w:val="005C4556"/>
    <w:rsid w:val="005C5302"/>
    <w:rsid w:val="005D307B"/>
    <w:rsid w:val="005E362E"/>
    <w:rsid w:val="005F0CBD"/>
    <w:rsid w:val="005F7593"/>
    <w:rsid w:val="006029D7"/>
    <w:rsid w:val="00606926"/>
    <w:rsid w:val="0061109D"/>
    <w:rsid w:val="00612AA0"/>
    <w:rsid w:val="006138CB"/>
    <w:rsid w:val="00615B1C"/>
    <w:rsid w:val="00620FC3"/>
    <w:rsid w:val="006224C4"/>
    <w:rsid w:val="006225EA"/>
    <w:rsid w:val="006261DF"/>
    <w:rsid w:val="006361D6"/>
    <w:rsid w:val="00637A39"/>
    <w:rsid w:val="00640B9E"/>
    <w:rsid w:val="00641270"/>
    <w:rsid w:val="00642074"/>
    <w:rsid w:val="006424F8"/>
    <w:rsid w:val="006459F0"/>
    <w:rsid w:val="00673106"/>
    <w:rsid w:val="006744CC"/>
    <w:rsid w:val="006752B2"/>
    <w:rsid w:val="00681CAB"/>
    <w:rsid w:val="006842EF"/>
    <w:rsid w:val="00687256"/>
    <w:rsid w:val="006914D7"/>
    <w:rsid w:val="00695E58"/>
    <w:rsid w:val="0069757D"/>
    <w:rsid w:val="006A1329"/>
    <w:rsid w:val="006A66F9"/>
    <w:rsid w:val="006A7604"/>
    <w:rsid w:val="006B3D59"/>
    <w:rsid w:val="006C1DD8"/>
    <w:rsid w:val="006D024C"/>
    <w:rsid w:val="006D67D0"/>
    <w:rsid w:val="006E5324"/>
    <w:rsid w:val="006E5C9C"/>
    <w:rsid w:val="006E7D49"/>
    <w:rsid w:val="006F1774"/>
    <w:rsid w:val="0071125F"/>
    <w:rsid w:val="00717A20"/>
    <w:rsid w:val="00720DFF"/>
    <w:rsid w:val="00730E23"/>
    <w:rsid w:val="0074780F"/>
    <w:rsid w:val="00762CC5"/>
    <w:rsid w:val="00786781"/>
    <w:rsid w:val="007906B4"/>
    <w:rsid w:val="00792A46"/>
    <w:rsid w:val="007970A0"/>
    <w:rsid w:val="007B215B"/>
    <w:rsid w:val="007B4617"/>
    <w:rsid w:val="007D1839"/>
    <w:rsid w:val="007D1B0C"/>
    <w:rsid w:val="007E759D"/>
    <w:rsid w:val="007F2DBE"/>
    <w:rsid w:val="007F33B6"/>
    <w:rsid w:val="007F642D"/>
    <w:rsid w:val="007F756A"/>
    <w:rsid w:val="0080256B"/>
    <w:rsid w:val="00812471"/>
    <w:rsid w:val="008261A5"/>
    <w:rsid w:val="0083382E"/>
    <w:rsid w:val="0084565B"/>
    <w:rsid w:val="00851D9F"/>
    <w:rsid w:val="00855325"/>
    <w:rsid w:val="00861077"/>
    <w:rsid w:val="00862E34"/>
    <w:rsid w:val="00863877"/>
    <w:rsid w:val="00865915"/>
    <w:rsid w:val="00871832"/>
    <w:rsid w:val="00877710"/>
    <w:rsid w:val="00886404"/>
    <w:rsid w:val="00886CCE"/>
    <w:rsid w:val="008942C6"/>
    <w:rsid w:val="00895A22"/>
    <w:rsid w:val="00896B33"/>
    <w:rsid w:val="008A62FB"/>
    <w:rsid w:val="008A77B7"/>
    <w:rsid w:val="008B0F67"/>
    <w:rsid w:val="008C608D"/>
    <w:rsid w:val="008E461D"/>
    <w:rsid w:val="008E65DC"/>
    <w:rsid w:val="008F08E5"/>
    <w:rsid w:val="008F0EA4"/>
    <w:rsid w:val="008F38F6"/>
    <w:rsid w:val="008F5213"/>
    <w:rsid w:val="009000CF"/>
    <w:rsid w:val="00904150"/>
    <w:rsid w:val="0090748B"/>
    <w:rsid w:val="009101A6"/>
    <w:rsid w:val="00920C9C"/>
    <w:rsid w:val="00922754"/>
    <w:rsid w:val="00925781"/>
    <w:rsid w:val="009258D0"/>
    <w:rsid w:val="009262C1"/>
    <w:rsid w:val="0093345E"/>
    <w:rsid w:val="00934DDC"/>
    <w:rsid w:val="00935AB3"/>
    <w:rsid w:val="00940C8D"/>
    <w:rsid w:val="009445F8"/>
    <w:rsid w:val="00950606"/>
    <w:rsid w:val="00956905"/>
    <w:rsid w:val="009646C4"/>
    <w:rsid w:val="009734CE"/>
    <w:rsid w:val="0098460C"/>
    <w:rsid w:val="0099386F"/>
    <w:rsid w:val="0099413E"/>
    <w:rsid w:val="00996E1A"/>
    <w:rsid w:val="009A32B9"/>
    <w:rsid w:val="009A3457"/>
    <w:rsid w:val="009A45B9"/>
    <w:rsid w:val="009B4392"/>
    <w:rsid w:val="009B7D09"/>
    <w:rsid w:val="009D24DA"/>
    <w:rsid w:val="009D5D75"/>
    <w:rsid w:val="009E0C0B"/>
    <w:rsid w:val="009F2370"/>
    <w:rsid w:val="009F32A2"/>
    <w:rsid w:val="009F3C25"/>
    <w:rsid w:val="009F54CE"/>
    <w:rsid w:val="00A06264"/>
    <w:rsid w:val="00A1639A"/>
    <w:rsid w:val="00A201BB"/>
    <w:rsid w:val="00A215C9"/>
    <w:rsid w:val="00A34CB4"/>
    <w:rsid w:val="00A36AD8"/>
    <w:rsid w:val="00A5364B"/>
    <w:rsid w:val="00A615E0"/>
    <w:rsid w:val="00A65E2B"/>
    <w:rsid w:val="00A74AA0"/>
    <w:rsid w:val="00A74FC6"/>
    <w:rsid w:val="00A7546D"/>
    <w:rsid w:val="00A75553"/>
    <w:rsid w:val="00A77100"/>
    <w:rsid w:val="00A8197F"/>
    <w:rsid w:val="00AA4D97"/>
    <w:rsid w:val="00AC3E6F"/>
    <w:rsid w:val="00AD17B7"/>
    <w:rsid w:val="00AD6B1A"/>
    <w:rsid w:val="00AF08D2"/>
    <w:rsid w:val="00B028B3"/>
    <w:rsid w:val="00B069C5"/>
    <w:rsid w:val="00B06D1B"/>
    <w:rsid w:val="00B077D5"/>
    <w:rsid w:val="00B16A78"/>
    <w:rsid w:val="00B200E4"/>
    <w:rsid w:val="00B202D8"/>
    <w:rsid w:val="00B25945"/>
    <w:rsid w:val="00B26FFD"/>
    <w:rsid w:val="00B34197"/>
    <w:rsid w:val="00B35B6D"/>
    <w:rsid w:val="00B35DC6"/>
    <w:rsid w:val="00B36A81"/>
    <w:rsid w:val="00B51699"/>
    <w:rsid w:val="00B53FAF"/>
    <w:rsid w:val="00B63153"/>
    <w:rsid w:val="00B6527D"/>
    <w:rsid w:val="00B72C01"/>
    <w:rsid w:val="00B7399F"/>
    <w:rsid w:val="00B73B3A"/>
    <w:rsid w:val="00B74507"/>
    <w:rsid w:val="00B75718"/>
    <w:rsid w:val="00B75E7E"/>
    <w:rsid w:val="00B878ED"/>
    <w:rsid w:val="00B91C1E"/>
    <w:rsid w:val="00B93817"/>
    <w:rsid w:val="00B9391B"/>
    <w:rsid w:val="00B9682D"/>
    <w:rsid w:val="00BA0B96"/>
    <w:rsid w:val="00BA4ABC"/>
    <w:rsid w:val="00BA55D0"/>
    <w:rsid w:val="00BA598D"/>
    <w:rsid w:val="00BB15DA"/>
    <w:rsid w:val="00BB340D"/>
    <w:rsid w:val="00BB6B22"/>
    <w:rsid w:val="00BC2A3A"/>
    <w:rsid w:val="00BC2AB2"/>
    <w:rsid w:val="00BC64EC"/>
    <w:rsid w:val="00BD073D"/>
    <w:rsid w:val="00BE4198"/>
    <w:rsid w:val="00BF3AFD"/>
    <w:rsid w:val="00BF5FF0"/>
    <w:rsid w:val="00C056C3"/>
    <w:rsid w:val="00C1601E"/>
    <w:rsid w:val="00C1606C"/>
    <w:rsid w:val="00C1772F"/>
    <w:rsid w:val="00C23180"/>
    <w:rsid w:val="00C26F94"/>
    <w:rsid w:val="00C330E9"/>
    <w:rsid w:val="00C36C38"/>
    <w:rsid w:val="00C37604"/>
    <w:rsid w:val="00C41492"/>
    <w:rsid w:val="00C502EC"/>
    <w:rsid w:val="00C50874"/>
    <w:rsid w:val="00C61061"/>
    <w:rsid w:val="00C702B5"/>
    <w:rsid w:val="00C70389"/>
    <w:rsid w:val="00C748A6"/>
    <w:rsid w:val="00C904B6"/>
    <w:rsid w:val="00C90A75"/>
    <w:rsid w:val="00C96DF4"/>
    <w:rsid w:val="00CA3911"/>
    <w:rsid w:val="00CA6A66"/>
    <w:rsid w:val="00CC039C"/>
    <w:rsid w:val="00CC1337"/>
    <w:rsid w:val="00CC2514"/>
    <w:rsid w:val="00CC48DF"/>
    <w:rsid w:val="00CD4A91"/>
    <w:rsid w:val="00CD70E7"/>
    <w:rsid w:val="00CD7363"/>
    <w:rsid w:val="00CE0964"/>
    <w:rsid w:val="00CE0C1F"/>
    <w:rsid w:val="00CE1BF7"/>
    <w:rsid w:val="00CE20D8"/>
    <w:rsid w:val="00CE455F"/>
    <w:rsid w:val="00CF0BF9"/>
    <w:rsid w:val="00CF5957"/>
    <w:rsid w:val="00D04BA2"/>
    <w:rsid w:val="00D077B0"/>
    <w:rsid w:val="00D22D42"/>
    <w:rsid w:val="00D36D8D"/>
    <w:rsid w:val="00D45711"/>
    <w:rsid w:val="00D500FC"/>
    <w:rsid w:val="00D51510"/>
    <w:rsid w:val="00D51597"/>
    <w:rsid w:val="00D5326E"/>
    <w:rsid w:val="00D55867"/>
    <w:rsid w:val="00D634A3"/>
    <w:rsid w:val="00D646A7"/>
    <w:rsid w:val="00D72339"/>
    <w:rsid w:val="00D73E47"/>
    <w:rsid w:val="00D74ABB"/>
    <w:rsid w:val="00D83CB7"/>
    <w:rsid w:val="00D92D6F"/>
    <w:rsid w:val="00D97FA8"/>
    <w:rsid w:val="00DB364C"/>
    <w:rsid w:val="00DB4363"/>
    <w:rsid w:val="00DC2DA2"/>
    <w:rsid w:val="00DC7B25"/>
    <w:rsid w:val="00DD422D"/>
    <w:rsid w:val="00DD6B73"/>
    <w:rsid w:val="00DE15C7"/>
    <w:rsid w:val="00DE1907"/>
    <w:rsid w:val="00DE23F8"/>
    <w:rsid w:val="00DE2FB3"/>
    <w:rsid w:val="00DE43D7"/>
    <w:rsid w:val="00DE7CC2"/>
    <w:rsid w:val="00E05CF6"/>
    <w:rsid w:val="00E112C9"/>
    <w:rsid w:val="00E1314C"/>
    <w:rsid w:val="00E158F7"/>
    <w:rsid w:val="00E2087E"/>
    <w:rsid w:val="00E22AD3"/>
    <w:rsid w:val="00E24344"/>
    <w:rsid w:val="00E2636D"/>
    <w:rsid w:val="00E34976"/>
    <w:rsid w:val="00E36818"/>
    <w:rsid w:val="00E4206E"/>
    <w:rsid w:val="00E4327E"/>
    <w:rsid w:val="00E47B97"/>
    <w:rsid w:val="00E5203C"/>
    <w:rsid w:val="00E61FD3"/>
    <w:rsid w:val="00E634CC"/>
    <w:rsid w:val="00E64B2E"/>
    <w:rsid w:val="00E65DC5"/>
    <w:rsid w:val="00E74D5C"/>
    <w:rsid w:val="00E82CB4"/>
    <w:rsid w:val="00E82F0E"/>
    <w:rsid w:val="00E95F89"/>
    <w:rsid w:val="00E96FAC"/>
    <w:rsid w:val="00EA129F"/>
    <w:rsid w:val="00EA169C"/>
    <w:rsid w:val="00EB7A31"/>
    <w:rsid w:val="00ED0582"/>
    <w:rsid w:val="00ED1262"/>
    <w:rsid w:val="00ED3068"/>
    <w:rsid w:val="00ED7374"/>
    <w:rsid w:val="00EE0263"/>
    <w:rsid w:val="00EE31F6"/>
    <w:rsid w:val="00EE36DC"/>
    <w:rsid w:val="00EE4FA1"/>
    <w:rsid w:val="00EF1C95"/>
    <w:rsid w:val="00EF4808"/>
    <w:rsid w:val="00EF7B7C"/>
    <w:rsid w:val="00F044EE"/>
    <w:rsid w:val="00F25B1B"/>
    <w:rsid w:val="00F3320B"/>
    <w:rsid w:val="00F40A4D"/>
    <w:rsid w:val="00F40E92"/>
    <w:rsid w:val="00F41947"/>
    <w:rsid w:val="00F435AA"/>
    <w:rsid w:val="00F44C6F"/>
    <w:rsid w:val="00F51CCD"/>
    <w:rsid w:val="00F54F67"/>
    <w:rsid w:val="00F76C6A"/>
    <w:rsid w:val="00F80ADF"/>
    <w:rsid w:val="00F83BF1"/>
    <w:rsid w:val="00F90CB9"/>
    <w:rsid w:val="00F95E96"/>
    <w:rsid w:val="00F96FAE"/>
    <w:rsid w:val="00F97373"/>
    <w:rsid w:val="00FA0254"/>
    <w:rsid w:val="00FA4BCB"/>
    <w:rsid w:val="00FA6854"/>
    <w:rsid w:val="00FB064F"/>
    <w:rsid w:val="00FB0F6B"/>
    <w:rsid w:val="00FB144F"/>
    <w:rsid w:val="00FB159A"/>
    <w:rsid w:val="00FB4D77"/>
    <w:rsid w:val="00FC497D"/>
    <w:rsid w:val="00FD076B"/>
    <w:rsid w:val="00FD60B3"/>
    <w:rsid w:val="00FE43D5"/>
    <w:rsid w:val="00FF0333"/>
    <w:rsid w:val="00FF1289"/>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14:docId w14:val="51F26E26"/>
  <w15:docId w15:val="{42C1A1D1-9BB6-4C62-A4E2-63B31A0B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58544542">
      <w:bodyDiv w:val="1"/>
      <w:marLeft w:val="0"/>
      <w:marRight w:val="0"/>
      <w:marTop w:val="0"/>
      <w:marBottom w:val="0"/>
      <w:divBdr>
        <w:top w:val="none" w:sz="0" w:space="0" w:color="auto"/>
        <w:left w:val="none" w:sz="0" w:space="0" w:color="auto"/>
        <w:bottom w:val="none" w:sz="0" w:space="0" w:color="auto"/>
        <w:right w:val="none" w:sz="0" w:space="0" w:color="auto"/>
      </w:divBdr>
    </w:div>
    <w:div w:id="323749581">
      <w:bodyDiv w:val="1"/>
      <w:marLeft w:val="0"/>
      <w:marRight w:val="0"/>
      <w:marTop w:val="0"/>
      <w:marBottom w:val="0"/>
      <w:divBdr>
        <w:top w:val="none" w:sz="0" w:space="0" w:color="auto"/>
        <w:left w:val="none" w:sz="0" w:space="0" w:color="auto"/>
        <w:bottom w:val="none" w:sz="0" w:space="0" w:color="auto"/>
        <w:right w:val="none" w:sz="0" w:space="0" w:color="auto"/>
      </w:divBdr>
    </w:div>
    <w:div w:id="37612515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540824">
      <w:bodyDiv w:val="1"/>
      <w:marLeft w:val="0"/>
      <w:marRight w:val="0"/>
      <w:marTop w:val="0"/>
      <w:marBottom w:val="0"/>
      <w:divBdr>
        <w:top w:val="none" w:sz="0" w:space="0" w:color="auto"/>
        <w:left w:val="none" w:sz="0" w:space="0" w:color="auto"/>
        <w:bottom w:val="none" w:sz="0" w:space="0" w:color="auto"/>
        <w:right w:val="none" w:sz="0" w:space="0" w:color="auto"/>
      </w:divBdr>
    </w:div>
    <w:div w:id="605573789">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106659316">
      <w:bodyDiv w:val="1"/>
      <w:marLeft w:val="0"/>
      <w:marRight w:val="0"/>
      <w:marTop w:val="0"/>
      <w:marBottom w:val="0"/>
      <w:divBdr>
        <w:top w:val="none" w:sz="0" w:space="0" w:color="auto"/>
        <w:left w:val="none" w:sz="0" w:space="0" w:color="auto"/>
        <w:bottom w:val="none" w:sz="0" w:space="0" w:color="auto"/>
        <w:right w:val="none" w:sz="0" w:space="0" w:color="auto"/>
      </w:divBdr>
    </w:div>
    <w:div w:id="1189833096">
      <w:bodyDiv w:val="1"/>
      <w:marLeft w:val="0"/>
      <w:marRight w:val="0"/>
      <w:marTop w:val="0"/>
      <w:marBottom w:val="0"/>
      <w:divBdr>
        <w:top w:val="none" w:sz="0" w:space="0" w:color="auto"/>
        <w:left w:val="none" w:sz="0" w:space="0" w:color="auto"/>
        <w:bottom w:val="none" w:sz="0" w:space="0" w:color="auto"/>
        <w:right w:val="none" w:sz="0" w:space="0" w:color="auto"/>
      </w:divBdr>
    </w:div>
    <w:div w:id="1222670824">
      <w:bodyDiv w:val="1"/>
      <w:marLeft w:val="0"/>
      <w:marRight w:val="0"/>
      <w:marTop w:val="0"/>
      <w:marBottom w:val="0"/>
      <w:divBdr>
        <w:top w:val="none" w:sz="0" w:space="0" w:color="auto"/>
        <w:left w:val="none" w:sz="0" w:space="0" w:color="auto"/>
        <w:bottom w:val="none" w:sz="0" w:space="0" w:color="auto"/>
        <w:right w:val="none" w:sz="0" w:space="0" w:color="auto"/>
      </w:divBdr>
    </w:div>
    <w:div w:id="1311328219">
      <w:bodyDiv w:val="1"/>
      <w:marLeft w:val="0"/>
      <w:marRight w:val="0"/>
      <w:marTop w:val="0"/>
      <w:marBottom w:val="0"/>
      <w:divBdr>
        <w:top w:val="none" w:sz="0" w:space="0" w:color="auto"/>
        <w:left w:val="none" w:sz="0" w:space="0" w:color="auto"/>
        <w:bottom w:val="none" w:sz="0" w:space="0" w:color="auto"/>
        <w:right w:val="none" w:sz="0" w:space="0" w:color="auto"/>
      </w:divBdr>
    </w:div>
    <w:div w:id="1339307869">
      <w:bodyDiv w:val="1"/>
      <w:marLeft w:val="0"/>
      <w:marRight w:val="0"/>
      <w:marTop w:val="0"/>
      <w:marBottom w:val="0"/>
      <w:divBdr>
        <w:top w:val="none" w:sz="0" w:space="0" w:color="auto"/>
        <w:left w:val="none" w:sz="0" w:space="0" w:color="auto"/>
        <w:bottom w:val="none" w:sz="0" w:space="0" w:color="auto"/>
        <w:right w:val="none" w:sz="0" w:space="0" w:color="auto"/>
      </w:divBdr>
    </w:div>
    <w:div w:id="1584609640">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34248704">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ssmann-berger.de/news/pressemap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ossmann-berge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ssmann-berger.de/marktbericht/gewerbe/industrie-lager-logistik/" TargetMode="External"/><Relationship Id="rId14" Type="http://schemas.openxmlformats.org/officeDocument/2006/relationships/hyperlink" Target="file:///\\file01\Marketing\Presse\Vorlagen\BFR\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45C2-E267-49D0-AA2D-C1751B2B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bi</dc:creator>
  <cp:lastModifiedBy>Corinna Fühner</cp:lastModifiedBy>
  <cp:revision>119</cp:revision>
  <cp:lastPrinted>2019-03-14T14:28:00Z</cp:lastPrinted>
  <dcterms:created xsi:type="dcterms:W3CDTF">2019-10-14T12:15:00Z</dcterms:created>
  <dcterms:modified xsi:type="dcterms:W3CDTF">2020-04-21T13:10:00Z</dcterms:modified>
</cp:coreProperties>
</file>