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D771" w14:textId="647F8AF9" w:rsidR="00D04BA2" w:rsidRPr="005D1DAB" w:rsidRDefault="007970A0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470BCC">
        <w:rPr>
          <w:rFonts w:ascii="Arial" w:hAnsi="Arial" w:cs="Arial"/>
          <w:b/>
        </w:rPr>
        <w:t xml:space="preserve">Hamburg: </w:t>
      </w:r>
      <w:r w:rsidR="0018068D" w:rsidRPr="00470BCC">
        <w:rPr>
          <w:rFonts w:ascii="Arial" w:hAnsi="Arial" w:cs="Arial"/>
          <w:b/>
        </w:rPr>
        <w:t>Büro</w:t>
      </w:r>
      <w:r w:rsidR="00E2636D" w:rsidRPr="00470BCC">
        <w:rPr>
          <w:rFonts w:ascii="Arial" w:hAnsi="Arial" w:cs="Arial"/>
          <w:b/>
        </w:rPr>
        <w:t>vermietungs</w:t>
      </w:r>
      <w:r w:rsidR="002C055A" w:rsidRPr="00470BCC">
        <w:rPr>
          <w:rFonts w:ascii="Arial" w:hAnsi="Arial" w:cs="Arial"/>
          <w:b/>
        </w:rPr>
        <w:t xml:space="preserve">markt </w:t>
      </w:r>
      <w:r w:rsidR="005E2ABB">
        <w:rPr>
          <w:rFonts w:ascii="Arial" w:hAnsi="Arial" w:cs="Arial"/>
          <w:b/>
        </w:rPr>
        <w:t>1.</w:t>
      </w:r>
      <w:r w:rsidR="00625156" w:rsidRPr="00470BCC">
        <w:rPr>
          <w:rFonts w:ascii="Arial" w:hAnsi="Arial" w:cs="Arial"/>
          <w:b/>
        </w:rPr>
        <w:t>-</w:t>
      </w:r>
      <w:r w:rsidR="007543F0">
        <w:rPr>
          <w:rFonts w:ascii="Arial" w:hAnsi="Arial" w:cs="Arial"/>
          <w:b/>
        </w:rPr>
        <w:t>4</w:t>
      </w:r>
      <w:r w:rsidR="0089000C" w:rsidRPr="00470BCC">
        <w:rPr>
          <w:rFonts w:ascii="Arial" w:hAnsi="Arial" w:cs="Arial"/>
          <w:b/>
        </w:rPr>
        <w:t>. Quartal 2019</w:t>
      </w:r>
      <w:r w:rsidR="00470BCC">
        <w:rPr>
          <w:rFonts w:ascii="Arial" w:hAnsi="Arial" w:cs="Arial"/>
          <w:b/>
        </w:rPr>
        <w:br/>
      </w:r>
      <w:r w:rsidR="005D603E">
        <w:rPr>
          <w:rFonts w:ascii="Arial" w:hAnsi="Arial" w:cs="Arial"/>
          <w:b/>
          <w:sz w:val="28"/>
          <w:szCs w:val="28"/>
        </w:rPr>
        <w:t xml:space="preserve">Düstere Aussichten </w:t>
      </w:r>
      <w:r w:rsidR="007543F0">
        <w:rPr>
          <w:rFonts w:ascii="Arial" w:hAnsi="Arial" w:cs="Arial"/>
          <w:b/>
          <w:sz w:val="28"/>
          <w:szCs w:val="28"/>
        </w:rPr>
        <w:t>für Unternehmen auf Bürosuche</w:t>
      </w:r>
    </w:p>
    <w:p w14:paraId="5DC3EAC5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A3C4CBB" w14:textId="22FC357E" w:rsidR="00DE7CC2" w:rsidRPr="009E349F" w:rsidRDefault="0089000C" w:rsidP="00FB0F6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7543F0">
        <w:rPr>
          <w:rFonts w:ascii="Arial" w:hAnsi="Arial" w:cs="Arial"/>
          <w:b/>
          <w:sz w:val="20"/>
          <w:szCs w:val="20"/>
        </w:rPr>
        <w:t>6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. </w:t>
      </w:r>
      <w:r w:rsidR="007543F0">
        <w:rPr>
          <w:rFonts w:ascii="Arial" w:hAnsi="Arial" w:cs="Arial"/>
          <w:b/>
          <w:sz w:val="20"/>
          <w:szCs w:val="20"/>
        </w:rPr>
        <w:t>Januar</w:t>
      </w:r>
      <w:r w:rsidR="00B77EAB">
        <w:rPr>
          <w:rFonts w:ascii="Arial" w:hAnsi="Arial" w:cs="Arial"/>
          <w:b/>
          <w:sz w:val="20"/>
          <w:szCs w:val="20"/>
        </w:rPr>
        <w:t xml:space="preserve"> </w:t>
      </w:r>
      <w:r w:rsidR="002C055A" w:rsidRPr="00063A33">
        <w:rPr>
          <w:rFonts w:ascii="Arial" w:hAnsi="Arial" w:cs="Arial"/>
          <w:b/>
          <w:sz w:val="20"/>
          <w:szCs w:val="20"/>
        </w:rPr>
        <w:t>20</w:t>
      </w:r>
      <w:r w:rsidR="007543F0">
        <w:rPr>
          <w:rFonts w:ascii="Arial" w:hAnsi="Arial" w:cs="Arial"/>
          <w:b/>
          <w:sz w:val="20"/>
          <w:szCs w:val="20"/>
        </w:rPr>
        <w:t>20</w:t>
      </w:r>
      <w:r w:rsidR="002C055A" w:rsidRPr="00063A33">
        <w:rPr>
          <w:rFonts w:ascii="Arial" w:hAnsi="Arial" w:cs="Arial"/>
          <w:b/>
          <w:sz w:val="20"/>
          <w:szCs w:val="20"/>
        </w:rPr>
        <w:t xml:space="preserve"> </w:t>
      </w:r>
      <w:r w:rsidR="00FB0F6B" w:rsidRPr="00084B37">
        <w:rPr>
          <w:rFonts w:ascii="Arial" w:hAnsi="Arial" w:cs="Arial"/>
          <w:sz w:val="20"/>
          <w:szCs w:val="20"/>
        </w:rPr>
        <w:t>–</w:t>
      </w:r>
      <w:r w:rsidR="00FB4C38">
        <w:rPr>
          <w:rFonts w:ascii="Arial" w:hAnsi="Arial" w:cs="Arial"/>
          <w:sz w:val="20"/>
          <w:szCs w:val="20"/>
        </w:rPr>
        <w:t xml:space="preserve"> </w:t>
      </w:r>
      <w:r w:rsidR="006977FA">
        <w:rPr>
          <w:rFonts w:ascii="Arial" w:hAnsi="Arial" w:cs="Arial"/>
          <w:sz w:val="20"/>
          <w:szCs w:val="20"/>
        </w:rPr>
        <w:t>Der Hamburger Bürovermietungsmarkt kam 2019 auf einen Jahres</w:t>
      </w:r>
      <w:r w:rsidR="00560C86">
        <w:rPr>
          <w:rFonts w:ascii="Arial" w:hAnsi="Arial" w:cs="Arial"/>
          <w:sz w:val="20"/>
          <w:szCs w:val="20"/>
        </w:rPr>
        <w:t>flächen</w:t>
      </w:r>
      <w:r w:rsidR="006977FA">
        <w:rPr>
          <w:rFonts w:ascii="Arial" w:hAnsi="Arial" w:cs="Arial"/>
          <w:sz w:val="20"/>
          <w:szCs w:val="20"/>
        </w:rPr>
        <w:t xml:space="preserve">umsatz von 545.000 m² und lag damit rund 8 % unter dem Vorjahresergebnis. </w:t>
      </w:r>
      <w:r w:rsidR="00560C86">
        <w:rPr>
          <w:rFonts w:ascii="Arial" w:hAnsi="Arial" w:cs="Arial"/>
          <w:sz w:val="20"/>
          <w:szCs w:val="20"/>
        </w:rPr>
        <w:t xml:space="preserve">Analysen von Grossmann &amp; Berger, Mitglied von German Property Partners (GPP), zufolge </w:t>
      </w:r>
      <w:r w:rsidR="006977FA">
        <w:rPr>
          <w:rFonts w:ascii="Arial" w:hAnsi="Arial" w:cs="Arial"/>
          <w:sz w:val="20"/>
          <w:szCs w:val="20"/>
        </w:rPr>
        <w:t xml:space="preserve">setzte sich </w:t>
      </w:r>
      <w:r w:rsidR="00560C86">
        <w:rPr>
          <w:rFonts w:ascii="Arial" w:hAnsi="Arial" w:cs="Arial"/>
          <w:sz w:val="20"/>
          <w:szCs w:val="20"/>
        </w:rPr>
        <w:t xml:space="preserve">dabei </w:t>
      </w:r>
      <w:r w:rsidR="006977FA">
        <w:rPr>
          <w:rFonts w:ascii="Arial" w:hAnsi="Arial" w:cs="Arial"/>
          <w:sz w:val="20"/>
          <w:szCs w:val="20"/>
        </w:rPr>
        <w:t xml:space="preserve">der </w:t>
      </w:r>
      <w:proofErr w:type="spellStart"/>
      <w:r w:rsidR="006977FA">
        <w:rPr>
          <w:rFonts w:ascii="Arial" w:hAnsi="Arial" w:cs="Arial"/>
          <w:sz w:val="20"/>
          <w:szCs w:val="20"/>
        </w:rPr>
        <w:t>Leerstandsabbau</w:t>
      </w:r>
      <w:proofErr w:type="spellEnd"/>
      <w:r w:rsidR="006977FA">
        <w:rPr>
          <w:rFonts w:ascii="Arial" w:hAnsi="Arial" w:cs="Arial"/>
          <w:sz w:val="20"/>
          <w:szCs w:val="20"/>
        </w:rPr>
        <w:t xml:space="preserve"> fort</w:t>
      </w:r>
      <w:r w:rsidR="000D2874">
        <w:rPr>
          <w:rFonts w:ascii="Arial" w:hAnsi="Arial" w:cs="Arial"/>
          <w:sz w:val="20"/>
          <w:szCs w:val="20"/>
        </w:rPr>
        <w:t>,</w:t>
      </w:r>
      <w:r w:rsidR="00560C86">
        <w:rPr>
          <w:rFonts w:ascii="Arial" w:hAnsi="Arial" w:cs="Arial"/>
          <w:sz w:val="20"/>
          <w:szCs w:val="20"/>
        </w:rPr>
        <w:t xml:space="preserve"> </w:t>
      </w:r>
      <w:r w:rsidR="000D2874">
        <w:rPr>
          <w:rFonts w:ascii="Arial" w:hAnsi="Arial" w:cs="Arial"/>
          <w:sz w:val="20"/>
          <w:szCs w:val="20"/>
        </w:rPr>
        <w:t>d</w:t>
      </w:r>
      <w:r w:rsidR="00560C86">
        <w:rPr>
          <w:rFonts w:ascii="Arial" w:hAnsi="Arial" w:cs="Arial"/>
          <w:sz w:val="20"/>
          <w:szCs w:val="20"/>
        </w:rPr>
        <w:t xml:space="preserve">ie Leerstandquote lag zum Jahresende bei </w:t>
      </w:r>
      <w:r w:rsidR="000D2874">
        <w:rPr>
          <w:rFonts w:ascii="Arial" w:hAnsi="Arial" w:cs="Arial"/>
          <w:sz w:val="20"/>
          <w:szCs w:val="20"/>
        </w:rPr>
        <w:t xml:space="preserve">historisch </w:t>
      </w:r>
      <w:r w:rsidR="001F0339">
        <w:rPr>
          <w:rFonts w:ascii="Arial" w:hAnsi="Arial" w:cs="Arial"/>
          <w:sz w:val="20"/>
          <w:szCs w:val="20"/>
        </w:rPr>
        <w:t xml:space="preserve">niedrigen </w:t>
      </w:r>
      <w:r w:rsidR="00560C86">
        <w:rPr>
          <w:rFonts w:ascii="Arial" w:hAnsi="Arial" w:cs="Arial"/>
          <w:sz w:val="20"/>
          <w:szCs w:val="20"/>
        </w:rPr>
        <w:t xml:space="preserve">2,9 %. </w:t>
      </w:r>
      <w:r w:rsidR="000D2874" w:rsidRPr="00A7200E">
        <w:rPr>
          <w:rFonts w:ascii="Arial" w:hAnsi="Arial" w:cs="Arial"/>
          <w:i/>
          <w:sz w:val="20"/>
          <w:szCs w:val="20"/>
        </w:rPr>
        <w:t>„Gekoppelt mit den stark gestiegenen Grundstücks- und Baukosten hat der geringe Leerstand 2019 zu einem signifikanten Plus bei den Büromieten geführt“,</w:t>
      </w:r>
      <w:r w:rsidR="000D2874">
        <w:rPr>
          <w:rFonts w:ascii="Arial" w:hAnsi="Arial" w:cs="Arial"/>
          <w:sz w:val="20"/>
          <w:szCs w:val="20"/>
        </w:rPr>
        <w:t xml:space="preserve"> erläutert Geschäftsführer </w:t>
      </w:r>
      <w:r w:rsidR="000D2874" w:rsidRPr="00FB0F6B">
        <w:rPr>
          <w:rFonts w:ascii="Arial" w:hAnsi="Arial" w:cs="Arial"/>
          <w:b/>
          <w:sz w:val="20"/>
          <w:szCs w:val="20"/>
        </w:rPr>
        <w:t>Andreas Rehberg</w:t>
      </w:r>
      <w:r w:rsidR="000D2874">
        <w:rPr>
          <w:rFonts w:ascii="Arial" w:hAnsi="Arial" w:cs="Arial"/>
          <w:sz w:val="20"/>
          <w:szCs w:val="20"/>
        </w:rPr>
        <w:t xml:space="preserve">. </w:t>
      </w:r>
      <w:r w:rsidR="00560C86">
        <w:rPr>
          <w:rFonts w:ascii="Arial" w:hAnsi="Arial" w:cs="Arial"/>
          <w:sz w:val="20"/>
          <w:szCs w:val="20"/>
        </w:rPr>
        <w:t>Angesichts der hohen Vorve</w:t>
      </w:r>
      <w:r w:rsidR="004E5E8F">
        <w:rPr>
          <w:rFonts w:ascii="Arial" w:hAnsi="Arial" w:cs="Arial"/>
          <w:sz w:val="20"/>
          <w:szCs w:val="20"/>
        </w:rPr>
        <w:t>r</w:t>
      </w:r>
      <w:r w:rsidR="00560C86">
        <w:rPr>
          <w:rFonts w:ascii="Arial" w:hAnsi="Arial" w:cs="Arial"/>
          <w:sz w:val="20"/>
          <w:szCs w:val="20"/>
        </w:rPr>
        <w:t xml:space="preserve">mietungsquote </w:t>
      </w:r>
      <w:r w:rsidR="00CD42E0">
        <w:rPr>
          <w:rFonts w:ascii="Arial" w:hAnsi="Arial" w:cs="Arial"/>
          <w:sz w:val="20"/>
          <w:szCs w:val="20"/>
        </w:rPr>
        <w:t xml:space="preserve">von </w:t>
      </w:r>
      <w:r w:rsidR="00560C86">
        <w:rPr>
          <w:rFonts w:ascii="Arial" w:hAnsi="Arial" w:cs="Arial"/>
          <w:sz w:val="20"/>
          <w:szCs w:val="20"/>
        </w:rPr>
        <w:t xml:space="preserve">73 % </w:t>
      </w:r>
      <w:r w:rsidR="000D2874">
        <w:rPr>
          <w:rFonts w:ascii="Arial" w:hAnsi="Arial" w:cs="Arial"/>
          <w:sz w:val="20"/>
          <w:szCs w:val="20"/>
        </w:rPr>
        <w:t xml:space="preserve">werden </w:t>
      </w:r>
      <w:r w:rsidR="00560C86">
        <w:rPr>
          <w:rFonts w:ascii="Arial" w:hAnsi="Arial" w:cs="Arial"/>
          <w:sz w:val="20"/>
          <w:szCs w:val="20"/>
        </w:rPr>
        <w:t>auch die Fertigstellung</w:t>
      </w:r>
      <w:r w:rsidR="000D2874">
        <w:rPr>
          <w:rFonts w:ascii="Arial" w:hAnsi="Arial" w:cs="Arial"/>
          <w:sz w:val="20"/>
          <w:szCs w:val="20"/>
        </w:rPr>
        <w:t>en</w:t>
      </w:r>
      <w:r w:rsidR="00560C86">
        <w:rPr>
          <w:rFonts w:ascii="Arial" w:hAnsi="Arial" w:cs="Arial"/>
          <w:sz w:val="20"/>
          <w:szCs w:val="20"/>
        </w:rPr>
        <w:t xml:space="preserve"> in </w:t>
      </w:r>
      <w:r w:rsidR="000D2874">
        <w:rPr>
          <w:rFonts w:ascii="Arial" w:hAnsi="Arial" w:cs="Arial"/>
          <w:sz w:val="20"/>
          <w:szCs w:val="20"/>
        </w:rPr>
        <w:t xml:space="preserve">den Jahren </w:t>
      </w:r>
      <w:r w:rsidR="00560C86">
        <w:rPr>
          <w:rFonts w:ascii="Arial" w:hAnsi="Arial" w:cs="Arial"/>
          <w:sz w:val="20"/>
          <w:szCs w:val="20"/>
        </w:rPr>
        <w:t>2020</w:t>
      </w:r>
      <w:r w:rsidR="000D2874">
        <w:rPr>
          <w:rFonts w:ascii="Arial" w:hAnsi="Arial" w:cs="Arial"/>
          <w:sz w:val="20"/>
          <w:szCs w:val="20"/>
        </w:rPr>
        <w:t xml:space="preserve"> und 20</w:t>
      </w:r>
      <w:r w:rsidR="00560C86">
        <w:rPr>
          <w:rFonts w:ascii="Arial" w:hAnsi="Arial" w:cs="Arial"/>
          <w:sz w:val="20"/>
          <w:szCs w:val="20"/>
        </w:rPr>
        <w:t>21 nicht zu</w:t>
      </w:r>
      <w:r w:rsidR="006517DA">
        <w:rPr>
          <w:rFonts w:ascii="Arial" w:hAnsi="Arial" w:cs="Arial"/>
          <w:sz w:val="20"/>
          <w:szCs w:val="20"/>
        </w:rPr>
        <w:t xml:space="preserve"> eine</w:t>
      </w:r>
      <w:r w:rsidR="00560C86">
        <w:rPr>
          <w:rFonts w:ascii="Arial" w:hAnsi="Arial" w:cs="Arial"/>
          <w:sz w:val="20"/>
          <w:szCs w:val="20"/>
        </w:rPr>
        <w:t xml:space="preserve">r Veränderung der Marktsituation beitragen. </w:t>
      </w:r>
      <w:r w:rsidR="003F1FE3">
        <w:rPr>
          <w:rFonts w:ascii="Arial" w:hAnsi="Arial" w:cs="Arial"/>
          <w:sz w:val="20"/>
          <w:szCs w:val="20"/>
        </w:rPr>
        <w:t>In der Folge werden d</w:t>
      </w:r>
      <w:r w:rsidR="000D2874">
        <w:rPr>
          <w:rFonts w:ascii="Arial" w:hAnsi="Arial" w:cs="Arial"/>
          <w:sz w:val="20"/>
          <w:szCs w:val="20"/>
        </w:rPr>
        <w:t>ie</w:t>
      </w:r>
      <w:r w:rsidR="00560C86">
        <w:rPr>
          <w:rFonts w:ascii="Arial" w:hAnsi="Arial" w:cs="Arial"/>
          <w:sz w:val="20"/>
          <w:szCs w:val="20"/>
        </w:rPr>
        <w:t xml:space="preserve"> Büromieten </w:t>
      </w:r>
      <w:r w:rsidR="000D2874">
        <w:rPr>
          <w:rFonts w:ascii="Arial" w:hAnsi="Arial" w:cs="Arial"/>
          <w:sz w:val="20"/>
          <w:szCs w:val="20"/>
        </w:rPr>
        <w:t>weiter nach oben klettern</w:t>
      </w:r>
      <w:r w:rsidR="00560C86">
        <w:rPr>
          <w:rFonts w:ascii="Arial" w:hAnsi="Arial" w:cs="Arial"/>
          <w:sz w:val="20"/>
          <w:szCs w:val="20"/>
        </w:rPr>
        <w:t xml:space="preserve">. </w:t>
      </w:r>
      <w:r w:rsidR="00560C86" w:rsidRPr="00A7200E">
        <w:rPr>
          <w:rFonts w:ascii="Arial" w:hAnsi="Arial" w:cs="Arial"/>
          <w:i/>
          <w:sz w:val="20"/>
          <w:szCs w:val="20"/>
        </w:rPr>
        <w:t>„</w:t>
      </w:r>
      <w:r w:rsidR="009E349F" w:rsidRPr="00A7200E">
        <w:rPr>
          <w:rFonts w:ascii="Arial" w:hAnsi="Arial" w:cs="Arial"/>
          <w:i/>
          <w:sz w:val="20"/>
          <w:szCs w:val="20"/>
        </w:rPr>
        <w:t>Hamburg bleibt auch 2020 ein Vermietermarkt.</w:t>
      </w:r>
      <w:r w:rsidR="007543F0" w:rsidRPr="00A7200E">
        <w:rPr>
          <w:rFonts w:ascii="Arial" w:hAnsi="Arial" w:cs="Arial"/>
          <w:i/>
          <w:sz w:val="20"/>
          <w:szCs w:val="20"/>
        </w:rPr>
        <w:t xml:space="preserve"> </w:t>
      </w:r>
      <w:r w:rsidR="001F0339" w:rsidRPr="00A7200E">
        <w:rPr>
          <w:rFonts w:ascii="Arial" w:hAnsi="Arial" w:cs="Arial"/>
          <w:i/>
          <w:sz w:val="20"/>
          <w:szCs w:val="20"/>
        </w:rPr>
        <w:t>Angesichts des geringen Angebots haben Firmen auf der Suche nach neuen Büroflächen extrem wenig Verhandlungsspielraum</w:t>
      </w:r>
      <w:r w:rsidR="006517DA" w:rsidRPr="00A7200E">
        <w:rPr>
          <w:rFonts w:ascii="Arial" w:hAnsi="Arial" w:cs="Arial"/>
          <w:i/>
          <w:sz w:val="20"/>
          <w:szCs w:val="20"/>
        </w:rPr>
        <w:t xml:space="preserve">. </w:t>
      </w:r>
      <w:r w:rsidR="00A7200E">
        <w:rPr>
          <w:rFonts w:ascii="Arial" w:hAnsi="Arial" w:cs="Arial"/>
          <w:i/>
          <w:sz w:val="20"/>
          <w:szCs w:val="20"/>
        </w:rPr>
        <w:t>Auch</w:t>
      </w:r>
      <w:r w:rsidR="006517DA" w:rsidRPr="00A7200E">
        <w:rPr>
          <w:rFonts w:ascii="Arial" w:hAnsi="Arial" w:cs="Arial"/>
          <w:i/>
          <w:sz w:val="20"/>
          <w:szCs w:val="20"/>
        </w:rPr>
        <w:t xml:space="preserve"> </w:t>
      </w:r>
      <w:r w:rsidR="00414EB4">
        <w:rPr>
          <w:rFonts w:ascii="Arial" w:hAnsi="Arial" w:cs="Arial"/>
          <w:i/>
          <w:sz w:val="20"/>
          <w:szCs w:val="20"/>
        </w:rPr>
        <w:t xml:space="preserve">bei </w:t>
      </w:r>
      <w:r w:rsidR="006517DA" w:rsidRPr="00A7200E">
        <w:rPr>
          <w:rFonts w:ascii="Arial" w:hAnsi="Arial" w:cs="Arial"/>
          <w:i/>
          <w:sz w:val="20"/>
          <w:szCs w:val="20"/>
        </w:rPr>
        <w:t>Gesuchen von 1.000 oder 2.000 Quadratmetern konkurrieren mittlerweile drei bis vier Unternehmen um</w:t>
      </w:r>
      <w:r w:rsidR="005D603E">
        <w:rPr>
          <w:rFonts w:ascii="Arial" w:hAnsi="Arial" w:cs="Arial"/>
          <w:i/>
          <w:sz w:val="20"/>
          <w:szCs w:val="20"/>
        </w:rPr>
        <w:t xml:space="preserve"> ein</w:t>
      </w:r>
      <w:r w:rsidR="006517DA" w:rsidRPr="00A7200E">
        <w:rPr>
          <w:rFonts w:ascii="Arial" w:hAnsi="Arial" w:cs="Arial"/>
          <w:i/>
          <w:sz w:val="20"/>
          <w:szCs w:val="20"/>
        </w:rPr>
        <w:t xml:space="preserve"> und dieselbe Fläche. Daher bekommen </w:t>
      </w:r>
      <w:r w:rsidR="003F1FE3" w:rsidRPr="00A7200E">
        <w:rPr>
          <w:rFonts w:ascii="Arial" w:hAnsi="Arial" w:cs="Arial"/>
          <w:i/>
          <w:sz w:val="20"/>
          <w:szCs w:val="20"/>
        </w:rPr>
        <w:t>sie</w:t>
      </w:r>
      <w:r w:rsidR="001F0339" w:rsidRPr="00A7200E">
        <w:rPr>
          <w:rFonts w:ascii="Arial" w:hAnsi="Arial" w:cs="Arial"/>
          <w:i/>
          <w:sz w:val="20"/>
          <w:szCs w:val="20"/>
        </w:rPr>
        <w:t xml:space="preserve"> so gut</w:t>
      </w:r>
      <w:r w:rsidR="009E349F" w:rsidRPr="00A7200E">
        <w:rPr>
          <w:rFonts w:ascii="Arial" w:hAnsi="Arial" w:cs="Arial"/>
          <w:i/>
          <w:sz w:val="20"/>
          <w:szCs w:val="20"/>
        </w:rPr>
        <w:t xml:space="preserve"> wie keine Vergünstigungen mehr,“</w:t>
      </w:r>
      <w:r w:rsidR="009E349F">
        <w:rPr>
          <w:rFonts w:ascii="Arial" w:hAnsi="Arial" w:cs="Arial"/>
          <w:sz w:val="20"/>
          <w:szCs w:val="20"/>
        </w:rPr>
        <w:t xml:space="preserve"> </w:t>
      </w:r>
      <w:r w:rsidR="000D2874">
        <w:rPr>
          <w:rFonts w:ascii="Arial" w:hAnsi="Arial" w:cs="Arial"/>
          <w:sz w:val="20"/>
          <w:szCs w:val="20"/>
        </w:rPr>
        <w:t>so</w:t>
      </w:r>
      <w:r w:rsidR="00FB0F6B" w:rsidRPr="00FB0F6B">
        <w:rPr>
          <w:rFonts w:ascii="Arial" w:hAnsi="Arial" w:cs="Arial"/>
          <w:b/>
          <w:sz w:val="20"/>
          <w:szCs w:val="20"/>
        </w:rPr>
        <w:t xml:space="preserve"> Rehberg</w:t>
      </w:r>
      <w:r w:rsidR="00CD42E0">
        <w:rPr>
          <w:rFonts w:ascii="Arial" w:hAnsi="Arial" w:cs="Arial"/>
          <w:b/>
          <w:sz w:val="20"/>
          <w:szCs w:val="20"/>
        </w:rPr>
        <w:t xml:space="preserve"> </w:t>
      </w:r>
      <w:r w:rsidR="000D2874">
        <w:rPr>
          <w:rFonts w:ascii="Arial" w:hAnsi="Arial" w:cs="Arial"/>
          <w:sz w:val="20"/>
          <w:szCs w:val="20"/>
        </w:rPr>
        <w:t>weiter</w:t>
      </w:r>
      <w:r w:rsidR="00DE7CC2">
        <w:rPr>
          <w:rFonts w:ascii="Arial" w:hAnsi="Arial" w:cs="Arial"/>
          <w:sz w:val="20"/>
          <w:szCs w:val="20"/>
        </w:rPr>
        <w:t>.</w:t>
      </w:r>
    </w:p>
    <w:p w14:paraId="77F14CDF" w14:textId="77777777" w:rsidR="003E6983" w:rsidRDefault="003E6983" w:rsidP="003E6983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p w14:paraId="5037A73B" w14:textId="441BC955" w:rsidR="002D525C" w:rsidRPr="00C171C1" w:rsidRDefault="006F5757" w:rsidP="00C171C1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6F5757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20339070" w14:textId="1365E736" w:rsidR="00397AD9" w:rsidRDefault="00312D28">
      <w:pPr>
        <w:pStyle w:val="Listenabsatz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251D5F">
        <w:rPr>
          <w:rFonts w:ascii="Arial" w:hAnsi="Arial" w:cs="Arial"/>
          <w:sz w:val="20"/>
          <w:szCs w:val="20"/>
        </w:rPr>
        <w:t xml:space="preserve">Mit </w:t>
      </w:r>
      <w:r w:rsidR="00D5144F">
        <w:rPr>
          <w:rFonts w:ascii="Arial" w:hAnsi="Arial" w:cs="Arial"/>
          <w:sz w:val="20"/>
          <w:szCs w:val="20"/>
        </w:rPr>
        <w:t>110</w:t>
      </w:r>
      <w:r w:rsidRPr="00251D5F">
        <w:rPr>
          <w:rFonts w:ascii="Arial" w:hAnsi="Arial" w:cs="Arial"/>
          <w:sz w:val="20"/>
          <w:szCs w:val="20"/>
        </w:rPr>
        <w:t xml:space="preserve">.000 m² </w:t>
      </w:r>
      <w:r w:rsidR="00D5144F">
        <w:rPr>
          <w:rFonts w:ascii="Arial" w:hAnsi="Arial" w:cs="Arial"/>
          <w:sz w:val="20"/>
          <w:szCs w:val="20"/>
        </w:rPr>
        <w:t>fiel der Flächenu</w:t>
      </w:r>
      <w:r w:rsidR="00D5144F" w:rsidRPr="00251D5F">
        <w:rPr>
          <w:rFonts w:ascii="Arial" w:hAnsi="Arial" w:cs="Arial"/>
          <w:sz w:val="20"/>
          <w:szCs w:val="20"/>
        </w:rPr>
        <w:t xml:space="preserve">msatz </w:t>
      </w:r>
      <w:r w:rsidR="00D5144F">
        <w:rPr>
          <w:rFonts w:ascii="Arial" w:hAnsi="Arial" w:cs="Arial"/>
          <w:sz w:val="20"/>
          <w:szCs w:val="20"/>
        </w:rPr>
        <w:t>im 4. Quartal verglichen mit den Vorquartalen am niedrigsten aus</w:t>
      </w:r>
      <w:r w:rsidR="00251D5F" w:rsidRPr="00251D5F">
        <w:rPr>
          <w:rFonts w:ascii="Arial" w:hAnsi="Arial" w:cs="Arial"/>
          <w:sz w:val="20"/>
          <w:szCs w:val="20"/>
        </w:rPr>
        <w:t>.</w:t>
      </w:r>
    </w:p>
    <w:p w14:paraId="21460536" w14:textId="6E95F6D3" w:rsidR="00640CD0" w:rsidRDefault="00163A27">
      <w:pPr>
        <w:pStyle w:val="Listenabsatz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Insgesamt wurden 2019 zwölf Abschlüsse über 5.000 m² geschlossen (2018: 15). </w:t>
      </w:r>
      <w:r w:rsidR="00D5144F">
        <w:rPr>
          <w:rFonts w:ascii="Arial" w:hAnsi="Arial" w:cs="Arial"/>
          <w:sz w:val="20"/>
          <w:szCs w:val="20"/>
        </w:rPr>
        <w:t xml:space="preserve">Keiner der sechs </w:t>
      </w:r>
      <w:r>
        <w:rPr>
          <w:rFonts w:ascii="Arial" w:hAnsi="Arial" w:cs="Arial"/>
          <w:sz w:val="20"/>
          <w:szCs w:val="20"/>
        </w:rPr>
        <w:t>Verträge</w:t>
      </w:r>
      <w:r w:rsidR="00D5144F">
        <w:rPr>
          <w:rFonts w:ascii="Arial" w:hAnsi="Arial" w:cs="Arial"/>
          <w:sz w:val="20"/>
          <w:szCs w:val="20"/>
        </w:rPr>
        <w:t xml:space="preserve"> über 10.000 m² </w:t>
      </w:r>
      <w:r w:rsidR="00A60999">
        <w:rPr>
          <w:rFonts w:ascii="Arial" w:hAnsi="Arial" w:cs="Arial"/>
          <w:sz w:val="20"/>
          <w:szCs w:val="20"/>
        </w:rPr>
        <w:t xml:space="preserve">(2018: 5) </w:t>
      </w:r>
      <w:r w:rsidR="00D5144F">
        <w:rPr>
          <w:rFonts w:ascii="Arial" w:hAnsi="Arial" w:cs="Arial"/>
          <w:sz w:val="20"/>
          <w:szCs w:val="20"/>
        </w:rPr>
        <w:t xml:space="preserve">entfiel auf das 4. Quartal. </w:t>
      </w:r>
      <w:r w:rsidR="00F66FF2">
        <w:rPr>
          <w:rFonts w:ascii="Arial" w:hAnsi="Arial" w:cs="Arial"/>
          <w:sz w:val="20"/>
          <w:szCs w:val="20"/>
        </w:rPr>
        <w:t xml:space="preserve">Größter Neuvertrag war die Anmietung von rund 8.175 m² durch Lichtblick im </w:t>
      </w:r>
      <w:r w:rsidR="00D5144F">
        <w:rPr>
          <w:rFonts w:ascii="Arial" w:hAnsi="Arial" w:cs="Arial"/>
          <w:sz w:val="20"/>
          <w:szCs w:val="20"/>
        </w:rPr>
        <w:t>Büroprojekt „CONNEXION“ am Klostertor 1.</w:t>
      </w:r>
    </w:p>
    <w:p w14:paraId="63A7548B" w14:textId="2DC3C690" w:rsidR="00C67D85" w:rsidRDefault="00312D28" w:rsidP="00F4603A">
      <w:pPr>
        <w:pStyle w:val="Listenabsatz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Durchschnittsmiete kletterte im Vorjahr</w:t>
      </w:r>
      <w:r w:rsidR="005E3419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vergleich</w:t>
      </w:r>
      <w:r w:rsidR="00C67D85">
        <w:rPr>
          <w:rFonts w:ascii="Arial" w:hAnsi="Arial" w:cs="Arial"/>
          <w:sz w:val="20"/>
          <w:szCs w:val="20"/>
        </w:rPr>
        <w:t xml:space="preserve"> </w:t>
      </w:r>
      <w:r w:rsidR="00640CD0">
        <w:rPr>
          <w:rFonts w:ascii="Arial" w:hAnsi="Arial" w:cs="Arial"/>
          <w:sz w:val="20"/>
          <w:szCs w:val="20"/>
        </w:rPr>
        <w:t xml:space="preserve">um 12,0 % </w:t>
      </w:r>
      <w:r w:rsidR="00C67D85">
        <w:rPr>
          <w:rFonts w:ascii="Arial" w:hAnsi="Arial" w:cs="Arial"/>
          <w:sz w:val="20"/>
          <w:szCs w:val="20"/>
        </w:rPr>
        <w:t>von 15,80 auf 17,</w:t>
      </w:r>
      <w:r w:rsidR="003F1FE3">
        <w:rPr>
          <w:rFonts w:ascii="Arial" w:hAnsi="Arial" w:cs="Arial"/>
          <w:sz w:val="20"/>
          <w:szCs w:val="20"/>
        </w:rPr>
        <w:t>7</w:t>
      </w:r>
      <w:r w:rsidR="00C67D85">
        <w:rPr>
          <w:rFonts w:ascii="Arial" w:hAnsi="Arial" w:cs="Arial"/>
          <w:sz w:val="20"/>
          <w:szCs w:val="20"/>
        </w:rPr>
        <w:t>0 €/m²/Monat</w:t>
      </w:r>
      <w:r>
        <w:rPr>
          <w:rFonts w:ascii="Arial" w:hAnsi="Arial" w:cs="Arial"/>
          <w:sz w:val="20"/>
          <w:szCs w:val="20"/>
        </w:rPr>
        <w:t>.</w:t>
      </w:r>
      <w:r w:rsidR="00251D5F">
        <w:rPr>
          <w:rFonts w:ascii="Arial" w:hAnsi="Arial" w:cs="Arial"/>
          <w:sz w:val="20"/>
          <w:szCs w:val="20"/>
        </w:rPr>
        <w:t xml:space="preserve"> Die Spitzenmiete erreichte </w:t>
      </w:r>
      <w:r w:rsidR="00640CD0">
        <w:rPr>
          <w:rFonts w:ascii="Arial" w:hAnsi="Arial" w:cs="Arial"/>
          <w:sz w:val="20"/>
          <w:szCs w:val="20"/>
        </w:rPr>
        <w:t xml:space="preserve">bei einem Plus von 7,3 % </w:t>
      </w:r>
      <w:r w:rsidR="00251D5F">
        <w:rPr>
          <w:rFonts w:ascii="Arial" w:hAnsi="Arial" w:cs="Arial"/>
          <w:sz w:val="20"/>
          <w:szCs w:val="20"/>
        </w:rPr>
        <w:t xml:space="preserve">zum Jahresende mit 29,50 €/m²/Monat einen neuen Höchstwert. </w:t>
      </w:r>
    </w:p>
    <w:p w14:paraId="7C0E9FE1" w14:textId="7983B9ED" w:rsidR="00312D28" w:rsidRDefault="00642409" w:rsidP="00312D28">
      <w:pPr>
        <w:pStyle w:val="Listenabsatz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6977FA">
        <w:rPr>
          <w:rFonts w:ascii="Arial" w:hAnsi="Arial" w:cs="Arial"/>
          <w:sz w:val="20"/>
          <w:szCs w:val="20"/>
        </w:rPr>
        <w:t>ie Fertigstellung</w:t>
      </w:r>
      <w:r w:rsidR="003F1FE3">
        <w:rPr>
          <w:rFonts w:ascii="Arial" w:hAnsi="Arial" w:cs="Arial"/>
          <w:sz w:val="20"/>
          <w:szCs w:val="20"/>
        </w:rPr>
        <w:t>en</w:t>
      </w:r>
      <w:r w:rsidR="006977FA">
        <w:rPr>
          <w:rFonts w:ascii="Arial" w:hAnsi="Arial" w:cs="Arial"/>
          <w:sz w:val="20"/>
          <w:szCs w:val="20"/>
        </w:rPr>
        <w:t xml:space="preserve"> in 2020</w:t>
      </w:r>
      <w:r w:rsidR="00251D5F">
        <w:rPr>
          <w:rFonts w:ascii="Arial" w:hAnsi="Arial" w:cs="Arial"/>
          <w:sz w:val="20"/>
          <w:szCs w:val="20"/>
        </w:rPr>
        <w:t>/</w:t>
      </w:r>
      <w:r w:rsidR="006977FA">
        <w:rPr>
          <w:rFonts w:ascii="Arial" w:hAnsi="Arial" w:cs="Arial"/>
          <w:sz w:val="20"/>
          <w:szCs w:val="20"/>
        </w:rPr>
        <w:t xml:space="preserve">21 mit rund 304.000 m² </w:t>
      </w:r>
      <w:r w:rsidR="00FE031D">
        <w:rPr>
          <w:rFonts w:ascii="Arial" w:hAnsi="Arial" w:cs="Arial"/>
          <w:sz w:val="20"/>
          <w:szCs w:val="20"/>
        </w:rPr>
        <w:t xml:space="preserve">werden </w:t>
      </w:r>
      <w:r w:rsidR="006977FA">
        <w:rPr>
          <w:rFonts w:ascii="Arial" w:hAnsi="Arial" w:cs="Arial"/>
          <w:sz w:val="20"/>
          <w:szCs w:val="20"/>
        </w:rPr>
        <w:t>aufgrund der hohen Vorvermietungsquote von 73 %</w:t>
      </w:r>
      <w:r w:rsidR="00251D5F">
        <w:rPr>
          <w:rFonts w:ascii="Arial" w:hAnsi="Arial" w:cs="Arial"/>
          <w:sz w:val="20"/>
          <w:szCs w:val="20"/>
        </w:rPr>
        <w:t xml:space="preserve"> </w:t>
      </w:r>
      <w:r w:rsidR="00B92FD0">
        <w:rPr>
          <w:rFonts w:ascii="Arial" w:hAnsi="Arial" w:cs="Arial"/>
          <w:sz w:val="20"/>
          <w:szCs w:val="20"/>
        </w:rPr>
        <w:t>den Markt nicht entspannen</w:t>
      </w:r>
      <w:r w:rsidR="006977FA">
        <w:rPr>
          <w:rFonts w:ascii="Arial" w:hAnsi="Arial" w:cs="Arial"/>
          <w:sz w:val="20"/>
          <w:szCs w:val="20"/>
        </w:rPr>
        <w:t>.</w:t>
      </w:r>
      <w:r w:rsidR="00CD42E0">
        <w:rPr>
          <w:rFonts w:ascii="Arial" w:hAnsi="Arial" w:cs="Arial"/>
          <w:sz w:val="20"/>
          <w:szCs w:val="20"/>
        </w:rPr>
        <w:t xml:space="preserve"> </w:t>
      </w:r>
      <w:r w:rsidR="00FE031D" w:rsidRPr="00A7200E">
        <w:rPr>
          <w:rFonts w:ascii="Arial" w:hAnsi="Arial" w:cs="Arial"/>
          <w:i/>
          <w:sz w:val="20"/>
          <w:szCs w:val="20"/>
        </w:rPr>
        <w:t>„</w:t>
      </w:r>
      <w:r w:rsidR="00CD42E0" w:rsidRPr="00A7200E">
        <w:rPr>
          <w:rFonts w:ascii="Arial" w:hAnsi="Arial" w:cs="Arial"/>
          <w:i/>
          <w:sz w:val="20"/>
          <w:szCs w:val="20"/>
        </w:rPr>
        <w:t xml:space="preserve">Spekulative Projekte haben </w:t>
      </w:r>
      <w:r w:rsidR="00996030">
        <w:rPr>
          <w:rFonts w:ascii="Arial" w:hAnsi="Arial" w:cs="Arial"/>
          <w:i/>
          <w:sz w:val="20"/>
          <w:szCs w:val="20"/>
        </w:rPr>
        <w:t xml:space="preserve">daher </w:t>
      </w:r>
      <w:r w:rsidR="00CD42E0" w:rsidRPr="00A7200E">
        <w:rPr>
          <w:rFonts w:ascii="Arial" w:hAnsi="Arial" w:cs="Arial"/>
          <w:i/>
          <w:sz w:val="20"/>
          <w:szCs w:val="20"/>
        </w:rPr>
        <w:t>hervorragende Vermarktungschancen</w:t>
      </w:r>
      <w:r w:rsidR="00FE031D" w:rsidRPr="00A7200E">
        <w:rPr>
          <w:rFonts w:ascii="Arial" w:hAnsi="Arial" w:cs="Arial"/>
          <w:i/>
          <w:sz w:val="20"/>
          <w:szCs w:val="20"/>
        </w:rPr>
        <w:t>“,</w:t>
      </w:r>
      <w:r w:rsidR="00FE031D">
        <w:rPr>
          <w:rFonts w:ascii="Arial" w:hAnsi="Arial" w:cs="Arial"/>
          <w:sz w:val="20"/>
          <w:szCs w:val="20"/>
        </w:rPr>
        <w:t xml:space="preserve"> prognostiziert </w:t>
      </w:r>
      <w:r w:rsidR="00FE031D" w:rsidRPr="00A7200E">
        <w:rPr>
          <w:rFonts w:ascii="Arial" w:hAnsi="Arial" w:cs="Arial"/>
          <w:b/>
          <w:sz w:val="20"/>
          <w:szCs w:val="20"/>
        </w:rPr>
        <w:t>Rehberg</w:t>
      </w:r>
      <w:r w:rsidR="00CD42E0">
        <w:rPr>
          <w:rFonts w:ascii="Arial" w:hAnsi="Arial" w:cs="Arial"/>
          <w:sz w:val="20"/>
          <w:szCs w:val="20"/>
        </w:rPr>
        <w:t>.</w:t>
      </w:r>
    </w:p>
    <w:p w14:paraId="3EB843EA" w14:textId="3E489843" w:rsidR="003F1FE3" w:rsidRDefault="003F1FE3" w:rsidP="00312D28">
      <w:pPr>
        <w:pStyle w:val="Listenabsatz"/>
        <w:numPr>
          <w:ilvl w:val="0"/>
          <w:numId w:val="16"/>
        </w:numPr>
        <w:spacing w:after="0"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251D5F">
        <w:rPr>
          <w:rFonts w:ascii="Arial" w:hAnsi="Arial" w:cs="Arial"/>
          <w:sz w:val="20"/>
          <w:szCs w:val="20"/>
        </w:rPr>
        <w:t xml:space="preserve">Angesichts des weiter abnehmenden Flächenangebots </w:t>
      </w:r>
      <w:r>
        <w:rPr>
          <w:rFonts w:ascii="Arial" w:hAnsi="Arial" w:cs="Arial"/>
          <w:sz w:val="20"/>
          <w:szCs w:val="20"/>
        </w:rPr>
        <w:t>erwartet Grossmann &amp; Berger</w:t>
      </w:r>
      <w:r w:rsidRPr="00251D5F">
        <w:rPr>
          <w:rFonts w:ascii="Arial" w:hAnsi="Arial" w:cs="Arial"/>
          <w:sz w:val="20"/>
          <w:szCs w:val="20"/>
        </w:rPr>
        <w:t xml:space="preserve"> für </w:t>
      </w:r>
      <w:r>
        <w:rPr>
          <w:rFonts w:ascii="Arial" w:hAnsi="Arial" w:cs="Arial"/>
          <w:sz w:val="20"/>
          <w:szCs w:val="20"/>
        </w:rPr>
        <w:t xml:space="preserve">das Jahr </w:t>
      </w:r>
      <w:r w:rsidRPr="00251D5F">
        <w:rPr>
          <w:rFonts w:ascii="Arial" w:hAnsi="Arial" w:cs="Arial"/>
          <w:sz w:val="20"/>
          <w:szCs w:val="20"/>
        </w:rPr>
        <w:t xml:space="preserve">2020 </w:t>
      </w:r>
      <w:r>
        <w:rPr>
          <w:rFonts w:ascii="Arial" w:hAnsi="Arial" w:cs="Arial"/>
          <w:sz w:val="20"/>
          <w:szCs w:val="20"/>
        </w:rPr>
        <w:t>einen Büroflächenumsatz im Bereich des Zehn</w:t>
      </w:r>
      <w:r w:rsidRPr="00251D5F">
        <w:rPr>
          <w:rFonts w:ascii="Arial" w:hAnsi="Arial" w:cs="Arial"/>
          <w:sz w:val="20"/>
          <w:szCs w:val="20"/>
        </w:rPr>
        <w:t>-Jahres-Mittels von 5</w:t>
      </w:r>
      <w:r w:rsidR="0037292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0.000 m²</w:t>
      </w:r>
      <w:r w:rsidRPr="00251D5F">
        <w:rPr>
          <w:rFonts w:ascii="Arial" w:hAnsi="Arial" w:cs="Arial"/>
          <w:sz w:val="20"/>
          <w:szCs w:val="20"/>
        </w:rPr>
        <w:t>.</w:t>
      </w:r>
    </w:p>
    <w:p w14:paraId="76B67BCC" w14:textId="52F47674" w:rsidR="00C171C1" w:rsidRPr="008E6D4E" w:rsidRDefault="00C171C1" w:rsidP="008E6D4E">
      <w:pPr>
        <w:spacing w:after="0" w:line="360" w:lineRule="auto"/>
        <w:ind w:left="66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Y="48"/>
        <w:tblW w:w="2575" w:type="pct"/>
        <w:tblLayout w:type="fixed"/>
        <w:tblLook w:val="04A0" w:firstRow="1" w:lastRow="0" w:firstColumn="1" w:lastColumn="0" w:noHBand="0" w:noVBand="1"/>
      </w:tblPr>
      <w:tblGrid>
        <w:gridCol w:w="3823"/>
        <w:gridCol w:w="1134"/>
      </w:tblGrid>
      <w:tr w:rsidR="00126D0B" w:rsidRPr="005650DF" w14:paraId="6F68E670" w14:textId="77777777" w:rsidTr="00A3554C">
        <w:trPr>
          <w:trHeight w:val="416"/>
        </w:trPr>
        <w:tc>
          <w:tcPr>
            <w:tcW w:w="3856" w:type="pct"/>
            <w:shd w:val="clear" w:color="auto" w:fill="1F242B" w:themeFill="accent2"/>
            <w:vAlign w:val="center"/>
          </w:tcPr>
          <w:p w14:paraId="0A78674A" w14:textId="6BFA97AD" w:rsidR="00126D0B" w:rsidRPr="000E7BC7" w:rsidRDefault="00126D0B" w:rsidP="00465B0E">
            <w:pPr>
              <w:widowControl w:val="0"/>
              <w:spacing w:after="0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proofErr w:type="spellStart"/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>Büromarkt</w:t>
            </w:r>
            <w:proofErr w:type="spellEnd"/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  <w:r w:rsidR="00C171C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| </w:t>
            </w:r>
            <w:r w:rsidRPr="000E7BC7">
              <w:rPr>
                <w:rFonts w:ascii="Arial" w:hAnsi="Arial" w:cs="Arial"/>
                <w:b/>
                <w:sz w:val="18"/>
                <w:szCs w:val="20"/>
                <w:lang w:val="en-US"/>
              </w:rPr>
              <w:t>Hamburg</w:t>
            </w:r>
            <w:r w:rsidR="00C171C1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| 2019</w:t>
            </w:r>
          </w:p>
        </w:tc>
        <w:tc>
          <w:tcPr>
            <w:tcW w:w="1144" w:type="pct"/>
            <w:shd w:val="clear" w:color="auto" w:fill="1F242B" w:themeFill="accent2"/>
            <w:vAlign w:val="center"/>
          </w:tcPr>
          <w:p w14:paraId="481F2F5D" w14:textId="4588A628" w:rsidR="00126D0B" w:rsidRPr="000E7BC7" w:rsidRDefault="00625156" w:rsidP="007543F0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Q</w:t>
            </w:r>
            <w:r w:rsidR="005E2ABB">
              <w:rPr>
                <w:rFonts w:ascii="Arial" w:hAnsi="Arial" w:cs="Arial"/>
                <w:b/>
                <w:sz w:val="18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6"/>
                <w:lang w:val="en-US"/>
              </w:rPr>
              <w:t>-</w:t>
            </w:r>
            <w:r w:rsidR="007543F0">
              <w:rPr>
                <w:rFonts w:ascii="Arial" w:hAnsi="Arial" w:cs="Arial"/>
                <w:b/>
                <w:sz w:val="18"/>
                <w:szCs w:val="16"/>
                <w:lang w:val="en-US"/>
              </w:rPr>
              <w:t>4</w:t>
            </w:r>
          </w:p>
        </w:tc>
      </w:tr>
      <w:tr w:rsidR="00126D0B" w:rsidRPr="00F952F7" w14:paraId="77867528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65D46DB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0E7BC7">
              <w:rPr>
                <w:rFonts w:ascii="Arial" w:hAnsi="Arial" w:cs="Arial"/>
                <w:b/>
                <w:sz w:val="18"/>
                <w:szCs w:val="16"/>
                <w:lang w:val="en-US"/>
              </w:rPr>
              <w:t>Flächenum</w:t>
            </w:r>
            <w:r w:rsidRPr="000E7BC7">
              <w:rPr>
                <w:rFonts w:ascii="Arial" w:hAnsi="Arial" w:cs="Arial"/>
                <w:b/>
                <w:sz w:val="18"/>
                <w:szCs w:val="16"/>
              </w:rPr>
              <w:t>satz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63741640" w14:textId="14A1B0A3" w:rsidR="00126D0B" w:rsidRPr="000E7BC7" w:rsidRDefault="007543F0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54</w:t>
            </w:r>
            <w:r w:rsidR="00010109">
              <w:rPr>
                <w:rFonts w:ascii="Arial" w:hAnsi="Arial" w:cs="Arial"/>
                <w:sz w:val="18"/>
                <w:szCs w:val="16"/>
              </w:rPr>
              <w:t>5.000</w:t>
            </w:r>
          </w:p>
        </w:tc>
      </w:tr>
      <w:tr w:rsidR="00126D0B" w:rsidRPr="00F952F7" w14:paraId="61B49F6B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C496C8C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27D64227" w14:textId="79F1901D" w:rsidR="00126D0B" w:rsidRPr="000E7BC7" w:rsidRDefault="007543F0" w:rsidP="007543F0">
            <w:pPr>
              <w:spacing w:after="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-7</w:t>
            </w:r>
            <w:r w:rsidR="00010109">
              <w:rPr>
                <w:rFonts w:ascii="Arial" w:hAnsi="Arial" w:cs="Arial"/>
                <w:sz w:val="18"/>
                <w:szCs w:val="16"/>
              </w:rPr>
              <w:t>,</w:t>
            </w: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</w:tr>
      <w:tr w:rsidR="00126D0B" w:rsidRPr="00F952F7" w14:paraId="18A7859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954B01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Spitzenmiete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>
              <w:rPr>
                <w:rFonts w:ascii="Arial" w:hAnsi="Arial" w:cs="Arial"/>
                <w:sz w:val="18"/>
                <w:szCs w:val="16"/>
              </w:rPr>
              <w:t xml:space="preserve"> nettokalt]</w:t>
            </w:r>
          </w:p>
        </w:tc>
        <w:tc>
          <w:tcPr>
            <w:tcW w:w="1144" w:type="pct"/>
            <w:vAlign w:val="center"/>
          </w:tcPr>
          <w:p w14:paraId="70F596CF" w14:textId="09522E7B" w:rsidR="00126D0B" w:rsidRPr="000E7BC7" w:rsidRDefault="00010109" w:rsidP="007543F0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2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9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,50</w:t>
            </w:r>
          </w:p>
        </w:tc>
      </w:tr>
      <w:tr w:rsidR="00126D0B" w:rsidRPr="00F952F7" w14:paraId="31A55AA5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6DBC345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6830C292" w14:textId="74DFA0D7" w:rsidR="00126D0B" w:rsidRPr="000E7BC7" w:rsidRDefault="00010109" w:rsidP="007543F0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3</w:t>
            </w:r>
          </w:p>
        </w:tc>
      </w:tr>
      <w:tr w:rsidR="00126D0B" w:rsidRPr="00F952F7" w14:paraId="7F67F22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2F932C3B" w14:textId="2529BCD3" w:rsidR="00126D0B" w:rsidRPr="000E7BC7" w:rsidRDefault="00126D0B" w:rsidP="00C171C1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Durchschnittsmiete </w:t>
            </w:r>
            <w:r w:rsidR="000E2A43"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€/m²/Monat</w:t>
            </w:r>
            <w:r w:rsidR="00904E1E">
              <w:rPr>
                <w:rFonts w:ascii="Arial" w:hAnsi="Arial" w:cs="Arial"/>
                <w:sz w:val="18"/>
                <w:szCs w:val="16"/>
              </w:rPr>
              <w:t xml:space="preserve"> nettokalt</w:t>
            </w:r>
            <w:r w:rsidR="000E2A43"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3C14A76E" w14:textId="6CC44971" w:rsidR="00126D0B" w:rsidRPr="000E7BC7" w:rsidRDefault="00010109" w:rsidP="007543F0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17,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7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</w:p>
        </w:tc>
      </w:tr>
      <w:tr w:rsidR="00126D0B" w:rsidRPr="00F952F7" w14:paraId="55AE2FEF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51C3035D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lastRenderedPageBreak/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164DE3A" w14:textId="325A341E" w:rsidR="00126D0B" w:rsidRPr="000E7BC7" w:rsidRDefault="00010109" w:rsidP="007543F0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+1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2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</w:p>
        </w:tc>
      </w:tr>
      <w:tr w:rsidR="00126D0B" w:rsidRPr="00F952F7" w14:paraId="29F5258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671CE0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 xml:space="preserve">Büroflächenbestand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Mio. 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26F8983D" w14:textId="202C5D0B" w:rsidR="00126D0B" w:rsidRPr="000E7BC7" w:rsidRDefault="00010109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13,8</w:t>
            </w:r>
          </w:p>
        </w:tc>
      </w:tr>
      <w:tr w:rsidR="00126D0B" w:rsidRPr="00F952F7" w14:paraId="66925CFD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3CAD0C20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0E7BC7">
              <w:rPr>
                <w:rFonts w:ascii="Arial" w:hAnsi="Arial" w:cs="Arial"/>
                <w:b/>
                <w:sz w:val="18"/>
                <w:szCs w:val="16"/>
              </w:rPr>
              <w:t>Leerstand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vAlign w:val="center"/>
          </w:tcPr>
          <w:p w14:paraId="55B6F2ED" w14:textId="79E1D41B" w:rsidR="00126D0B" w:rsidRPr="000E7BC7" w:rsidRDefault="007543F0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400.4</w:t>
            </w:r>
            <w:r w:rsidR="00010109">
              <w:rPr>
                <w:rFonts w:ascii="Arial" w:hAnsi="Arial" w:cs="Arial"/>
                <w:color w:val="000000" w:themeColor="text1"/>
                <w:sz w:val="18"/>
                <w:szCs w:val="16"/>
              </w:rPr>
              <w:t>00</w:t>
            </w:r>
          </w:p>
        </w:tc>
      </w:tr>
      <w:tr w:rsidR="00126D0B" w:rsidRPr="00F952F7" w14:paraId="48D02C44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18064F86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45257396" w14:textId="65939B56" w:rsidR="00126D0B" w:rsidRPr="000E7BC7" w:rsidRDefault="00010109" w:rsidP="007543F0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-1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6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,</w:t>
            </w:r>
            <w:r w:rsidR="007543F0">
              <w:rPr>
                <w:rFonts w:ascii="Arial" w:hAnsi="Arial" w:cs="Arial"/>
                <w:color w:val="000000" w:themeColor="text1"/>
                <w:sz w:val="18"/>
                <w:szCs w:val="16"/>
              </w:rPr>
              <w:t>1</w:t>
            </w:r>
          </w:p>
        </w:tc>
      </w:tr>
      <w:tr w:rsidR="00126D0B" w:rsidRPr="00F952F7" w14:paraId="4405FA29" w14:textId="77777777" w:rsidTr="00A3554C">
        <w:trPr>
          <w:trHeight w:val="283"/>
        </w:trPr>
        <w:tc>
          <w:tcPr>
            <w:tcW w:w="3856" w:type="pct"/>
            <w:vAlign w:val="center"/>
          </w:tcPr>
          <w:p w14:paraId="753F0052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</w:rPr>
              <w:t>Leerstandsquote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1144" w:type="pct"/>
            <w:vAlign w:val="center"/>
          </w:tcPr>
          <w:p w14:paraId="0CFC3EE8" w14:textId="429A13EB" w:rsidR="00126D0B" w:rsidRPr="000E7BC7" w:rsidRDefault="00010109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2,9</w:t>
            </w:r>
          </w:p>
        </w:tc>
      </w:tr>
      <w:tr w:rsidR="00126D0B" w:rsidRPr="00F952F7" w14:paraId="7921B6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345AD35B" w14:textId="58D2158F" w:rsidR="00126D0B" w:rsidRPr="000E7BC7" w:rsidRDefault="00126D0B" w:rsidP="007543F0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Fertigstellungen 20</w:t>
            </w:r>
            <w:r w:rsidR="007543F0">
              <w:rPr>
                <w:rFonts w:ascii="Arial" w:hAnsi="Arial" w:cs="Arial"/>
                <w:b/>
                <w:sz w:val="18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>+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>202</w:t>
            </w:r>
            <w:r w:rsidR="007543F0">
              <w:rPr>
                <w:rFonts w:ascii="Arial" w:hAnsi="Arial" w:cs="Arial"/>
                <w:b/>
                <w:bCs/>
                <w:sz w:val="18"/>
                <w:szCs w:val="16"/>
              </w:rPr>
              <w:t>1</w:t>
            </w:r>
            <w:r w:rsidRPr="000E7BC7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1B6B2972" w14:textId="2730F18F" w:rsidR="00126D0B" w:rsidRPr="000E7BC7" w:rsidRDefault="007543F0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304</w:t>
            </w:r>
            <w:r w:rsidR="00010109">
              <w:rPr>
                <w:rFonts w:ascii="Arial" w:hAnsi="Arial" w:cs="Arial"/>
                <w:color w:val="000000" w:themeColor="text1"/>
                <w:sz w:val="18"/>
                <w:szCs w:val="16"/>
              </w:rPr>
              <w:t>.000</w:t>
            </w:r>
          </w:p>
        </w:tc>
      </w:tr>
      <w:tr w:rsidR="00126D0B" w:rsidRPr="00F952F7" w14:paraId="087F48A7" w14:textId="77777777" w:rsidTr="00A3554C">
        <w:trPr>
          <w:trHeight w:val="283"/>
        </w:trPr>
        <w:tc>
          <w:tcPr>
            <w:tcW w:w="3856" w:type="pct"/>
            <w:tcBorders>
              <w:bottom w:val="single" w:sz="4" w:space="0" w:color="auto"/>
            </w:tcBorders>
            <w:vAlign w:val="center"/>
          </w:tcPr>
          <w:p w14:paraId="1D69265F" w14:textId="77777777" w:rsidR="00126D0B" w:rsidRPr="000E7BC7" w:rsidRDefault="00126D0B" w:rsidP="00465B0E">
            <w:pPr>
              <w:widowControl w:val="0"/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Vorvermietungsquote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0E7BC7">
              <w:rPr>
                <w:rFonts w:ascii="Arial" w:hAnsi="Arial" w:cs="Arial"/>
                <w:sz w:val="18"/>
                <w:szCs w:val="16"/>
              </w:rPr>
              <w:t>%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1144" w:type="pct"/>
            <w:tcBorders>
              <w:bottom w:val="single" w:sz="4" w:space="0" w:color="auto"/>
            </w:tcBorders>
            <w:vAlign w:val="center"/>
          </w:tcPr>
          <w:p w14:paraId="65F1CE2C" w14:textId="0ABEDC5A" w:rsidR="00126D0B" w:rsidRPr="000E7BC7" w:rsidRDefault="007543F0" w:rsidP="00465B0E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73</w:t>
            </w:r>
          </w:p>
        </w:tc>
      </w:tr>
    </w:tbl>
    <w:p w14:paraId="1CF07C02" w14:textId="42DE68DC" w:rsidR="00126D0B" w:rsidRPr="00126D0B" w:rsidRDefault="005E3419" w:rsidP="00126D0B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 wp14:anchorId="696998EF" wp14:editId="613F1733">
            <wp:extent cx="2811361" cy="2053087"/>
            <wp:effectExtent l="19050" t="19050" r="27305" b="2349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üro Hamburg 4Q2019_Flächenumsatz_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869" cy="20958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D6BB0D" w14:textId="77777777" w:rsidR="00996030" w:rsidRDefault="00996030">
      <w:pPr>
        <w:spacing w:after="0"/>
        <w:rPr>
          <w:rFonts w:ascii="Arial" w:hAnsi="Arial" w:cs="Arial"/>
          <w:b/>
          <w:sz w:val="20"/>
          <w:szCs w:val="20"/>
        </w:rPr>
      </w:pPr>
    </w:p>
    <w:p w14:paraId="3AA9BC50" w14:textId="79B9253E" w:rsidR="00B26FFD" w:rsidRDefault="00470BCC">
      <w:pPr>
        <w:spacing w:after="0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Ausgewählte Top-</w:t>
      </w:r>
      <w:r w:rsidR="003D75A6">
        <w:rPr>
          <w:rFonts w:ascii="Arial" w:hAnsi="Arial" w:cs="Arial"/>
          <w:b/>
          <w:sz w:val="20"/>
          <w:szCs w:val="20"/>
        </w:rPr>
        <w:t>Abschlüsse | Büromarkt Hamburg</w:t>
      </w:r>
      <w:r w:rsidR="00625156">
        <w:rPr>
          <w:rFonts w:ascii="Arial" w:hAnsi="Arial" w:cs="Arial"/>
          <w:b/>
          <w:sz w:val="20"/>
          <w:szCs w:val="20"/>
        </w:rPr>
        <w:t xml:space="preserve"> | </w:t>
      </w:r>
      <w:r w:rsidR="005E2ABB">
        <w:rPr>
          <w:rFonts w:ascii="Arial" w:hAnsi="Arial" w:cs="Arial"/>
          <w:b/>
          <w:sz w:val="20"/>
          <w:szCs w:val="20"/>
        </w:rPr>
        <w:t>1</w:t>
      </w:r>
      <w:r w:rsidR="00625156">
        <w:rPr>
          <w:rFonts w:ascii="Arial" w:hAnsi="Arial" w:cs="Arial"/>
          <w:b/>
          <w:sz w:val="20"/>
          <w:szCs w:val="20"/>
        </w:rPr>
        <w:t>.-</w:t>
      </w:r>
      <w:r w:rsidR="004A78AB">
        <w:rPr>
          <w:rFonts w:ascii="Arial" w:hAnsi="Arial" w:cs="Arial"/>
          <w:b/>
          <w:sz w:val="20"/>
          <w:szCs w:val="20"/>
        </w:rPr>
        <w:t>4</w:t>
      </w:r>
      <w:r w:rsidR="00625156">
        <w:rPr>
          <w:rFonts w:ascii="Arial" w:hAnsi="Arial" w:cs="Arial"/>
          <w:b/>
          <w:sz w:val="20"/>
          <w:szCs w:val="20"/>
        </w:rPr>
        <w:t>. Quartal 2019</w:t>
      </w:r>
    </w:p>
    <w:tbl>
      <w:tblPr>
        <w:tblStyle w:val="Tabellenraster"/>
        <w:tblpPr w:leftFromText="141" w:rightFromText="141" w:vertAnchor="text" w:horzAnchor="margin" w:tblpY="218"/>
        <w:tblW w:w="9634" w:type="dxa"/>
        <w:tblLook w:val="04A0" w:firstRow="1" w:lastRow="0" w:firstColumn="1" w:lastColumn="0" w:noHBand="0" w:noVBand="1"/>
      </w:tblPr>
      <w:tblGrid>
        <w:gridCol w:w="2263"/>
        <w:gridCol w:w="2552"/>
        <w:gridCol w:w="2410"/>
        <w:gridCol w:w="1559"/>
        <w:gridCol w:w="850"/>
      </w:tblGrid>
      <w:tr w:rsidR="00BB2707" w:rsidRPr="0017364E" w14:paraId="7B788289" w14:textId="77777777" w:rsidTr="00A7200E">
        <w:trPr>
          <w:trHeight w:val="567"/>
        </w:trPr>
        <w:tc>
          <w:tcPr>
            <w:tcW w:w="2263" w:type="dxa"/>
            <w:shd w:val="clear" w:color="auto" w:fill="1F242B" w:themeFill="accent2"/>
            <w:vAlign w:val="center"/>
          </w:tcPr>
          <w:p w14:paraId="1FF646C4" w14:textId="756E21EE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Mieter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/</w:t>
            </w:r>
            <w:r w:rsidR="00A91138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6"/>
              </w:rPr>
              <w:t>Eigennutzer</w:t>
            </w:r>
          </w:p>
          <w:p w14:paraId="4605900A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552" w:type="dxa"/>
            <w:shd w:val="clear" w:color="auto" w:fill="1F242B" w:themeFill="accent2"/>
            <w:vAlign w:val="center"/>
          </w:tcPr>
          <w:p w14:paraId="5E73AA5F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Objekt / Projekt</w:t>
            </w:r>
          </w:p>
          <w:p w14:paraId="165BD714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410" w:type="dxa"/>
            <w:shd w:val="clear" w:color="auto" w:fill="1F242B" w:themeFill="accent2"/>
            <w:vAlign w:val="center"/>
          </w:tcPr>
          <w:p w14:paraId="5C56E890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Straße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Nr. </w:t>
            </w:r>
          </w:p>
          <w:p w14:paraId="0D24D566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59" w:type="dxa"/>
            <w:shd w:val="clear" w:color="auto" w:fill="1F242B" w:themeFill="accent2"/>
            <w:vAlign w:val="center"/>
          </w:tcPr>
          <w:p w14:paraId="591B71E9" w14:textId="77777777" w:rsidR="00BB2707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>Teilmarkt</w:t>
            </w:r>
          </w:p>
          <w:p w14:paraId="0CEDD8E8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850" w:type="dxa"/>
            <w:shd w:val="clear" w:color="auto" w:fill="1F242B" w:themeFill="accent2"/>
            <w:vAlign w:val="center"/>
          </w:tcPr>
          <w:p w14:paraId="1BA6E6EB" w14:textId="77777777" w:rsidR="00BB2707" w:rsidRPr="0017364E" w:rsidRDefault="00BB2707" w:rsidP="003D75A6">
            <w:pPr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 w:rsidRPr="0017364E">
              <w:rPr>
                <w:rFonts w:ascii="Arial" w:hAnsi="Arial" w:cs="Arial"/>
                <w:b/>
                <w:sz w:val="18"/>
                <w:szCs w:val="16"/>
              </w:rPr>
              <w:t xml:space="preserve">Fläche </w:t>
            </w:r>
            <w:r>
              <w:rPr>
                <w:rFonts w:ascii="Arial" w:hAnsi="Arial" w:cs="Arial"/>
                <w:b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t xml:space="preserve">[ca. </w:t>
            </w:r>
            <w:r w:rsidRPr="0017364E">
              <w:rPr>
                <w:rFonts w:ascii="Arial" w:hAnsi="Arial" w:cs="Arial"/>
                <w:sz w:val="18"/>
                <w:szCs w:val="16"/>
              </w:rPr>
              <w:t>m²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</w:tr>
      <w:tr w:rsidR="00D57F53" w:rsidRPr="0017364E" w14:paraId="6B585D4E" w14:textId="77777777" w:rsidTr="00A7200E">
        <w:trPr>
          <w:trHeight w:val="567"/>
        </w:trPr>
        <w:tc>
          <w:tcPr>
            <w:tcW w:w="2263" w:type="dxa"/>
            <w:vAlign w:val="center"/>
          </w:tcPr>
          <w:p w14:paraId="5934B469" w14:textId="3CEAAE2A" w:rsidR="00D57F53" w:rsidRPr="0017364E" w:rsidRDefault="00D57F53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Otto Group</w:t>
            </w:r>
          </w:p>
        </w:tc>
        <w:tc>
          <w:tcPr>
            <w:tcW w:w="2552" w:type="dxa"/>
            <w:vAlign w:val="center"/>
          </w:tcPr>
          <w:p w14:paraId="55F9F6B0" w14:textId="47B27FDA" w:rsidR="00D57F53" w:rsidRPr="0017364E" w:rsidRDefault="00836A75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="00D57F53" w:rsidRPr="00D57F53">
              <w:rPr>
                <w:rFonts w:ascii="Arial" w:hAnsi="Arial" w:cs="Arial"/>
                <w:sz w:val="18"/>
                <w:szCs w:val="16"/>
              </w:rPr>
              <w:t xml:space="preserve">OTTO </w:t>
            </w:r>
            <w:proofErr w:type="spellStart"/>
            <w:r w:rsidR="00D57F53" w:rsidRPr="00D57F53">
              <w:rPr>
                <w:rFonts w:ascii="Arial" w:hAnsi="Arial" w:cs="Arial"/>
                <w:sz w:val="18"/>
                <w:szCs w:val="16"/>
              </w:rPr>
              <w:t>GOeast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2410" w:type="dxa"/>
            <w:vAlign w:val="center"/>
          </w:tcPr>
          <w:p w14:paraId="71798FE8" w14:textId="23DAF1A9" w:rsidR="00D57F53" w:rsidRPr="0017364E" w:rsidRDefault="00D57F53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Werner-Otto-Straße 1-7</w:t>
            </w:r>
          </w:p>
        </w:tc>
        <w:tc>
          <w:tcPr>
            <w:tcW w:w="1559" w:type="dxa"/>
            <w:vAlign w:val="center"/>
          </w:tcPr>
          <w:p w14:paraId="5F92AC8B" w14:textId="22DA104A" w:rsidR="00D57F53" w:rsidRPr="0017364E" w:rsidRDefault="00D57F53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Hamburg Ost</w:t>
            </w:r>
          </w:p>
        </w:tc>
        <w:tc>
          <w:tcPr>
            <w:tcW w:w="850" w:type="dxa"/>
            <w:vAlign w:val="center"/>
          </w:tcPr>
          <w:p w14:paraId="18F234AE" w14:textId="72D2EBB4" w:rsidR="00D57F53" w:rsidRPr="0017364E" w:rsidRDefault="00D57F53" w:rsidP="006E639E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40</w:t>
            </w:r>
            <w:r w:rsidRPr="0017364E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D57F53" w:rsidRPr="0017364E" w14:paraId="314139FB" w14:textId="77777777" w:rsidTr="00A7200E">
        <w:trPr>
          <w:trHeight w:val="567"/>
        </w:trPr>
        <w:tc>
          <w:tcPr>
            <w:tcW w:w="2263" w:type="dxa"/>
            <w:vAlign w:val="center"/>
          </w:tcPr>
          <w:p w14:paraId="38007B43" w14:textId="7B7D5BFF" w:rsidR="00D57F53" w:rsidRPr="0017364E" w:rsidRDefault="00D57F53" w:rsidP="004C638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Xing</w:t>
            </w:r>
            <w:proofErr w:type="spellEnd"/>
          </w:p>
        </w:tc>
        <w:tc>
          <w:tcPr>
            <w:tcW w:w="2552" w:type="dxa"/>
            <w:vAlign w:val="center"/>
          </w:tcPr>
          <w:p w14:paraId="058591FC" w14:textId="21A77204" w:rsidR="00D57F53" w:rsidRPr="0017364E" w:rsidRDefault="00836A75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="00D57F53">
              <w:rPr>
                <w:rFonts w:ascii="Arial" w:hAnsi="Arial" w:cs="Arial"/>
                <w:sz w:val="18"/>
                <w:szCs w:val="16"/>
              </w:rPr>
              <w:t>Unilever-Haus</w:t>
            </w:r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2410" w:type="dxa"/>
            <w:vAlign w:val="center"/>
          </w:tcPr>
          <w:p w14:paraId="703E1F73" w14:textId="2DC22B41" w:rsidR="00D57F53" w:rsidRPr="0017364E" w:rsidRDefault="00D57F53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Strandkai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 xml:space="preserve"> 1</w:t>
            </w:r>
          </w:p>
        </w:tc>
        <w:tc>
          <w:tcPr>
            <w:tcW w:w="1559" w:type="dxa"/>
            <w:vAlign w:val="center"/>
          </w:tcPr>
          <w:p w14:paraId="1A4973BE" w14:textId="24A0037A" w:rsidR="00D57F53" w:rsidRPr="0017364E" w:rsidRDefault="00D57F53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vAlign w:val="center"/>
          </w:tcPr>
          <w:p w14:paraId="0EEA0855" w14:textId="30E69E01" w:rsidR="00D57F53" w:rsidRPr="0017364E" w:rsidRDefault="00D57F53" w:rsidP="006E639E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22</w:t>
            </w:r>
            <w:r w:rsidRPr="0017364E">
              <w:rPr>
                <w:rFonts w:ascii="Arial" w:hAnsi="Arial" w:cs="Arial"/>
                <w:sz w:val="18"/>
                <w:szCs w:val="16"/>
              </w:rPr>
              <w:t>.000</w:t>
            </w:r>
          </w:p>
        </w:tc>
      </w:tr>
      <w:tr w:rsidR="00D57F53" w:rsidRPr="0017364E" w14:paraId="661E4657" w14:textId="77777777" w:rsidTr="00A7200E">
        <w:trPr>
          <w:trHeight w:val="567"/>
        </w:trPr>
        <w:tc>
          <w:tcPr>
            <w:tcW w:w="2263" w:type="dxa"/>
            <w:vAlign w:val="center"/>
          </w:tcPr>
          <w:p w14:paraId="2E5A1578" w14:textId="65D93252" w:rsidR="00D57F53" w:rsidRPr="0017364E" w:rsidRDefault="00D57F53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0677E">
              <w:rPr>
                <w:rFonts w:ascii="Arial" w:hAnsi="Arial" w:cs="Arial"/>
                <w:sz w:val="18"/>
                <w:szCs w:val="16"/>
              </w:rPr>
              <w:t>Vattenfall Europe</w:t>
            </w:r>
          </w:p>
        </w:tc>
        <w:tc>
          <w:tcPr>
            <w:tcW w:w="2552" w:type="dxa"/>
            <w:vAlign w:val="center"/>
          </w:tcPr>
          <w:p w14:paraId="50F67AC7" w14:textId="4330C7FA" w:rsidR="00D57F53" w:rsidRPr="0017364E" w:rsidRDefault="00836A75" w:rsidP="00AE33D7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„</w:t>
            </w:r>
            <w:r w:rsidR="00D57F53" w:rsidRPr="0000677E">
              <w:rPr>
                <w:rFonts w:ascii="Arial" w:hAnsi="Arial" w:cs="Arial"/>
                <w:sz w:val="18"/>
                <w:szCs w:val="16"/>
              </w:rPr>
              <w:t>E</w:t>
            </w:r>
            <w:r w:rsidR="00AE33D7">
              <w:rPr>
                <w:rFonts w:ascii="Arial" w:hAnsi="Arial" w:cs="Arial"/>
                <w:sz w:val="18"/>
                <w:szCs w:val="16"/>
              </w:rPr>
              <w:t>DGE</w:t>
            </w:r>
            <w:r w:rsidR="00D57F53" w:rsidRPr="0000677E">
              <w:rPr>
                <w:rFonts w:ascii="Arial" w:hAnsi="Arial" w:cs="Arial"/>
                <w:sz w:val="18"/>
                <w:szCs w:val="16"/>
              </w:rPr>
              <w:t xml:space="preserve"> </w:t>
            </w:r>
            <w:proofErr w:type="spellStart"/>
            <w:r w:rsidR="00D57F53" w:rsidRPr="0000677E">
              <w:rPr>
                <w:rFonts w:ascii="Arial" w:hAnsi="Arial" w:cs="Arial"/>
                <w:sz w:val="18"/>
                <w:szCs w:val="16"/>
              </w:rPr>
              <w:t>Elb</w:t>
            </w:r>
            <w:r w:rsidR="00AE33D7">
              <w:rPr>
                <w:rFonts w:ascii="Arial" w:hAnsi="Arial" w:cs="Arial"/>
                <w:sz w:val="18"/>
                <w:szCs w:val="16"/>
              </w:rPr>
              <w:t>S</w:t>
            </w:r>
            <w:r w:rsidR="00D57F53" w:rsidRPr="0000677E">
              <w:rPr>
                <w:rFonts w:ascii="Arial" w:hAnsi="Arial" w:cs="Arial"/>
                <w:sz w:val="18"/>
                <w:szCs w:val="16"/>
              </w:rPr>
              <w:t>ide</w:t>
            </w:r>
            <w:proofErr w:type="spellEnd"/>
            <w:r>
              <w:rPr>
                <w:rFonts w:ascii="Arial" w:hAnsi="Arial" w:cs="Arial"/>
                <w:sz w:val="18"/>
                <w:szCs w:val="16"/>
              </w:rPr>
              <w:t>“</w:t>
            </w:r>
          </w:p>
        </w:tc>
        <w:tc>
          <w:tcPr>
            <w:tcW w:w="2410" w:type="dxa"/>
            <w:vAlign w:val="center"/>
          </w:tcPr>
          <w:p w14:paraId="1AD10A7F" w14:textId="10D114C3" w:rsidR="00D57F53" w:rsidRPr="0017364E" w:rsidRDefault="00D57F53" w:rsidP="00D57F53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0677E">
              <w:rPr>
                <w:rFonts w:ascii="Arial" w:hAnsi="Arial" w:cs="Arial"/>
                <w:sz w:val="18"/>
                <w:szCs w:val="16"/>
              </w:rPr>
              <w:t>Amerigo</w:t>
            </w:r>
            <w:proofErr w:type="spellEnd"/>
            <w:r w:rsidRPr="0000677E">
              <w:rPr>
                <w:rFonts w:ascii="Arial" w:hAnsi="Arial" w:cs="Arial"/>
                <w:sz w:val="18"/>
                <w:szCs w:val="16"/>
              </w:rPr>
              <w:t>-Vespucci-Platz</w:t>
            </w:r>
          </w:p>
        </w:tc>
        <w:tc>
          <w:tcPr>
            <w:tcW w:w="1559" w:type="dxa"/>
            <w:vAlign w:val="center"/>
          </w:tcPr>
          <w:p w14:paraId="608C7AAF" w14:textId="2FBE1449" w:rsidR="00D57F53" w:rsidRPr="0017364E" w:rsidRDefault="00D57F53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proofErr w:type="spellStart"/>
            <w:r>
              <w:rPr>
                <w:rFonts w:ascii="Arial" w:hAnsi="Arial" w:cs="Arial"/>
                <w:sz w:val="18"/>
                <w:szCs w:val="16"/>
              </w:rPr>
              <w:t>HafenCity</w:t>
            </w:r>
            <w:proofErr w:type="spellEnd"/>
          </w:p>
        </w:tc>
        <w:tc>
          <w:tcPr>
            <w:tcW w:w="850" w:type="dxa"/>
            <w:vAlign w:val="center"/>
          </w:tcPr>
          <w:p w14:paraId="084B6F88" w14:textId="37DF2F8B" w:rsidR="00D57F53" w:rsidRPr="0017364E" w:rsidRDefault="00D57F53" w:rsidP="006E639E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17.500</w:t>
            </w:r>
          </w:p>
        </w:tc>
      </w:tr>
      <w:tr w:rsidR="00625156" w:rsidRPr="0017364E" w14:paraId="6D1C9D9D" w14:textId="77777777" w:rsidTr="00A7200E">
        <w:trPr>
          <w:trHeight w:val="567"/>
        </w:trPr>
        <w:tc>
          <w:tcPr>
            <w:tcW w:w="2263" w:type="dxa"/>
            <w:vAlign w:val="center"/>
          </w:tcPr>
          <w:p w14:paraId="327D520C" w14:textId="60D7F5BD" w:rsidR="00625156" w:rsidRPr="0017364E" w:rsidRDefault="00D57F53" w:rsidP="00625156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Universität Hamburg</w:t>
            </w:r>
          </w:p>
        </w:tc>
        <w:tc>
          <w:tcPr>
            <w:tcW w:w="2552" w:type="dxa"/>
            <w:vAlign w:val="center"/>
          </w:tcPr>
          <w:p w14:paraId="0CC1530E" w14:textId="7818BCDC" w:rsidR="00625156" w:rsidRPr="00C733F1" w:rsidRDefault="00D57F53" w:rsidP="00625156">
            <w:pPr>
              <w:spacing w:before="60" w:after="60"/>
              <w:rPr>
                <w:rFonts w:ascii="Arial" w:hAnsi="Arial" w:cs="Arial"/>
                <w:sz w:val="18"/>
                <w:szCs w:val="16"/>
                <w:lang w:val="en-GB"/>
              </w:rPr>
            </w:pPr>
            <w:proofErr w:type="spellStart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Altes</w:t>
            </w:r>
            <w:proofErr w:type="spellEnd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Fernmeldeamt</w:t>
            </w:r>
            <w:proofErr w:type="spellEnd"/>
            <w:r w:rsidR="00836A7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/</w:t>
            </w:r>
            <w:r w:rsidR="00836A7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br/>
              <w:t xml:space="preserve">Humanities Research </w:t>
            </w:r>
            <w:proofErr w:type="spellStart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Center</w:t>
            </w:r>
            <w:proofErr w:type="spellEnd"/>
          </w:p>
        </w:tc>
        <w:tc>
          <w:tcPr>
            <w:tcW w:w="2410" w:type="dxa"/>
            <w:vAlign w:val="center"/>
          </w:tcPr>
          <w:p w14:paraId="6F9BF881" w14:textId="3F65E769" w:rsidR="00625156" w:rsidRPr="0017364E" w:rsidRDefault="00D57F53" w:rsidP="00625156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Schlüterstraße 51-59</w:t>
            </w:r>
          </w:p>
        </w:tc>
        <w:tc>
          <w:tcPr>
            <w:tcW w:w="1559" w:type="dxa"/>
            <w:vAlign w:val="center"/>
          </w:tcPr>
          <w:p w14:paraId="4D996473" w14:textId="2A3FF8FA" w:rsidR="00625156" w:rsidRPr="0017364E" w:rsidRDefault="00D57F53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Alster West</w:t>
            </w:r>
          </w:p>
        </w:tc>
        <w:tc>
          <w:tcPr>
            <w:tcW w:w="850" w:type="dxa"/>
            <w:vAlign w:val="center"/>
          </w:tcPr>
          <w:p w14:paraId="10AF65B9" w14:textId="3BCC0D05" w:rsidR="00625156" w:rsidRPr="0017364E" w:rsidRDefault="00D57F53" w:rsidP="00836A75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15.</w:t>
            </w:r>
            <w:r w:rsidR="00836A75">
              <w:rPr>
                <w:rFonts w:ascii="Arial" w:hAnsi="Arial" w:cs="Arial"/>
                <w:sz w:val="18"/>
                <w:szCs w:val="16"/>
              </w:rPr>
              <w:t>0</w:t>
            </w:r>
            <w:r>
              <w:rPr>
                <w:rFonts w:ascii="Arial" w:hAnsi="Arial" w:cs="Arial"/>
                <w:sz w:val="18"/>
                <w:szCs w:val="16"/>
              </w:rPr>
              <w:t>00</w:t>
            </w:r>
          </w:p>
        </w:tc>
      </w:tr>
      <w:tr w:rsidR="00625156" w:rsidRPr="0017364E" w14:paraId="26C00579" w14:textId="77777777" w:rsidTr="00A7200E">
        <w:trPr>
          <w:trHeight w:val="567"/>
        </w:trPr>
        <w:tc>
          <w:tcPr>
            <w:tcW w:w="2263" w:type="dxa"/>
            <w:vAlign w:val="center"/>
          </w:tcPr>
          <w:p w14:paraId="7DD77124" w14:textId="3CDC3755" w:rsidR="00625156" w:rsidRPr="00C733F1" w:rsidRDefault="00D57F53" w:rsidP="00625156">
            <w:pPr>
              <w:spacing w:before="60" w:after="60"/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German Institute of Global and Area Studies</w:t>
            </w:r>
          </w:p>
        </w:tc>
        <w:tc>
          <w:tcPr>
            <w:tcW w:w="2552" w:type="dxa"/>
            <w:vAlign w:val="center"/>
          </w:tcPr>
          <w:p w14:paraId="4D1C5B80" w14:textId="23429904" w:rsidR="00625156" w:rsidRPr="00C733F1" w:rsidRDefault="00D57F53" w:rsidP="00625156">
            <w:pPr>
              <w:spacing w:before="60" w:after="60"/>
              <w:rPr>
                <w:rFonts w:ascii="Arial" w:hAnsi="Arial" w:cs="Arial"/>
                <w:sz w:val="18"/>
                <w:szCs w:val="16"/>
                <w:lang w:val="en-GB"/>
              </w:rPr>
            </w:pPr>
            <w:proofErr w:type="spellStart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Altes</w:t>
            </w:r>
            <w:proofErr w:type="spellEnd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proofErr w:type="spellStart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Fernmeldeamt</w:t>
            </w:r>
            <w:proofErr w:type="spellEnd"/>
            <w:r w:rsidR="00836A7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/</w:t>
            </w:r>
            <w:r w:rsidR="00836A75">
              <w:rPr>
                <w:rFonts w:ascii="Arial" w:hAnsi="Arial" w:cs="Arial"/>
                <w:sz w:val="18"/>
                <w:szCs w:val="16"/>
                <w:lang w:val="en-GB"/>
              </w:rPr>
              <w:t xml:space="preserve"> </w:t>
            </w:r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br/>
              <w:t xml:space="preserve">Humanities Research </w:t>
            </w:r>
            <w:proofErr w:type="spellStart"/>
            <w:r w:rsidRPr="00C733F1">
              <w:rPr>
                <w:rFonts w:ascii="Arial" w:hAnsi="Arial" w:cs="Arial"/>
                <w:sz w:val="18"/>
                <w:szCs w:val="16"/>
                <w:lang w:val="en-GB"/>
              </w:rPr>
              <w:t>Center</w:t>
            </w:r>
            <w:proofErr w:type="spellEnd"/>
          </w:p>
        </w:tc>
        <w:tc>
          <w:tcPr>
            <w:tcW w:w="2410" w:type="dxa"/>
            <w:vAlign w:val="center"/>
          </w:tcPr>
          <w:p w14:paraId="53EF2D38" w14:textId="10FED554" w:rsidR="00625156" w:rsidRPr="0017364E" w:rsidRDefault="00D57F53" w:rsidP="00625156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Schlüterstraße 51-59</w:t>
            </w:r>
          </w:p>
        </w:tc>
        <w:tc>
          <w:tcPr>
            <w:tcW w:w="1559" w:type="dxa"/>
            <w:vAlign w:val="center"/>
          </w:tcPr>
          <w:p w14:paraId="19A69084" w14:textId="2A0E4B18" w:rsidR="00625156" w:rsidRPr="0017364E" w:rsidRDefault="00D57F53" w:rsidP="006E639E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D57F53">
              <w:rPr>
                <w:rFonts w:ascii="Arial" w:hAnsi="Arial" w:cs="Arial"/>
                <w:sz w:val="18"/>
                <w:szCs w:val="16"/>
              </w:rPr>
              <w:t>Alster West</w:t>
            </w:r>
          </w:p>
        </w:tc>
        <w:tc>
          <w:tcPr>
            <w:tcW w:w="850" w:type="dxa"/>
            <w:vAlign w:val="center"/>
          </w:tcPr>
          <w:p w14:paraId="2602E342" w14:textId="3122D853" w:rsidR="00625156" w:rsidRPr="0017364E" w:rsidRDefault="00D57F53" w:rsidP="006E639E">
            <w:pPr>
              <w:spacing w:before="60" w:after="6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10.000</w:t>
            </w:r>
          </w:p>
        </w:tc>
      </w:tr>
    </w:tbl>
    <w:p w14:paraId="52C0FA94" w14:textId="3B6E4F9A" w:rsidR="00377771" w:rsidRDefault="00377771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16E9E595" w14:textId="53317EB0" w:rsidR="00FB4C38" w:rsidRDefault="00FB4C38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2CD5FAFC" w14:textId="0628844E" w:rsidR="00FB4C38" w:rsidRDefault="00FB4C38" w:rsidP="00CF2C0D">
      <w:pPr>
        <w:widowControl w:val="0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Neue Deals/Deals aus jeweiligem Berichtsquartal sind grau hinterlegt</w:t>
      </w:r>
    </w:p>
    <w:p w14:paraId="557BAFB6" w14:textId="77777777" w:rsidR="00FB4C38" w:rsidRPr="00A3554C" w:rsidRDefault="00FB4C38" w:rsidP="00A3554C">
      <w:pPr>
        <w:widowControl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0570D34" w14:textId="5F769630" w:rsidR="003D75A6" w:rsidRPr="000A5ED1" w:rsidRDefault="00FB4C38" w:rsidP="00A3554C">
      <w:pPr>
        <w:spacing w:after="0" w:line="360" w:lineRule="auto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Der ausführliche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3D75A6" w:rsidRPr="0038067E">
          <w:rPr>
            <w:rStyle w:val="Hyperlink"/>
            <w:rFonts w:ascii="Arial" w:eastAsia="Arial" w:hAnsi="Arial" w:cs="Arial"/>
            <w:sz w:val="20"/>
            <w:szCs w:val="20"/>
          </w:rPr>
          <w:t>Marktbericht</w:t>
        </w:r>
      </w:hyperlink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steht in Kürze </w:t>
      </w:r>
      <w:r w:rsidR="003D75A6">
        <w:rPr>
          <w:rFonts w:ascii="Arial" w:eastAsia="Arial" w:hAnsi="Arial" w:cs="Arial"/>
          <w:color w:val="000000" w:themeColor="text1"/>
          <w:sz w:val="20"/>
          <w:szCs w:val="20"/>
        </w:rPr>
        <w:t>auf unserer Website zum Download bereit.</w:t>
      </w:r>
    </w:p>
    <w:p w14:paraId="2A899389" w14:textId="77777777" w:rsidR="006E5C9C" w:rsidRPr="00A3554C" w:rsidRDefault="006E5C9C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6DFBB0" w14:textId="77777777" w:rsidR="0047313D" w:rsidRPr="00A3554C" w:rsidRDefault="0047313D" w:rsidP="00A355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EA6432" w14:textId="26894D7A" w:rsidR="0090748B" w:rsidRPr="0090748B" w:rsidRDefault="0090748B" w:rsidP="00084B37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1E12A03E" w14:textId="39E8FECD" w:rsidR="0090748B" w:rsidRPr="0090748B" w:rsidRDefault="0090748B" w:rsidP="0090748B">
      <w:pPr>
        <w:spacing w:after="0" w:line="360" w:lineRule="auto"/>
        <w:rPr>
          <w:rFonts w:ascii="Arial" w:hAnsi="Arial" w:cs="Arial"/>
          <w:snapToGrid w:val="0"/>
          <w:sz w:val="16"/>
          <w:szCs w:val="16"/>
        </w:rPr>
      </w:pPr>
      <w:r w:rsidRPr="0090748B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ist einer der führenden Immobiliendienstleister für den Verkauf und die Vermietung von Gewerbe- und Wohn-Immobilien in Norddeutschland. Mit zehn Standorten in Hamburg sowie je einem in Berlin, Ahrensburg, Lüneburg</w:t>
      </w:r>
      <w:r w:rsidR="003C57EB">
        <w:rPr>
          <w:rFonts w:ascii="Arial" w:hAnsi="Arial" w:cs="Arial"/>
          <w:snapToGrid w:val="0"/>
          <w:sz w:val="16"/>
          <w:szCs w:val="16"/>
        </w:rPr>
        <w:t>, Norderstedt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 und auf Sylt ist das Unternehmen flächendeckend im norddeutschen</w:t>
      </w:r>
      <w:r w:rsidR="005360E8">
        <w:rPr>
          <w:rFonts w:ascii="Arial" w:hAnsi="Arial" w:cs="Arial"/>
          <w:snapToGrid w:val="0"/>
          <w:sz w:val="16"/>
          <w:szCs w:val="16"/>
        </w:rPr>
        <w:t xml:space="preserve"> Markt präsent. Dank der über 85</w:t>
      </w:r>
      <w:r w:rsidRPr="0090748B">
        <w:rPr>
          <w:rFonts w:ascii="Arial" w:hAnsi="Arial" w:cs="Arial"/>
          <w:snapToGrid w:val="0"/>
          <w:sz w:val="16"/>
          <w:szCs w:val="16"/>
        </w:rPr>
        <w:t xml:space="preserve">-jährigen Erfahrung verfügt das Unternehmen über umfassende Immobilienkompetenz. Grossmann &amp; Berger ist ein Beteiligungsunternehmen der HASPA-Gruppe und Gründungsmitglied des deutschlandweiten Gewerbeimmobiliennetzwerks </w:t>
      </w:r>
      <w:hyperlink r:id="rId11" w:history="1">
        <w:r w:rsidRPr="00A7546D">
          <w:rPr>
            <w:rStyle w:val="Hyperlink"/>
            <w:rFonts w:ascii="Arial" w:hAnsi="Arial" w:cs="Arial"/>
            <w:snapToGrid w:val="0"/>
            <w:sz w:val="16"/>
            <w:szCs w:val="16"/>
          </w:rPr>
          <w:t>German Property Partners</w:t>
        </w:r>
      </w:hyperlink>
      <w:r w:rsidRPr="0090748B">
        <w:rPr>
          <w:rFonts w:ascii="Arial" w:hAnsi="Arial" w:cs="Arial"/>
          <w:snapToGrid w:val="0"/>
          <w:sz w:val="16"/>
          <w:szCs w:val="16"/>
        </w:rPr>
        <w:t xml:space="preserve"> (GPP).</w:t>
      </w:r>
      <w:r w:rsidR="00A7546D">
        <w:rPr>
          <w:rFonts w:ascii="Arial" w:hAnsi="Arial" w:cs="Arial"/>
          <w:snapToGrid w:val="0"/>
          <w:sz w:val="16"/>
          <w:szCs w:val="16"/>
        </w:rPr>
        <w:t xml:space="preserve"> </w:t>
      </w:r>
    </w:p>
    <w:p w14:paraId="4B9A2857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7835FB" w14:textId="1E1C4D0A" w:rsidR="00503D8C" w:rsidRPr="00503D8C" w:rsidRDefault="003C6AB4" w:rsidP="00084B37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2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3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3C6AB4">
        <w:rPr>
          <w:rFonts w:ascii="Arial" w:hAnsi="Arial" w:cs="Arial"/>
          <w:sz w:val="16"/>
          <w:szCs w:val="16"/>
        </w:rPr>
        <w:t xml:space="preserve"> mit dem Betreff "</w:t>
      </w:r>
      <w:r w:rsidR="0022086D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C78B" w14:textId="77777777" w:rsidR="006261DF" w:rsidRDefault="006261DF">
      <w:r>
        <w:separator/>
      </w:r>
    </w:p>
  </w:endnote>
  <w:endnote w:type="continuationSeparator" w:id="0">
    <w:p w14:paraId="4B4AB812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rk OT Ligh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Mark OT">
    <w:panose1 w:val="020B0504020201010104"/>
    <w:charset w:val="00"/>
    <w:family w:val="swiss"/>
    <w:notTrueType/>
    <w:pitch w:val="variable"/>
    <w:sig w:usb0="A00000EF" w:usb1="5000FCF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216C" w14:textId="77777777" w:rsidR="00372924" w:rsidRDefault="003729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402D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14:paraId="5440A7EF" w14:textId="0A29D210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B658C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B658C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709B1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C8AE65D" wp14:editId="37B4444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CAC64" w14:textId="77777777" w:rsidR="006261DF" w:rsidRDefault="006261DF">
      <w:r>
        <w:separator/>
      </w:r>
    </w:p>
  </w:footnote>
  <w:footnote w:type="continuationSeparator" w:id="0">
    <w:p w14:paraId="36C151B1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35CB" w14:textId="77777777" w:rsidR="00372924" w:rsidRDefault="003729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A270" w14:textId="52D6B619" w:rsidR="006138CB" w:rsidRPr="009E3ADA" w:rsidRDefault="00E36E5F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14ACBC" wp14:editId="36AB530C">
              <wp:simplePos x="0" y="0"/>
              <wp:positionH relativeFrom="margin">
                <wp:posOffset>-76451</wp:posOffset>
              </wp:positionH>
              <wp:positionV relativeFrom="paragraph">
                <wp:posOffset>7620</wp:posOffset>
              </wp:positionV>
              <wp:extent cx="4778734" cy="281940"/>
              <wp:effectExtent l="0" t="0" r="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A5BF5" w14:textId="34F885EE" w:rsidR="00E36E5F" w:rsidRPr="001E3456" w:rsidRDefault="00E36E5F" w:rsidP="00E36E5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4ACB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pt;margin-top:.6pt;width:376.3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9KwCwIAAPIDAAAOAAAAZHJzL2Uyb0RvYy54bWysU9tuGyEQfa/Uf0C812tv7dpeeR2lSVNV&#10;Si9S0g/AXLyowFDA3k2/vgPrOFb7VnUfEOzMHM45M2yuBmvIUYaowbV0NplSIh0Hod2+pd8f796s&#10;KImJOcEMONnSJxnp1fb1q03vG1lDB0bIQBDExab3Le1S8k1VRd5Jy+IEvHQYVBAsS3gM+0oE1iO6&#10;NVU9nb6regjCB+AyRvx7OwbptuArJXn6qlSUiZiWIrdU1lDWXV6r7YY1+8B8p/mJBvsHFpZph5ee&#10;oW5ZYuQQ9F9QVvMAEVSacLAVKKW5LBpQzWz6h5qHjnlZtKA50Z9tiv8Pln85fgtEi5bOKXHMYose&#10;5ZCUNILU2Z3exwaTHjympeE9DNjlojT6e+A/InFw0zG3l9chQN9JJpDdLFdWF6UjTswgu/4zCLyG&#10;HRIUoEEFm61DMwiiY5eezp1BKoTjz/lyuVq+RYocY/Vqtp6X1lWsea72IaaPEizJm5YG7HxBZ8f7&#10;mDIb1jyn5Msc3GljSveNI31L14t6UQouIlYnHE6jbUtX0/yN45JFfnCiFCemzbjHC4w7qc5CR8lp&#10;2A2YmK3YgXhC/QHGIcRHg5sOwi9KehzAlsafBxYkJeaTQw/XszmKJKkc5otljYdwGdldRpjjCNXS&#10;RMm4vUllyket1+i10sWGFyYnrjhYxZ3TI8iTe3kuWS9PdfsbAAD//wMAUEsDBBQABgAIAAAAIQCU&#10;2qe43QAAAAgBAAAPAAAAZHJzL2Rvd25yZXYueG1sTI/BTsMwEETvSP0Ha5F6a+1GaYAQp6pAvYIo&#10;UKk3N94mEfE6it0m/D3LCY6rt5p5U2wm14krDqH1pGG1VCCQKm9bqjV8vO8W9yBCNGRN5wk1fGOA&#10;TTm7KUxu/UhveN3HWnAIhdxoaGLscylD1aAzYel7JGZnPzgT+RxqaQczcrjrZKJUJp1piRsa0+NT&#10;g9XX/uI0fL6cj4dUvdbPbt2PflKS3IPUen47bR9BRJzi3zP86rM6lOx08heyQXQaFquEt0QGCQjm&#10;d6nKQJw0pOsMZFnI/wPKHwAAAP//AwBQSwECLQAUAAYACAAAACEAtoM4kv4AAADhAQAAEwAAAAAA&#10;AAAAAAAAAAAAAAAAW0NvbnRlbnRfVHlwZXNdLnhtbFBLAQItABQABgAIAAAAIQA4/SH/1gAAAJQB&#10;AAALAAAAAAAAAAAAAAAAAC8BAABfcmVscy8ucmVsc1BLAQItABQABgAIAAAAIQCls9KwCwIAAPID&#10;AAAOAAAAAAAAAAAAAAAAAC4CAABkcnMvZTJvRG9jLnhtbFBLAQItABQABgAIAAAAIQCU2qe43QAA&#10;AAgBAAAPAAAAAAAAAAAAAAAAAGUEAABkcnMvZG93bnJldi54bWxQSwUGAAAAAAQABADzAAAAbwUA&#10;AAAA&#10;" filled="f" stroked="f">
              <v:textbox>
                <w:txbxContent>
                  <w:p w14:paraId="6DEA5BF5" w14:textId="34F885EE" w:rsidR="00E36E5F" w:rsidRPr="001E3456" w:rsidRDefault="00E36E5F" w:rsidP="00E36E5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25B9848C" w14:textId="77777777"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758FA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539D83" wp14:editId="582F9011">
              <wp:simplePos x="0" y="0"/>
              <wp:positionH relativeFrom="column">
                <wp:posOffset>-87123</wp:posOffset>
              </wp:positionH>
              <wp:positionV relativeFrom="paragraph">
                <wp:posOffset>5080</wp:posOffset>
              </wp:positionV>
              <wp:extent cx="4778734" cy="281940"/>
              <wp:effectExtent l="0" t="0" r="0" b="381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281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1D6A" w14:textId="70F0710E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72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539D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85pt;margin-top:.4pt;width:376.3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zEAIAAPs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+WCEssN&#10;DulJDrGVuiFV0qd3ocawR4eBcfgAA845cw3uAcTPQCzcdtzu5I330HeSN9jfNGUWF6kjTkgg2/4L&#10;NFiG7yNkoKH1JomHchBExzkdz7PBVojAn7PFYrm4mlEi0Fctp6tZHl7B65ds50P8JMGQdGHU4+wz&#10;Oj88hJi64fVLSCpm4V5pneevLekZXc2reU648BgVcT21Mowuy/SNC5NIfrRNTo5c6fGOBbQ9sU5E&#10;R8px2A5Z4CxJUmQLzRFl8DBuI74evHTgf1PS4yYyGn7tuZeU6M8WpVxNZ8iVxGzM5osKDX/p2V56&#10;uBUIxWikZLzexrzuI+UblLxVWY3XTk4t44ZlkU6vIa3wpZ2jXt/s5hkAAP//AwBQSwMEFAAGAAgA&#10;AAAhAOFVMkTcAAAABwEAAA8AAABkcnMvZG93bnJldi54bWxMj0tPwzAQhO9I/Adrkbi1dl+0DdlU&#10;CMQVRHlI3Nx4m0TE6yh2m/DvWU5wHM1o5pt8N/pWnamPTWCE2dSAIi6Da7hCeHt9nGxAxWTZ2TYw&#10;IXxThF1xeZHbzIWBX+i8T5WSEo6ZRahT6jKtY1mTt3EaOmLxjqH3NonsK+16O0i5b/XcmBvtbcOy&#10;UNuO7msqv/Ynj/D+dPz8WJrn6sGvuiGMRrPfasTrq/HuFlSiMf2F4Rdf0KEQpkM4sYuqRZjMFmuJ&#10;IsgBsdeLzRbUAWG5moMucv2fv/gBAAD//wMAUEsBAi0AFAAGAAgAAAAhALaDOJL+AAAA4QEAABMA&#10;AAAAAAAAAAAAAAAAAAAAAFtDb250ZW50X1R5cGVzXS54bWxQSwECLQAUAAYACAAAACEAOP0h/9YA&#10;AACUAQAACwAAAAAAAAAAAAAAAAAvAQAAX3JlbHMvLnJlbHNQSwECLQAUAAYACAAAACEAK0xksxAC&#10;AAD7AwAADgAAAAAAAAAAAAAAAAAuAgAAZHJzL2Uyb0RvYy54bWxQSwECLQAUAAYACAAAACEA4VUy&#10;RNwAAAAHAQAADwAAAAAAAAAAAAAAAABqBAAAZHJzL2Rvd25yZXYueG1sUEsFBgAAAAAEAAQA8wAA&#10;AHMFAAAAAA==&#10;" filled="f" stroked="f">
              <v:textbox>
                <w:txbxContent>
                  <w:p w14:paraId="371F1D6A" w14:textId="70F0710E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72924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7ED31F5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4F2C"/>
    <w:rsid w:val="00010109"/>
    <w:rsid w:val="000159FE"/>
    <w:rsid w:val="00022F16"/>
    <w:rsid w:val="00023D78"/>
    <w:rsid w:val="0003075C"/>
    <w:rsid w:val="00032A2D"/>
    <w:rsid w:val="00041B84"/>
    <w:rsid w:val="00060743"/>
    <w:rsid w:val="00066796"/>
    <w:rsid w:val="000766D7"/>
    <w:rsid w:val="0007670A"/>
    <w:rsid w:val="00084B37"/>
    <w:rsid w:val="0009653E"/>
    <w:rsid w:val="000B1606"/>
    <w:rsid w:val="000B3315"/>
    <w:rsid w:val="000C118E"/>
    <w:rsid w:val="000C770D"/>
    <w:rsid w:val="000D2874"/>
    <w:rsid w:val="000D3E9F"/>
    <w:rsid w:val="000E03F3"/>
    <w:rsid w:val="000E2A43"/>
    <w:rsid w:val="000E404B"/>
    <w:rsid w:val="000E7457"/>
    <w:rsid w:val="000E7BC7"/>
    <w:rsid w:val="001029C4"/>
    <w:rsid w:val="0011486D"/>
    <w:rsid w:val="00121E33"/>
    <w:rsid w:val="00126550"/>
    <w:rsid w:val="00126D0B"/>
    <w:rsid w:val="001324D6"/>
    <w:rsid w:val="00135BD2"/>
    <w:rsid w:val="00135E09"/>
    <w:rsid w:val="00154825"/>
    <w:rsid w:val="00163A27"/>
    <w:rsid w:val="0017364E"/>
    <w:rsid w:val="0017516B"/>
    <w:rsid w:val="00176F1D"/>
    <w:rsid w:val="0018068D"/>
    <w:rsid w:val="001A2ABE"/>
    <w:rsid w:val="001A360C"/>
    <w:rsid w:val="001D14DA"/>
    <w:rsid w:val="001E6995"/>
    <w:rsid w:val="001F0339"/>
    <w:rsid w:val="001F1513"/>
    <w:rsid w:val="00205769"/>
    <w:rsid w:val="00212FEC"/>
    <w:rsid w:val="002131BB"/>
    <w:rsid w:val="0022086D"/>
    <w:rsid w:val="00226296"/>
    <w:rsid w:val="00227E31"/>
    <w:rsid w:val="00230F81"/>
    <w:rsid w:val="00231F4E"/>
    <w:rsid w:val="002341EE"/>
    <w:rsid w:val="00237341"/>
    <w:rsid w:val="002432BE"/>
    <w:rsid w:val="00251D5F"/>
    <w:rsid w:val="00254C6F"/>
    <w:rsid w:val="00255679"/>
    <w:rsid w:val="0027266B"/>
    <w:rsid w:val="00281E80"/>
    <w:rsid w:val="002834B0"/>
    <w:rsid w:val="00283671"/>
    <w:rsid w:val="002837B6"/>
    <w:rsid w:val="00284A5D"/>
    <w:rsid w:val="00284E27"/>
    <w:rsid w:val="00294B7D"/>
    <w:rsid w:val="002A1973"/>
    <w:rsid w:val="002A382D"/>
    <w:rsid w:val="002B0DAB"/>
    <w:rsid w:val="002B14F6"/>
    <w:rsid w:val="002C055A"/>
    <w:rsid w:val="002C2392"/>
    <w:rsid w:val="002C7D6D"/>
    <w:rsid w:val="002D1C5C"/>
    <w:rsid w:val="002D1E20"/>
    <w:rsid w:val="002D525C"/>
    <w:rsid w:val="002E4FA1"/>
    <w:rsid w:val="002E6860"/>
    <w:rsid w:val="002F0411"/>
    <w:rsid w:val="002F767E"/>
    <w:rsid w:val="0030699E"/>
    <w:rsid w:val="00312D28"/>
    <w:rsid w:val="00315D47"/>
    <w:rsid w:val="003246F0"/>
    <w:rsid w:val="00325E2A"/>
    <w:rsid w:val="003272F3"/>
    <w:rsid w:val="00337AAB"/>
    <w:rsid w:val="00345716"/>
    <w:rsid w:val="0034786C"/>
    <w:rsid w:val="003517C9"/>
    <w:rsid w:val="00357EC4"/>
    <w:rsid w:val="00370000"/>
    <w:rsid w:val="00372924"/>
    <w:rsid w:val="00373507"/>
    <w:rsid w:val="00377771"/>
    <w:rsid w:val="0038230E"/>
    <w:rsid w:val="00382529"/>
    <w:rsid w:val="00397AD9"/>
    <w:rsid w:val="003A00C9"/>
    <w:rsid w:val="003A25A4"/>
    <w:rsid w:val="003B49E4"/>
    <w:rsid w:val="003B4CCF"/>
    <w:rsid w:val="003C57EB"/>
    <w:rsid w:val="003C6AB4"/>
    <w:rsid w:val="003D75A6"/>
    <w:rsid w:val="003E099F"/>
    <w:rsid w:val="003E167F"/>
    <w:rsid w:val="003E4DF9"/>
    <w:rsid w:val="003E684D"/>
    <w:rsid w:val="003E6983"/>
    <w:rsid w:val="003F1FE3"/>
    <w:rsid w:val="003F3EBE"/>
    <w:rsid w:val="003F665D"/>
    <w:rsid w:val="0040086D"/>
    <w:rsid w:val="004017D8"/>
    <w:rsid w:val="00411E03"/>
    <w:rsid w:val="004123B1"/>
    <w:rsid w:val="00414EB4"/>
    <w:rsid w:val="004303A1"/>
    <w:rsid w:val="00440DC9"/>
    <w:rsid w:val="004506D2"/>
    <w:rsid w:val="00456F40"/>
    <w:rsid w:val="004609BD"/>
    <w:rsid w:val="004661EE"/>
    <w:rsid w:val="00466741"/>
    <w:rsid w:val="00470064"/>
    <w:rsid w:val="00470BCC"/>
    <w:rsid w:val="0047313D"/>
    <w:rsid w:val="00476156"/>
    <w:rsid w:val="004844BE"/>
    <w:rsid w:val="004A2BEA"/>
    <w:rsid w:val="004A3C64"/>
    <w:rsid w:val="004A5AEA"/>
    <w:rsid w:val="004A78AB"/>
    <w:rsid w:val="004B2FDA"/>
    <w:rsid w:val="004B480A"/>
    <w:rsid w:val="004B509C"/>
    <w:rsid w:val="004C0CA2"/>
    <w:rsid w:val="004C3F08"/>
    <w:rsid w:val="004C638E"/>
    <w:rsid w:val="004D50C0"/>
    <w:rsid w:val="004D772A"/>
    <w:rsid w:val="004E339B"/>
    <w:rsid w:val="004E4273"/>
    <w:rsid w:val="004E4562"/>
    <w:rsid w:val="004E5E8F"/>
    <w:rsid w:val="004F077F"/>
    <w:rsid w:val="005023DD"/>
    <w:rsid w:val="00503D8C"/>
    <w:rsid w:val="00522B84"/>
    <w:rsid w:val="00531A7F"/>
    <w:rsid w:val="00534BAD"/>
    <w:rsid w:val="005360E8"/>
    <w:rsid w:val="005405CF"/>
    <w:rsid w:val="005428C5"/>
    <w:rsid w:val="00543C55"/>
    <w:rsid w:val="0055393B"/>
    <w:rsid w:val="005554C7"/>
    <w:rsid w:val="00556F58"/>
    <w:rsid w:val="00560C86"/>
    <w:rsid w:val="00567D57"/>
    <w:rsid w:val="00575083"/>
    <w:rsid w:val="00582B99"/>
    <w:rsid w:val="00590903"/>
    <w:rsid w:val="005A617A"/>
    <w:rsid w:val="005B0FC9"/>
    <w:rsid w:val="005B66D3"/>
    <w:rsid w:val="005C37D1"/>
    <w:rsid w:val="005C4556"/>
    <w:rsid w:val="005C5302"/>
    <w:rsid w:val="005D1DAB"/>
    <w:rsid w:val="005D307B"/>
    <w:rsid w:val="005D603E"/>
    <w:rsid w:val="005E2ABB"/>
    <w:rsid w:val="005E3419"/>
    <w:rsid w:val="005E362E"/>
    <w:rsid w:val="005F1B2F"/>
    <w:rsid w:val="005F7593"/>
    <w:rsid w:val="006029D7"/>
    <w:rsid w:val="0061109D"/>
    <w:rsid w:val="00612AA0"/>
    <w:rsid w:val="006138CB"/>
    <w:rsid w:val="006201E1"/>
    <w:rsid w:val="006224C4"/>
    <w:rsid w:val="006225EA"/>
    <w:rsid w:val="00625156"/>
    <w:rsid w:val="006261DF"/>
    <w:rsid w:val="00640CD0"/>
    <w:rsid w:val="00641270"/>
    <w:rsid w:val="00642074"/>
    <w:rsid w:val="00642409"/>
    <w:rsid w:val="006424F8"/>
    <w:rsid w:val="00644AED"/>
    <w:rsid w:val="006517DA"/>
    <w:rsid w:val="00656301"/>
    <w:rsid w:val="00681CAB"/>
    <w:rsid w:val="006842EF"/>
    <w:rsid w:val="00695E58"/>
    <w:rsid w:val="0069757D"/>
    <w:rsid w:val="006977FA"/>
    <w:rsid w:val="006A1329"/>
    <w:rsid w:val="006A66F9"/>
    <w:rsid w:val="006E5C9C"/>
    <w:rsid w:val="006E639E"/>
    <w:rsid w:val="006F1774"/>
    <w:rsid w:val="006F5757"/>
    <w:rsid w:val="006F6BF1"/>
    <w:rsid w:val="00717A20"/>
    <w:rsid w:val="00720DFF"/>
    <w:rsid w:val="007227E9"/>
    <w:rsid w:val="00730E23"/>
    <w:rsid w:val="007543F0"/>
    <w:rsid w:val="00762CC5"/>
    <w:rsid w:val="007906B4"/>
    <w:rsid w:val="007970A0"/>
    <w:rsid w:val="007B215B"/>
    <w:rsid w:val="007B4617"/>
    <w:rsid w:val="007E759D"/>
    <w:rsid w:val="007F2DBE"/>
    <w:rsid w:val="007F33B6"/>
    <w:rsid w:val="007F4E12"/>
    <w:rsid w:val="007F642D"/>
    <w:rsid w:val="007F756A"/>
    <w:rsid w:val="00812471"/>
    <w:rsid w:val="008261A5"/>
    <w:rsid w:val="0083382E"/>
    <w:rsid w:val="00836A75"/>
    <w:rsid w:val="0085083D"/>
    <w:rsid w:val="00855325"/>
    <w:rsid w:val="00862E34"/>
    <w:rsid w:val="00865915"/>
    <w:rsid w:val="00871832"/>
    <w:rsid w:val="00886CCE"/>
    <w:rsid w:val="0089000C"/>
    <w:rsid w:val="008942C6"/>
    <w:rsid w:val="00896B33"/>
    <w:rsid w:val="008A62FB"/>
    <w:rsid w:val="008A77B7"/>
    <w:rsid w:val="008B0F67"/>
    <w:rsid w:val="008B2F6A"/>
    <w:rsid w:val="008C608D"/>
    <w:rsid w:val="008E461D"/>
    <w:rsid w:val="008E6D4E"/>
    <w:rsid w:val="008F08E5"/>
    <w:rsid w:val="008F0EA4"/>
    <w:rsid w:val="008F38F6"/>
    <w:rsid w:val="008F5213"/>
    <w:rsid w:val="009000CF"/>
    <w:rsid w:val="00904E1E"/>
    <w:rsid w:val="0090748B"/>
    <w:rsid w:val="00920C9C"/>
    <w:rsid w:val="00922754"/>
    <w:rsid w:val="00925781"/>
    <w:rsid w:val="009258D0"/>
    <w:rsid w:val="00935AB3"/>
    <w:rsid w:val="009646C4"/>
    <w:rsid w:val="009734CE"/>
    <w:rsid w:val="0098460C"/>
    <w:rsid w:val="00996030"/>
    <w:rsid w:val="00996E1A"/>
    <w:rsid w:val="009B4392"/>
    <w:rsid w:val="009B7D09"/>
    <w:rsid w:val="009C14B3"/>
    <w:rsid w:val="009D24DA"/>
    <w:rsid w:val="009D5D75"/>
    <w:rsid w:val="009E0C0B"/>
    <w:rsid w:val="009E349F"/>
    <w:rsid w:val="009F32A2"/>
    <w:rsid w:val="009F54CE"/>
    <w:rsid w:val="00A06264"/>
    <w:rsid w:val="00A128E3"/>
    <w:rsid w:val="00A1639A"/>
    <w:rsid w:val="00A215C9"/>
    <w:rsid w:val="00A32F0C"/>
    <w:rsid w:val="00A3554C"/>
    <w:rsid w:val="00A5364B"/>
    <w:rsid w:val="00A60999"/>
    <w:rsid w:val="00A615E0"/>
    <w:rsid w:val="00A65E2B"/>
    <w:rsid w:val="00A7200E"/>
    <w:rsid w:val="00A74AA0"/>
    <w:rsid w:val="00A7546D"/>
    <w:rsid w:val="00A77100"/>
    <w:rsid w:val="00A91138"/>
    <w:rsid w:val="00AA4D97"/>
    <w:rsid w:val="00AD17B7"/>
    <w:rsid w:val="00AE33D7"/>
    <w:rsid w:val="00AF08D2"/>
    <w:rsid w:val="00B069C5"/>
    <w:rsid w:val="00B06D1B"/>
    <w:rsid w:val="00B077D5"/>
    <w:rsid w:val="00B16A78"/>
    <w:rsid w:val="00B200E4"/>
    <w:rsid w:val="00B26FFD"/>
    <w:rsid w:val="00B35B6D"/>
    <w:rsid w:val="00B35DC6"/>
    <w:rsid w:val="00B4232D"/>
    <w:rsid w:val="00B51699"/>
    <w:rsid w:val="00B53FAF"/>
    <w:rsid w:val="00B63153"/>
    <w:rsid w:val="00B6527D"/>
    <w:rsid w:val="00B66C16"/>
    <w:rsid w:val="00B73B3A"/>
    <w:rsid w:val="00B74507"/>
    <w:rsid w:val="00B75718"/>
    <w:rsid w:val="00B75E7E"/>
    <w:rsid w:val="00B77EAB"/>
    <w:rsid w:val="00B92FD0"/>
    <w:rsid w:val="00B93817"/>
    <w:rsid w:val="00B9682D"/>
    <w:rsid w:val="00BA0B96"/>
    <w:rsid w:val="00BB15DA"/>
    <w:rsid w:val="00BB2707"/>
    <w:rsid w:val="00BB340D"/>
    <w:rsid w:val="00BB438E"/>
    <w:rsid w:val="00BB658C"/>
    <w:rsid w:val="00BC1B54"/>
    <w:rsid w:val="00BC2A3A"/>
    <w:rsid w:val="00BC64EC"/>
    <w:rsid w:val="00BD073D"/>
    <w:rsid w:val="00BE4198"/>
    <w:rsid w:val="00BF3AFD"/>
    <w:rsid w:val="00C1606C"/>
    <w:rsid w:val="00C171C1"/>
    <w:rsid w:val="00C23180"/>
    <w:rsid w:val="00C41492"/>
    <w:rsid w:val="00C502EC"/>
    <w:rsid w:val="00C50874"/>
    <w:rsid w:val="00C5466E"/>
    <w:rsid w:val="00C67D85"/>
    <w:rsid w:val="00C702B5"/>
    <w:rsid w:val="00C70389"/>
    <w:rsid w:val="00C733F1"/>
    <w:rsid w:val="00C8495F"/>
    <w:rsid w:val="00C904B6"/>
    <w:rsid w:val="00C90A75"/>
    <w:rsid w:val="00C96DF4"/>
    <w:rsid w:val="00CA58B6"/>
    <w:rsid w:val="00CA6A66"/>
    <w:rsid w:val="00CC1337"/>
    <w:rsid w:val="00CC2514"/>
    <w:rsid w:val="00CC48DF"/>
    <w:rsid w:val="00CD42E0"/>
    <w:rsid w:val="00CD4A91"/>
    <w:rsid w:val="00CD70E7"/>
    <w:rsid w:val="00CD7363"/>
    <w:rsid w:val="00CE0C1F"/>
    <w:rsid w:val="00CE455F"/>
    <w:rsid w:val="00CF0BF9"/>
    <w:rsid w:val="00CF2C0D"/>
    <w:rsid w:val="00CF5957"/>
    <w:rsid w:val="00D04BA2"/>
    <w:rsid w:val="00D077B0"/>
    <w:rsid w:val="00D22D42"/>
    <w:rsid w:val="00D27B75"/>
    <w:rsid w:val="00D36D8D"/>
    <w:rsid w:val="00D45711"/>
    <w:rsid w:val="00D500FC"/>
    <w:rsid w:val="00D5144F"/>
    <w:rsid w:val="00D51597"/>
    <w:rsid w:val="00D5326E"/>
    <w:rsid w:val="00D55867"/>
    <w:rsid w:val="00D57F53"/>
    <w:rsid w:val="00D634A3"/>
    <w:rsid w:val="00D64145"/>
    <w:rsid w:val="00D702C8"/>
    <w:rsid w:val="00D72339"/>
    <w:rsid w:val="00D73E47"/>
    <w:rsid w:val="00D74ABB"/>
    <w:rsid w:val="00D83CB7"/>
    <w:rsid w:val="00D916E0"/>
    <w:rsid w:val="00D97FA8"/>
    <w:rsid w:val="00DC7B25"/>
    <w:rsid w:val="00DD6B73"/>
    <w:rsid w:val="00DE23F8"/>
    <w:rsid w:val="00DE3897"/>
    <w:rsid w:val="00DE7CC2"/>
    <w:rsid w:val="00E05CF6"/>
    <w:rsid w:val="00E112C9"/>
    <w:rsid w:val="00E1314C"/>
    <w:rsid w:val="00E158F7"/>
    <w:rsid w:val="00E2087E"/>
    <w:rsid w:val="00E2636D"/>
    <w:rsid w:val="00E34976"/>
    <w:rsid w:val="00E36818"/>
    <w:rsid w:val="00E36E5F"/>
    <w:rsid w:val="00E47B97"/>
    <w:rsid w:val="00E5203C"/>
    <w:rsid w:val="00E634CC"/>
    <w:rsid w:val="00E82F0E"/>
    <w:rsid w:val="00E95F89"/>
    <w:rsid w:val="00E96FAC"/>
    <w:rsid w:val="00EA129F"/>
    <w:rsid w:val="00EB7A31"/>
    <w:rsid w:val="00EB7C48"/>
    <w:rsid w:val="00ED0582"/>
    <w:rsid w:val="00ED7374"/>
    <w:rsid w:val="00EE31F6"/>
    <w:rsid w:val="00EE36DC"/>
    <w:rsid w:val="00F00799"/>
    <w:rsid w:val="00F044EE"/>
    <w:rsid w:val="00F135B3"/>
    <w:rsid w:val="00F3320B"/>
    <w:rsid w:val="00F40E92"/>
    <w:rsid w:val="00F41947"/>
    <w:rsid w:val="00F435AA"/>
    <w:rsid w:val="00F4603A"/>
    <w:rsid w:val="00F66FF2"/>
    <w:rsid w:val="00F75C84"/>
    <w:rsid w:val="00F76C6A"/>
    <w:rsid w:val="00F83BF1"/>
    <w:rsid w:val="00F90CB9"/>
    <w:rsid w:val="00F97373"/>
    <w:rsid w:val="00FA0254"/>
    <w:rsid w:val="00FA6854"/>
    <w:rsid w:val="00FB064F"/>
    <w:rsid w:val="00FB0F6B"/>
    <w:rsid w:val="00FB144F"/>
    <w:rsid w:val="00FB159A"/>
    <w:rsid w:val="00FB4C38"/>
    <w:rsid w:val="00FB4D77"/>
    <w:rsid w:val="00FC497D"/>
    <w:rsid w:val="00FD076B"/>
    <w:rsid w:val="00FE031D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1"/>
    <o:shapelayout v:ext="edit">
      <o:idmap v:ext="edit" data="1"/>
    </o:shapelayout>
  </w:shapeDefaults>
  <w:decimalSymbol w:val=","/>
  <w:listSeparator w:val=";"/>
  <w14:docId w14:val="5CF9775E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92A4C2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styleId="Tabellenraster">
    <w:name w:val="Table Grid"/>
    <w:basedOn w:val="NormaleTabelle"/>
    <w:uiPriority w:val="59"/>
    <w:locked/>
    <w:rsid w:val="002C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sstextNL">
    <w:name w:val="Fliesstext NL"/>
    <w:basedOn w:val="Standard"/>
    <w:uiPriority w:val="99"/>
    <w:rsid w:val="002C055A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Mark OT Light" w:hAnsi="Mark OT Light" w:cs="Mark OT Light"/>
      <w:color w:val="000000"/>
      <w:spacing w:val="-4"/>
      <w:sz w:val="18"/>
      <w:szCs w:val="18"/>
      <w:lang w:eastAsia="de-DE"/>
    </w:rPr>
  </w:style>
  <w:style w:type="paragraph" w:customStyle="1" w:styleId="GrafikHeadlineNL">
    <w:name w:val="Grafik Headline NL"/>
    <w:basedOn w:val="FliesstextNL"/>
    <w:uiPriority w:val="99"/>
    <w:rsid w:val="002C055A"/>
    <w:rPr>
      <w:rFonts w:ascii="Mark OT" w:hAnsi="Mark OT" w:cs="Mark OT"/>
      <w:b/>
      <w:bCs/>
    </w:rPr>
  </w:style>
  <w:style w:type="paragraph" w:customStyle="1" w:styleId="HeadlineNL">
    <w:name w:val="Headline NL"/>
    <w:basedOn w:val="FliesstextNL"/>
    <w:uiPriority w:val="99"/>
    <w:rsid w:val="002C055A"/>
    <w:pPr>
      <w:spacing w:line="400" w:lineRule="atLeast"/>
    </w:pPr>
    <w:rPr>
      <w:rFonts w:ascii="Mark OT" w:hAnsi="Mark OT" w:cs="Mark OT"/>
      <w:b/>
      <w:bCs/>
      <w:spacing w:val="0"/>
      <w:sz w:val="28"/>
      <w:szCs w:val="28"/>
    </w:rPr>
  </w:style>
  <w:style w:type="paragraph" w:customStyle="1" w:styleId="SublineNL">
    <w:name w:val="Subline NL"/>
    <w:basedOn w:val="FliesstextNL"/>
    <w:uiPriority w:val="99"/>
    <w:rsid w:val="002C055A"/>
    <w:pPr>
      <w:spacing w:line="320" w:lineRule="atLeast"/>
    </w:pPr>
    <w:rPr>
      <w:spacing w:val="0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7D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7D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7D57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7D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7D5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rossmann-berger.de/news/pressemapp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datenschutz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rmanpropertypartners.de/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e@grossmann-berger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/hamburg-buero/" TargetMode="External"/><Relationship Id="rId14" Type="http://schemas.openxmlformats.org/officeDocument/2006/relationships/hyperlink" Target="file:///\\file01\Marketing\Presse\Vorlagen\BFR\20180517_Dokumentation%20der%20Verarbeitungstaetigkeit%20nach%20DSGVO_Presse.doc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&amp;B Farben für Word_2019">
  <a:themeElements>
    <a:clrScheme name="G&amp;B Farben">
      <a:dk1>
        <a:srgbClr val="000000"/>
      </a:dk1>
      <a:lt1>
        <a:sysClr val="window" lastClr="FFFFFF"/>
      </a:lt1>
      <a:dk2>
        <a:srgbClr val="1F242B"/>
      </a:dk2>
      <a:lt2>
        <a:srgbClr val="E4E2E4"/>
      </a:lt2>
      <a:accent1>
        <a:srgbClr val="FDC300"/>
      </a:accent1>
      <a:accent2>
        <a:srgbClr val="1F242B"/>
      </a:accent2>
      <a:accent3>
        <a:srgbClr val="FFD444"/>
      </a:accent3>
      <a:accent4>
        <a:srgbClr val="FFE17E"/>
      </a:accent4>
      <a:accent5>
        <a:srgbClr val="838490"/>
      </a:accent5>
      <a:accent6>
        <a:srgbClr val="E4E2E4"/>
      </a:accent6>
      <a:hlink>
        <a:srgbClr val="4A5A73"/>
      </a:hlink>
      <a:folHlink>
        <a:srgbClr val="92A4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C6E0-4021-48F5-A3FC-23353EF9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9</cp:revision>
  <cp:lastPrinted>2019-06-28T09:53:00Z</cp:lastPrinted>
  <dcterms:created xsi:type="dcterms:W3CDTF">2020-01-03T07:47:00Z</dcterms:created>
  <dcterms:modified xsi:type="dcterms:W3CDTF">2020-01-06T08:04:00Z</dcterms:modified>
</cp:coreProperties>
</file>