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12EB8" w14:textId="4BB79CAE" w:rsidR="00437A05" w:rsidRPr="005D1DAB" w:rsidRDefault="007970A0" w:rsidP="000C770D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70BCC">
        <w:rPr>
          <w:rFonts w:ascii="Arial" w:hAnsi="Arial" w:cs="Arial"/>
          <w:b/>
        </w:rPr>
        <w:t xml:space="preserve">Hamburg: </w:t>
      </w:r>
      <w:r w:rsidR="0018068D" w:rsidRPr="00470BCC">
        <w:rPr>
          <w:rFonts w:ascii="Arial" w:hAnsi="Arial" w:cs="Arial"/>
          <w:b/>
        </w:rPr>
        <w:t>Büro</w:t>
      </w:r>
      <w:r w:rsidR="00E2636D" w:rsidRPr="00470BCC">
        <w:rPr>
          <w:rFonts w:ascii="Arial" w:hAnsi="Arial" w:cs="Arial"/>
          <w:b/>
        </w:rPr>
        <w:t>vermietungs</w:t>
      </w:r>
      <w:r w:rsidR="002C055A" w:rsidRPr="00470BCC">
        <w:rPr>
          <w:rFonts w:ascii="Arial" w:hAnsi="Arial" w:cs="Arial"/>
          <w:b/>
        </w:rPr>
        <w:t xml:space="preserve">markt </w:t>
      </w:r>
      <w:r w:rsidR="003300AB">
        <w:rPr>
          <w:rFonts w:ascii="Arial" w:hAnsi="Arial" w:cs="Arial"/>
          <w:b/>
        </w:rPr>
        <w:t>1.-</w:t>
      </w:r>
      <w:r w:rsidR="00E4646F">
        <w:rPr>
          <w:rFonts w:ascii="Arial" w:hAnsi="Arial" w:cs="Arial"/>
          <w:b/>
        </w:rPr>
        <w:t>4</w:t>
      </w:r>
      <w:r w:rsidR="003300AB" w:rsidRPr="00470BCC">
        <w:rPr>
          <w:rFonts w:ascii="Arial" w:hAnsi="Arial" w:cs="Arial"/>
          <w:b/>
        </w:rPr>
        <w:t>. Quartal</w:t>
      </w:r>
      <w:r w:rsidR="0089000C" w:rsidRPr="00470BCC">
        <w:rPr>
          <w:rFonts w:ascii="Arial" w:hAnsi="Arial" w:cs="Arial"/>
          <w:b/>
        </w:rPr>
        <w:t xml:space="preserve"> 20</w:t>
      </w:r>
      <w:r w:rsidR="00452892">
        <w:rPr>
          <w:rFonts w:ascii="Arial" w:hAnsi="Arial" w:cs="Arial"/>
          <w:b/>
        </w:rPr>
        <w:t>2</w:t>
      </w:r>
      <w:r w:rsidR="006A777A">
        <w:rPr>
          <w:rFonts w:ascii="Arial" w:hAnsi="Arial" w:cs="Arial"/>
          <w:b/>
        </w:rPr>
        <w:t>1</w:t>
      </w:r>
      <w:r w:rsidR="00470BCC">
        <w:rPr>
          <w:rFonts w:ascii="Arial" w:hAnsi="Arial" w:cs="Arial"/>
          <w:b/>
        </w:rPr>
        <w:br/>
      </w:r>
      <w:r w:rsidR="00D052A0">
        <w:rPr>
          <w:rFonts w:ascii="Arial" w:hAnsi="Arial" w:cs="Arial"/>
          <w:b/>
          <w:sz w:val="28"/>
          <w:szCs w:val="28"/>
        </w:rPr>
        <w:t>Hamburg</w:t>
      </w:r>
      <w:r w:rsidR="00B20EE0">
        <w:rPr>
          <w:rFonts w:ascii="Arial" w:hAnsi="Arial" w:cs="Arial"/>
          <w:b/>
          <w:sz w:val="28"/>
          <w:szCs w:val="28"/>
        </w:rPr>
        <w:t>s</w:t>
      </w:r>
      <w:r w:rsidR="00D052A0">
        <w:rPr>
          <w:rFonts w:ascii="Arial" w:hAnsi="Arial" w:cs="Arial"/>
          <w:b/>
          <w:sz w:val="28"/>
          <w:szCs w:val="28"/>
        </w:rPr>
        <w:t xml:space="preserve"> Branchenvielfalt</w:t>
      </w:r>
      <w:r w:rsidR="00B20EE0">
        <w:rPr>
          <w:rFonts w:ascii="Arial" w:hAnsi="Arial" w:cs="Arial"/>
          <w:b/>
          <w:sz w:val="28"/>
          <w:szCs w:val="28"/>
        </w:rPr>
        <w:t xml:space="preserve"> ebnet Rückkehr zur </w:t>
      </w:r>
      <w:r w:rsidR="007E0E16">
        <w:rPr>
          <w:rFonts w:ascii="Arial" w:hAnsi="Arial" w:cs="Arial"/>
          <w:b/>
          <w:sz w:val="28"/>
          <w:szCs w:val="28"/>
        </w:rPr>
        <w:t>N</w:t>
      </w:r>
      <w:r w:rsidR="00B20EE0">
        <w:rPr>
          <w:rFonts w:ascii="Arial" w:hAnsi="Arial" w:cs="Arial"/>
          <w:b/>
          <w:sz w:val="28"/>
          <w:szCs w:val="28"/>
        </w:rPr>
        <w:t>ormalität</w:t>
      </w:r>
    </w:p>
    <w:p w14:paraId="5DC3EAC5" w14:textId="77777777" w:rsidR="00590903" w:rsidRPr="0090748B" w:rsidRDefault="00590903" w:rsidP="0059090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CE4666C" w14:textId="1B0AD02D" w:rsidR="00EE77BB" w:rsidRDefault="0089000C" w:rsidP="00E4646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Hamburg, </w:t>
      </w:r>
      <w:r w:rsidR="00E4646F">
        <w:rPr>
          <w:rFonts w:ascii="Arial" w:hAnsi="Arial" w:cs="Arial"/>
          <w:b/>
          <w:sz w:val="20"/>
          <w:szCs w:val="20"/>
        </w:rPr>
        <w:t>4</w:t>
      </w:r>
      <w:r w:rsidR="00732079">
        <w:rPr>
          <w:rFonts w:ascii="Arial" w:hAnsi="Arial" w:cs="Arial"/>
          <w:b/>
          <w:sz w:val="20"/>
          <w:szCs w:val="20"/>
        </w:rPr>
        <w:t xml:space="preserve">. </w:t>
      </w:r>
      <w:r w:rsidR="00E4646F">
        <w:rPr>
          <w:rFonts w:ascii="Arial" w:hAnsi="Arial" w:cs="Arial"/>
          <w:b/>
          <w:sz w:val="20"/>
          <w:szCs w:val="20"/>
        </w:rPr>
        <w:t>Januar</w:t>
      </w:r>
      <w:r w:rsidR="00B77EAB">
        <w:rPr>
          <w:rFonts w:ascii="Arial" w:hAnsi="Arial" w:cs="Arial"/>
          <w:b/>
          <w:sz w:val="20"/>
          <w:szCs w:val="20"/>
        </w:rPr>
        <w:t xml:space="preserve"> </w:t>
      </w:r>
      <w:r w:rsidR="002C055A" w:rsidRPr="00063A33">
        <w:rPr>
          <w:rFonts w:ascii="Arial" w:hAnsi="Arial" w:cs="Arial"/>
          <w:b/>
          <w:sz w:val="20"/>
          <w:szCs w:val="20"/>
        </w:rPr>
        <w:t>20</w:t>
      </w:r>
      <w:r w:rsidR="007543F0">
        <w:rPr>
          <w:rFonts w:ascii="Arial" w:hAnsi="Arial" w:cs="Arial"/>
          <w:b/>
          <w:sz w:val="20"/>
          <w:szCs w:val="20"/>
        </w:rPr>
        <w:t>2</w:t>
      </w:r>
      <w:r w:rsidR="00C65D69">
        <w:rPr>
          <w:rFonts w:ascii="Arial" w:hAnsi="Arial" w:cs="Arial"/>
          <w:b/>
          <w:sz w:val="20"/>
          <w:szCs w:val="20"/>
        </w:rPr>
        <w:t>1</w:t>
      </w:r>
      <w:r w:rsidR="002C055A" w:rsidRPr="00063A33">
        <w:rPr>
          <w:rFonts w:ascii="Arial" w:hAnsi="Arial" w:cs="Arial"/>
          <w:b/>
          <w:sz w:val="20"/>
          <w:szCs w:val="20"/>
        </w:rPr>
        <w:t xml:space="preserve"> </w:t>
      </w:r>
      <w:r w:rsidR="00FB0F6B" w:rsidRPr="00084B37">
        <w:rPr>
          <w:rFonts w:ascii="Arial" w:hAnsi="Arial" w:cs="Arial"/>
          <w:sz w:val="20"/>
          <w:szCs w:val="20"/>
        </w:rPr>
        <w:t>–</w:t>
      </w:r>
      <w:r w:rsidR="00223F7F">
        <w:rPr>
          <w:rFonts w:ascii="Arial" w:hAnsi="Arial" w:cs="Arial"/>
          <w:sz w:val="20"/>
          <w:szCs w:val="20"/>
        </w:rPr>
        <w:t xml:space="preserve"> </w:t>
      </w:r>
      <w:r w:rsidR="00B20EE0">
        <w:rPr>
          <w:rFonts w:ascii="Arial" w:hAnsi="Arial" w:cs="Arial"/>
          <w:sz w:val="20"/>
          <w:szCs w:val="20"/>
        </w:rPr>
        <w:t xml:space="preserve">Ein weiteres Jahr mit der Corona-Pandemie ist beendet, wobei sich das Ergebnis auf dem Bürovermietungsmarkt Hamburg </w:t>
      </w:r>
      <w:r w:rsidR="00A825D6">
        <w:rPr>
          <w:rFonts w:ascii="Arial" w:hAnsi="Arial" w:cs="Arial"/>
          <w:sz w:val="20"/>
          <w:szCs w:val="20"/>
        </w:rPr>
        <w:t xml:space="preserve">besser entwickelt hat als im </w:t>
      </w:r>
      <w:r w:rsidR="00B20EE0">
        <w:rPr>
          <w:rFonts w:ascii="Arial" w:hAnsi="Arial" w:cs="Arial"/>
          <w:sz w:val="20"/>
          <w:szCs w:val="20"/>
        </w:rPr>
        <w:t xml:space="preserve">Vorjahr. Der Büroflächenumsatz der Elbmetropole legte </w:t>
      </w:r>
      <w:r w:rsidR="00B42BFF">
        <w:rPr>
          <w:rFonts w:ascii="Arial" w:hAnsi="Arial" w:cs="Arial"/>
          <w:sz w:val="20"/>
          <w:szCs w:val="20"/>
        </w:rPr>
        <w:t xml:space="preserve">am Ende des 4. Quartals 2021 </w:t>
      </w:r>
      <w:r w:rsidR="007E0E16">
        <w:rPr>
          <w:rFonts w:ascii="Arial" w:hAnsi="Arial" w:cs="Arial"/>
          <w:sz w:val="20"/>
          <w:szCs w:val="20"/>
        </w:rPr>
        <w:t>im Vorj</w:t>
      </w:r>
      <w:r w:rsidR="00314B9E">
        <w:rPr>
          <w:rFonts w:ascii="Arial" w:hAnsi="Arial" w:cs="Arial"/>
          <w:sz w:val="20"/>
          <w:szCs w:val="20"/>
        </w:rPr>
        <w:t xml:space="preserve">ahresvergleich </w:t>
      </w:r>
      <w:r w:rsidR="00B20EE0">
        <w:rPr>
          <w:rFonts w:ascii="Arial" w:hAnsi="Arial" w:cs="Arial"/>
          <w:sz w:val="20"/>
          <w:szCs w:val="20"/>
        </w:rPr>
        <w:t>um 44 % auf 490.00</w:t>
      </w:r>
      <w:r w:rsidR="001A18BE">
        <w:rPr>
          <w:rFonts w:ascii="Arial" w:hAnsi="Arial" w:cs="Arial"/>
          <w:sz w:val="20"/>
          <w:szCs w:val="20"/>
        </w:rPr>
        <w:t>0</w:t>
      </w:r>
      <w:bookmarkStart w:id="0" w:name="_GoBack"/>
      <w:bookmarkEnd w:id="0"/>
      <w:r w:rsidR="00B20EE0">
        <w:rPr>
          <w:rFonts w:ascii="Arial" w:hAnsi="Arial" w:cs="Arial"/>
          <w:sz w:val="20"/>
          <w:szCs w:val="20"/>
        </w:rPr>
        <w:t xml:space="preserve"> m² zu</w:t>
      </w:r>
      <w:r w:rsidR="00B20EE0" w:rsidRPr="004D681E">
        <w:rPr>
          <w:rFonts w:ascii="Arial" w:hAnsi="Arial" w:cs="Arial"/>
          <w:i/>
          <w:sz w:val="20"/>
          <w:szCs w:val="20"/>
        </w:rPr>
        <w:t xml:space="preserve">. </w:t>
      </w:r>
      <w:r w:rsidR="00B42BFF" w:rsidRPr="004D681E">
        <w:rPr>
          <w:rFonts w:ascii="Arial" w:hAnsi="Arial" w:cs="Arial"/>
          <w:i/>
          <w:sz w:val="20"/>
          <w:szCs w:val="20"/>
        </w:rPr>
        <w:t>„Das krä</w:t>
      </w:r>
      <w:r w:rsidR="009A5FAF">
        <w:rPr>
          <w:rFonts w:ascii="Arial" w:hAnsi="Arial" w:cs="Arial"/>
          <w:i/>
          <w:sz w:val="20"/>
          <w:szCs w:val="20"/>
        </w:rPr>
        <w:t>ftige Plus belegt die deutliche Erholungstendenz</w:t>
      </w:r>
      <w:r w:rsidR="00B42BFF" w:rsidRPr="004D681E">
        <w:rPr>
          <w:rFonts w:ascii="Arial" w:hAnsi="Arial" w:cs="Arial"/>
          <w:i/>
          <w:sz w:val="20"/>
          <w:szCs w:val="20"/>
        </w:rPr>
        <w:t xml:space="preserve"> des Marktes. Einmal mehr kam der Hansestadt seine vielfältige Branchenstruktur zugute</w:t>
      </w:r>
      <w:r w:rsidR="004D681E" w:rsidRPr="004D681E">
        <w:rPr>
          <w:rFonts w:ascii="Arial" w:hAnsi="Arial" w:cs="Arial"/>
          <w:i/>
          <w:sz w:val="20"/>
          <w:szCs w:val="20"/>
        </w:rPr>
        <w:t>.</w:t>
      </w:r>
      <w:r w:rsidR="004D681E" w:rsidRPr="004D681E" w:rsidDel="000C1929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4D681E" w:rsidRPr="004D681E">
        <w:rPr>
          <w:rFonts w:ascii="Arial" w:hAnsi="Arial" w:cs="Arial"/>
          <w:i/>
          <w:sz w:val="20"/>
          <w:szCs w:val="20"/>
        </w:rPr>
        <w:t>Insbesondere Dienstleistungs</w:t>
      </w:r>
      <w:r w:rsidR="0073307A">
        <w:rPr>
          <w:rFonts w:ascii="Arial" w:hAnsi="Arial" w:cs="Arial"/>
          <w:i/>
          <w:sz w:val="20"/>
          <w:szCs w:val="20"/>
        </w:rPr>
        <w:t>unternehmen haben</w:t>
      </w:r>
      <w:r w:rsidR="004D681E" w:rsidRPr="004D681E">
        <w:rPr>
          <w:rFonts w:ascii="Arial" w:hAnsi="Arial" w:cs="Arial"/>
          <w:i/>
          <w:sz w:val="20"/>
          <w:szCs w:val="20"/>
        </w:rPr>
        <w:t xml:space="preserve"> in den letzten Monaten </w:t>
      </w:r>
      <w:r w:rsidR="009A5FAF">
        <w:rPr>
          <w:rFonts w:ascii="Arial" w:hAnsi="Arial" w:cs="Arial"/>
          <w:i/>
          <w:sz w:val="20"/>
          <w:szCs w:val="20"/>
        </w:rPr>
        <w:t xml:space="preserve">signifikant </w:t>
      </w:r>
      <w:r w:rsidR="0073307A">
        <w:rPr>
          <w:rFonts w:ascii="Arial" w:hAnsi="Arial" w:cs="Arial"/>
          <w:i/>
          <w:sz w:val="20"/>
          <w:szCs w:val="20"/>
        </w:rPr>
        <w:t>mehr Büroflächen angefragt</w:t>
      </w:r>
      <w:r w:rsidR="004D681E" w:rsidRPr="004D681E">
        <w:rPr>
          <w:rFonts w:ascii="Arial" w:hAnsi="Arial" w:cs="Arial"/>
          <w:i/>
          <w:sz w:val="20"/>
          <w:szCs w:val="20"/>
        </w:rPr>
        <w:t xml:space="preserve">. Dabei </w:t>
      </w:r>
      <w:r w:rsidR="0073307A">
        <w:rPr>
          <w:rFonts w:ascii="Arial" w:hAnsi="Arial" w:cs="Arial"/>
          <w:i/>
          <w:sz w:val="20"/>
          <w:szCs w:val="20"/>
        </w:rPr>
        <w:t>lag ihr</w:t>
      </w:r>
      <w:r w:rsidR="004D681E" w:rsidRPr="004D681E">
        <w:rPr>
          <w:rFonts w:ascii="Arial" w:hAnsi="Arial" w:cs="Arial"/>
          <w:i/>
          <w:sz w:val="20"/>
          <w:szCs w:val="20"/>
        </w:rPr>
        <w:t xml:space="preserve"> Fokus auf aktuell verfügbaren Flächen. Unternehmen, die hinsichtlich der Lage wenig flexibel sind, haben </w:t>
      </w:r>
      <w:r w:rsidR="009A5FAF">
        <w:rPr>
          <w:rFonts w:ascii="Arial" w:hAnsi="Arial" w:cs="Arial"/>
          <w:i/>
          <w:sz w:val="20"/>
          <w:szCs w:val="20"/>
        </w:rPr>
        <w:t xml:space="preserve">ebenso </w:t>
      </w:r>
      <w:r w:rsidR="004D681E" w:rsidRPr="004D681E">
        <w:rPr>
          <w:rFonts w:ascii="Arial" w:hAnsi="Arial" w:cs="Arial"/>
          <w:i/>
          <w:sz w:val="20"/>
          <w:szCs w:val="20"/>
        </w:rPr>
        <w:t xml:space="preserve">wie vor der </w:t>
      </w:r>
      <w:r w:rsidR="0073307A">
        <w:rPr>
          <w:rFonts w:ascii="Arial" w:hAnsi="Arial" w:cs="Arial"/>
          <w:i/>
          <w:sz w:val="20"/>
          <w:szCs w:val="20"/>
        </w:rPr>
        <w:t>Pandemie</w:t>
      </w:r>
      <w:r w:rsidR="004D681E" w:rsidRPr="004D681E">
        <w:rPr>
          <w:rFonts w:ascii="Arial" w:hAnsi="Arial" w:cs="Arial"/>
          <w:i/>
          <w:sz w:val="20"/>
          <w:szCs w:val="20"/>
        </w:rPr>
        <w:t xml:space="preserve"> nicht viele Optionen</w:t>
      </w:r>
      <w:r w:rsidR="00B42BFF" w:rsidRPr="004D681E">
        <w:rPr>
          <w:rFonts w:ascii="Arial" w:hAnsi="Arial" w:cs="Arial"/>
          <w:i/>
          <w:sz w:val="20"/>
          <w:szCs w:val="20"/>
        </w:rPr>
        <w:t>“,</w:t>
      </w:r>
      <w:r w:rsidR="00B42BFF">
        <w:rPr>
          <w:rFonts w:ascii="Arial" w:hAnsi="Arial" w:cs="Arial"/>
          <w:sz w:val="20"/>
          <w:szCs w:val="20"/>
        </w:rPr>
        <w:t xml:space="preserve"> fasst </w:t>
      </w:r>
      <w:r w:rsidR="00B42BFF" w:rsidRPr="00B42BFF">
        <w:rPr>
          <w:rFonts w:ascii="Arial" w:hAnsi="Arial" w:cs="Arial"/>
          <w:b/>
          <w:sz w:val="20"/>
          <w:szCs w:val="20"/>
        </w:rPr>
        <w:t>Andreas Rehberg</w:t>
      </w:r>
      <w:r w:rsidR="00B42BFF">
        <w:rPr>
          <w:rFonts w:ascii="Arial" w:hAnsi="Arial" w:cs="Arial"/>
          <w:sz w:val="20"/>
          <w:szCs w:val="20"/>
        </w:rPr>
        <w:t xml:space="preserve"> zusammen, Sprecher der Geschäftsführung bei Grossmann &amp; Berger, Mitglied von</w:t>
      </w:r>
      <w:r w:rsidR="004D681E">
        <w:rPr>
          <w:rFonts w:ascii="Arial" w:hAnsi="Arial" w:cs="Arial"/>
          <w:sz w:val="20"/>
          <w:szCs w:val="20"/>
        </w:rPr>
        <w:t xml:space="preserve"> German Property Partners (GPP)</w:t>
      </w:r>
      <w:r w:rsidR="005E0E98">
        <w:rPr>
          <w:rFonts w:ascii="Arial" w:hAnsi="Arial" w:cs="Arial"/>
          <w:sz w:val="20"/>
          <w:szCs w:val="20"/>
        </w:rPr>
        <w:t xml:space="preserve">. </w:t>
      </w:r>
      <w:r w:rsidR="005E0E98" w:rsidRPr="005E0E98">
        <w:rPr>
          <w:rFonts w:ascii="Arial" w:hAnsi="Arial" w:cs="Arial"/>
          <w:i/>
          <w:sz w:val="20"/>
          <w:szCs w:val="20"/>
        </w:rPr>
        <w:t>„</w:t>
      </w:r>
      <w:r w:rsidR="005E0E98">
        <w:rPr>
          <w:rFonts w:ascii="Arial" w:hAnsi="Arial" w:cs="Arial"/>
          <w:i/>
          <w:sz w:val="20"/>
          <w:szCs w:val="20"/>
        </w:rPr>
        <w:t xml:space="preserve">Wenn die vierte Pandemiewelle wie prognostiziert abflacht und sich die Lieferketten ab Mitte 2022 normalisieren, </w:t>
      </w:r>
      <w:r w:rsidR="005E0E98" w:rsidRPr="005E0E98">
        <w:rPr>
          <w:rFonts w:ascii="Arial" w:hAnsi="Arial" w:cs="Arial"/>
          <w:i/>
          <w:sz w:val="20"/>
          <w:szCs w:val="20"/>
        </w:rPr>
        <w:t>rechnen wir für Hamburg</w:t>
      </w:r>
      <w:r w:rsidR="005E0E98">
        <w:rPr>
          <w:rFonts w:ascii="Arial" w:hAnsi="Arial" w:cs="Arial"/>
          <w:i/>
          <w:sz w:val="20"/>
          <w:szCs w:val="20"/>
        </w:rPr>
        <w:t xml:space="preserve"> mit einer </w:t>
      </w:r>
      <w:r w:rsidR="00C51F02">
        <w:rPr>
          <w:rFonts w:ascii="Arial" w:hAnsi="Arial" w:cs="Arial"/>
          <w:i/>
          <w:sz w:val="20"/>
          <w:szCs w:val="20"/>
        </w:rPr>
        <w:t>weiter</w:t>
      </w:r>
      <w:r w:rsidR="00314B9E">
        <w:rPr>
          <w:rFonts w:ascii="Arial" w:hAnsi="Arial" w:cs="Arial"/>
          <w:i/>
          <w:sz w:val="20"/>
          <w:szCs w:val="20"/>
        </w:rPr>
        <w:t xml:space="preserve"> </w:t>
      </w:r>
      <w:r w:rsidR="005E0E98">
        <w:rPr>
          <w:rFonts w:ascii="Arial" w:hAnsi="Arial" w:cs="Arial"/>
          <w:i/>
          <w:sz w:val="20"/>
          <w:szCs w:val="20"/>
        </w:rPr>
        <w:t xml:space="preserve">zunehmenden </w:t>
      </w:r>
      <w:r w:rsidR="005E0E98" w:rsidRPr="005E0E98">
        <w:rPr>
          <w:rFonts w:ascii="Arial" w:hAnsi="Arial" w:cs="Arial"/>
          <w:i/>
          <w:sz w:val="20"/>
          <w:szCs w:val="20"/>
        </w:rPr>
        <w:t>Dynamik des Vermietungsgeschehens</w:t>
      </w:r>
      <w:r w:rsidR="00533CEB">
        <w:rPr>
          <w:rFonts w:ascii="Arial" w:hAnsi="Arial" w:cs="Arial"/>
          <w:i/>
          <w:sz w:val="20"/>
          <w:szCs w:val="20"/>
        </w:rPr>
        <w:t xml:space="preserve">. </w:t>
      </w:r>
      <w:r w:rsidR="00314B9E">
        <w:rPr>
          <w:rFonts w:ascii="Arial" w:hAnsi="Arial" w:cs="Arial"/>
          <w:i/>
          <w:sz w:val="20"/>
          <w:szCs w:val="20"/>
        </w:rPr>
        <w:t>Für das</w:t>
      </w:r>
      <w:r w:rsidR="00F72078">
        <w:rPr>
          <w:rFonts w:ascii="Arial" w:hAnsi="Arial" w:cs="Arial"/>
          <w:i/>
          <w:sz w:val="20"/>
          <w:szCs w:val="20"/>
        </w:rPr>
        <w:t xml:space="preserve"> Jahrese</w:t>
      </w:r>
      <w:r w:rsidR="00F72078" w:rsidRPr="005E0E98">
        <w:rPr>
          <w:rFonts w:ascii="Arial" w:hAnsi="Arial" w:cs="Arial"/>
          <w:i/>
          <w:sz w:val="20"/>
          <w:szCs w:val="20"/>
        </w:rPr>
        <w:t xml:space="preserve">nde </w:t>
      </w:r>
      <w:r w:rsidR="00314B9E">
        <w:rPr>
          <w:rFonts w:ascii="Arial" w:hAnsi="Arial" w:cs="Arial"/>
          <w:i/>
          <w:sz w:val="20"/>
          <w:szCs w:val="20"/>
        </w:rPr>
        <w:t>erwarten wir einen</w:t>
      </w:r>
      <w:r w:rsidR="005E0E98">
        <w:rPr>
          <w:rFonts w:ascii="Arial" w:hAnsi="Arial" w:cs="Arial"/>
          <w:i/>
          <w:sz w:val="20"/>
          <w:szCs w:val="20"/>
        </w:rPr>
        <w:t xml:space="preserve"> Büroflächenumsatz </w:t>
      </w:r>
      <w:r w:rsidR="005E0E98" w:rsidRPr="005E0E98">
        <w:rPr>
          <w:rFonts w:ascii="Arial" w:hAnsi="Arial" w:cs="Arial"/>
          <w:i/>
          <w:sz w:val="20"/>
          <w:szCs w:val="20"/>
        </w:rPr>
        <w:t xml:space="preserve">oberhalb </w:t>
      </w:r>
      <w:r w:rsidR="005E0E98">
        <w:rPr>
          <w:rFonts w:ascii="Arial" w:hAnsi="Arial" w:cs="Arial"/>
          <w:i/>
          <w:sz w:val="20"/>
          <w:szCs w:val="20"/>
        </w:rPr>
        <w:t>von</w:t>
      </w:r>
      <w:r w:rsidR="005E0E98" w:rsidRPr="005E0E98">
        <w:rPr>
          <w:rFonts w:ascii="Arial" w:hAnsi="Arial" w:cs="Arial"/>
          <w:i/>
          <w:sz w:val="20"/>
          <w:szCs w:val="20"/>
        </w:rPr>
        <w:t xml:space="preserve"> 500.000 </w:t>
      </w:r>
      <w:r w:rsidR="00F72078">
        <w:rPr>
          <w:rFonts w:ascii="Arial" w:hAnsi="Arial" w:cs="Arial"/>
          <w:i/>
          <w:sz w:val="20"/>
          <w:szCs w:val="20"/>
        </w:rPr>
        <w:t>Quadratmetern</w:t>
      </w:r>
      <w:r w:rsidR="005E0E98" w:rsidRPr="005E0E98">
        <w:rPr>
          <w:rFonts w:ascii="Arial" w:hAnsi="Arial" w:cs="Arial"/>
          <w:i/>
          <w:sz w:val="20"/>
          <w:szCs w:val="20"/>
        </w:rPr>
        <w:t>.“</w:t>
      </w:r>
    </w:p>
    <w:p w14:paraId="5D164B10" w14:textId="77777777" w:rsidR="004D681E" w:rsidRDefault="004D681E" w:rsidP="00C171C1">
      <w:p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</w:p>
    <w:p w14:paraId="5037A73B" w14:textId="0047C9D3" w:rsidR="002D525C" w:rsidRPr="00C171C1" w:rsidRDefault="006F5757" w:rsidP="00C171C1">
      <w:p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6F5757">
        <w:rPr>
          <w:rFonts w:ascii="Arial" w:hAnsi="Arial" w:cs="Arial"/>
          <w:b/>
          <w:sz w:val="20"/>
          <w:szCs w:val="20"/>
        </w:rPr>
        <w:t xml:space="preserve">Markt im Detail: </w:t>
      </w:r>
    </w:p>
    <w:p w14:paraId="1B80C998" w14:textId="57C027D2" w:rsidR="00A22C60" w:rsidRDefault="00533CEB" w:rsidP="00994121">
      <w:pPr>
        <w:pStyle w:val="Listenabsatz"/>
        <w:numPr>
          <w:ilvl w:val="0"/>
          <w:numId w:val="26"/>
        </w:num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="009176CA">
        <w:rPr>
          <w:rFonts w:ascii="Arial" w:hAnsi="Arial" w:cs="Arial"/>
          <w:sz w:val="20"/>
          <w:szCs w:val="20"/>
        </w:rPr>
        <w:t>Stabilisierung</w:t>
      </w:r>
      <w:r>
        <w:rPr>
          <w:rFonts w:ascii="Arial" w:hAnsi="Arial" w:cs="Arial"/>
          <w:sz w:val="20"/>
          <w:szCs w:val="20"/>
        </w:rPr>
        <w:t xml:space="preserve"> des hanseatischen Büromarktes lässt sich auch an der </w:t>
      </w:r>
      <w:r w:rsidR="009176CA">
        <w:rPr>
          <w:rFonts w:ascii="Arial" w:hAnsi="Arial" w:cs="Arial"/>
          <w:sz w:val="20"/>
          <w:szCs w:val="20"/>
        </w:rPr>
        <w:t xml:space="preserve">im Vorjahresvergleich </w:t>
      </w:r>
      <w:r>
        <w:rPr>
          <w:rFonts w:ascii="Arial" w:hAnsi="Arial" w:cs="Arial"/>
          <w:sz w:val="20"/>
          <w:szCs w:val="20"/>
        </w:rPr>
        <w:t xml:space="preserve">von acht auf elf gestiegenen Anzahl von Verträgen über 5.000 m² ablesen. </w:t>
      </w:r>
      <w:r w:rsidR="009176CA">
        <w:rPr>
          <w:rFonts w:ascii="Arial" w:hAnsi="Arial" w:cs="Arial"/>
          <w:sz w:val="20"/>
          <w:szCs w:val="20"/>
        </w:rPr>
        <w:t xml:space="preserve">Auf die </w:t>
      </w:r>
      <w:r w:rsidR="009176CA" w:rsidRPr="009176CA">
        <w:rPr>
          <w:rFonts w:ascii="Arial" w:hAnsi="Arial" w:cs="Arial"/>
          <w:sz w:val="20"/>
          <w:szCs w:val="20"/>
          <w:u w:val="single"/>
        </w:rPr>
        <w:t>Größenklasse</w:t>
      </w:r>
      <w:r w:rsidR="009176CA">
        <w:rPr>
          <w:rFonts w:ascii="Arial" w:hAnsi="Arial" w:cs="Arial"/>
          <w:sz w:val="20"/>
          <w:szCs w:val="20"/>
        </w:rPr>
        <w:t xml:space="preserve"> über 10.000 m² entfielen </w:t>
      </w:r>
      <w:r w:rsidR="00C51F02">
        <w:rPr>
          <w:rFonts w:ascii="Arial" w:hAnsi="Arial" w:cs="Arial"/>
          <w:sz w:val="20"/>
          <w:szCs w:val="20"/>
        </w:rPr>
        <w:t>sieben</w:t>
      </w:r>
      <w:r w:rsidR="00314B9E">
        <w:rPr>
          <w:rFonts w:ascii="Arial" w:hAnsi="Arial" w:cs="Arial"/>
          <w:sz w:val="20"/>
          <w:szCs w:val="20"/>
        </w:rPr>
        <w:t xml:space="preserve"> </w:t>
      </w:r>
      <w:r w:rsidR="009176CA">
        <w:rPr>
          <w:rFonts w:ascii="Arial" w:hAnsi="Arial" w:cs="Arial"/>
          <w:sz w:val="20"/>
          <w:szCs w:val="20"/>
        </w:rPr>
        <w:t>Abschlüsse</w:t>
      </w:r>
      <w:r w:rsidR="00A22C60">
        <w:rPr>
          <w:rFonts w:ascii="Arial" w:hAnsi="Arial" w:cs="Arial"/>
          <w:sz w:val="20"/>
          <w:szCs w:val="20"/>
        </w:rPr>
        <w:t>.</w:t>
      </w:r>
    </w:p>
    <w:p w14:paraId="64A6874D" w14:textId="65FC4238" w:rsidR="00B01446" w:rsidRDefault="009176CA" w:rsidP="0081623E">
      <w:pPr>
        <w:pStyle w:val="Listenabsatz"/>
        <w:numPr>
          <w:ilvl w:val="0"/>
          <w:numId w:val="26"/>
        </w:numPr>
        <w:shd w:val="clear" w:color="auto" w:fill="FFFFFF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B01446">
        <w:rPr>
          <w:rFonts w:ascii="Arial" w:hAnsi="Arial" w:cs="Arial"/>
          <w:sz w:val="20"/>
          <w:szCs w:val="20"/>
        </w:rPr>
        <w:t xml:space="preserve">Im Rahmen des </w:t>
      </w:r>
      <w:r w:rsidRPr="00B01446">
        <w:rPr>
          <w:rFonts w:ascii="Arial" w:hAnsi="Arial" w:cs="Arial"/>
          <w:sz w:val="20"/>
          <w:szCs w:val="20"/>
          <w:u w:val="single"/>
        </w:rPr>
        <w:t>größten</w:t>
      </w:r>
      <w:r w:rsidR="00533CEB" w:rsidRPr="00B01446">
        <w:rPr>
          <w:rFonts w:ascii="Arial" w:hAnsi="Arial" w:cs="Arial"/>
          <w:sz w:val="20"/>
          <w:szCs w:val="20"/>
          <w:u w:val="single"/>
        </w:rPr>
        <w:t xml:space="preserve"> </w:t>
      </w:r>
      <w:r w:rsidRPr="00B01446">
        <w:rPr>
          <w:rFonts w:ascii="Arial" w:hAnsi="Arial" w:cs="Arial"/>
          <w:sz w:val="20"/>
          <w:szCs w:val="20"/>
          <w:u w:val="single"/>
        </w:rPr>
        <w:t>n</w:t>
      </w:r>
      <w:r w:rsidR="00533CEB" w:rsidRPr="00B01446">
        <w:rPr>
          <w:rFonts w:ascii="Arial" w:hAnsi="Arial" w:cs="Arial"/>
          <w:sz w:val="20"/>
          <w:szCs w:val="20"/>
          <w:u w:val="single"/>
        </w:rPr>
        <w:t>eu</w:t>
      </w:r>
      <w:r w:rsidRPr="00B01446">
        <w:rPr>
          <w:rFonts w:ascii="Arial" w:hAnsi="Arial" w:cs="Arial"/>
          <w:sz w:val="20"/>
          <w:szCs w:val="20"/>
          <w:u w:val="single"/>
        </w:rPr>
        <w:t>en Miet</w:t>
      </w:r>
      <w:r w:rsidR="00533CEB" w:rsidRPr="00B01446">
        <w:rPr>
          <w:rFonts w:ascii="Arial" w:hAnsi="Arial" w:cs="Arial"/>
          <w:sz w:val="20"/>
          <w:szCs w:val="20"/>
          <w:u w:val="single"/>
        </w:rPr>
        <w:t>vertrag</w:t>
      </w:r>
      <w:r w:rsidRPr="00B01446">
        <w:rPr>
          <w:rFonts w:ascii="Arial" w:hAnsi="Arial" w:cs="Arial"/>
          <w:sz w:val="20"/>
          <w:szCs w:val="20"/>
          <w:u w:val="single"/>
        </w:rPr>
        <w:t>es</w:t>
      </w:r>
      <w:r w:rsidR="00533CEB" w:rsidRPr="00B01446">
        <w:rPr>
          <w:rFonts w:ascii="Arial" w:hAnsi="Arial" w:cs="Arial"/>
          <w:sz w:val="20"/>
          <w:szCs w:val="20"/>
        </w:rPr>
        <w:t xml:space="preserve"> im 4. Quartal </w:t>
      </w:r>
      <w:r w:rsidRPr="00B01446">
        <w:rPr>
          <w:rFonts w:ascii="Arial" w:hAnsi="Arial" w:cs="Arial"/>
          <w:sz w:val="20"/>
          <w:szCs w:val="20"/>
        </w:rPr>
        <w:t xml:space="preserve">entschied sich die Reederei </w:t>
      </w:r>
      <w:proofErr w:type="spellStart"/>
      <w:r w:rsidRPr="00B01446">
        <w:rPr>
          <w:rFonts w:ascii="Arial" w:hAnsi="Arial" w:cs="Arial"/>
          <w:sz w:val="20"/>
          <w:szCs w:val="20"/>
        </w:rPr>
        <w:t>Maersk</w:t>
      </w:r>
      <w:proofErr w:type="spellEnd"/>
      <w:r w:rsidRPr="00B01446">
        <w:rPr>
          <w:rFonts w:ascii="Arial" w:hAnsi="Arial" w:cs="Arial"/>
          <w:sz w:val="20"/>
          <w:szCs w:val="20"/>
        </w:rPr>
        <w:t xml:space="preserve"> dafür, ihre Hamburger Standorte und die ihrer Tochterunternehmen auf 13.200 m² Bürofläche im „Johann Kontor“ zusammenzuziehen. </w:t>
      </w:r>
      <w:r w:rsidR="00A22C60" w:rsidRPr="00B01446">
        <w:rPr>
          <w:rFonts w:ascii="Arial" w:hAnsi="Arial" w:cs="Arial"/>
          <w:sz w:val="20"/>
          <w:szCs w:val="20"/>
        </w:rPr>
        <w:t xml:space="preserve">Andere Großverträge wurden zwischen Oktober und Dezember nicht abgeschlossen. </w:t>
      </w:r>
      <w:r w:rsidRPr="00B01446">
        <w:rPr>
          <w:rFonts w:ascii="Arial" w:hAnsi="Arial" w:cs="Arial"/>
          <w:sz w:val="20"/>
          <w:szCs w:val="20"/>
        </w:rPr>
        <w:t xml:space="preserve">Das </w:t>
      </w:r>
      <w:r w:rsidRPr="00B01446">
        <w:rPr>
          <w:rFonts w:ascii="Arial" w:hAnsi="Arial" w:cs="Arial"/>
          <w:sz w:val="20"/>
          <w:szCs w:val="20"/>
          <w:u w:val="single"/>
        </w:rPr>
        <w:t>größte Geschäft eines Eigennutzers</w:t>
      </w:r>
      <w:r w:rsidRPr="00B01446">
        <w:rPr>
          <w:rFonts w:ascii="Arial" w:hAnsi="Arial" w:cs="Arial"/>
          <w:sz w:val="20"/>
          <w:szCs w:val="20"/>
        </w:rPr>
        <w:t xml:space="preserve"> </w:t>
      </w:r>
      <w:r w:rsidR="00A507C0">
        <w:rPr>
          <w:rFonts w:ascii="Arial" w:hAnsi="Arial" w:cs="Arial"/>
          <w:sz w:val="20"/>
          <w:szCs w:val="20"/>
        </w:rPr>
        <w:t xml:space="preserve">2021 </w:t>
      </w:r>
      <w:r w:rsidRPr="00B01446">
        <w:rPr>
          <w:rFonts w:ascii="Arial" w:hAnsi="Arial" w:cs="Arial"/>
          <w:sz w:val="20"/>
          <w:szCs w:val="20"/>
        </w:rPr>
        <w:t xml:space="preserve">blieb der Start für den Erweiterungsbau </w:t>
      </w:r>
      <w:r w:rsidR="00A22C60" w:rsidRPr="00B01446">
        <w:rPr>
          <w:rFonts w:ascii="Arial" w:hAnsi="Arial" w:cs="Arial"/>
          <w:sz w:val="20"/>
          <w:szCs w:val="20"/>
        </w:rPr>
        <w:t xml:space="preserve">des Stammsitzes </w:t>
      </w:r>
      <w:r w:rsidRPr="00B01446">
        <w:rPr>
          <w:rFonts w:ascii="Arial" w:hAnsi="Arial" w:cs="Arial"/>
          <w:sz w:val="20"/>
          <w:szCs w:val="20"/>
        </w:rPr>
        <w:t xml:space="preserve">der Techniker Krankenkasse an der Bramfelder Chaussee mit 14.800 m² im </w:t>
      </w:r>
      <w:r w:rsidR="00A22C60" w:rsidRPr="00B01446">
        <w:rPr>
          <w:rFonts w:ascii="Arial" w:hAnsi="Arial" w:cs="Arial"/>
          <w:sz w:val="20"/>
          <w:szCs w:val="20"/>
        </w:rPr>
        <w:t>3.</w:t>
      </w:r>
      <w:r w:rsidR="00A22C60" w:rsidRPr="00B01446">
        <w:rPr>
          <w:rFonts w:ascii="Arial" w:hAnsi="Arial" w:cs="Arial"/>
          <w:color w:val="FF0000"/>
          <w:sz w:val="20"/>
          <w:szCs w:val="20"/>
        </w:rPr>
        <w:t xml:space="preserve"> </w:t>
      </w:r>
      <w:r w:rsidR="00A22C60" w:rsidRPr="00B01446">
        <w:rPr>
          <w:rFonts w:ascii="Arial" w:hAnsi="Arial" w:cs="Arial"/>
          <w:sz w:val="20"/>
          <w:szCs w:val="20"/>
        </w:rPr>
        <w:t>Quartal.</w:t>
      </w:r>
    </w:p>
    <w:p w14:paraId="19FDAB2C" w14:textId="77777777" w:rsidR="009A5FAF" w:rsidRDefault="009A5FAF" w:rsidP="009A5FAF">
      <w:pPr>
        <w:pStyle w:val="Listenabsatz"/>
        <w:numPr>
          <w:ilvl w:val="0"/>
          <w:numId w:val="26"/>
        </w:num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</w:t>
      </w:r>
      <w:r w:rsidRPr="009A5FAF">
        <w:rPr>
          <w:rFonts w:ascii="Arial" w:hAnsi="Arial" w:cs="Arial"/>
          <w:sz w:val="20"/>
          <w:szCs w:val="20"/>
          <w:u w:val="single"/>
        </w:rPr>
        <w:t>Eigennutzeranteil</w:t>
      </w:r>
      <w:r>
        <w:rPr>
          <w:rFonts w:ascii="Arial" w:hAnsi="Arial" w:cs="Arial"/>
          <w:sz w:val="20"/>
          <w:szCs w:val="20"/>
        </w:rPr>
        <w:t xml:space="preserve"> betrug im Vorjahresvergleich unverändert niedrige 6 %.</w:t>
      </w:r>
    </w:p>
    <w:p w14:paraId="1AF59927" w14:textId="358E559F" w:rsidR="00B01446" w:rsidRPr="00B01446" w:rsidRDefault="00CC6715" w:rsidP="0081623E">
      <w:pPr>
        <w:pStyle w:val="Listenabsatz"/>
        <w:numPr>
          <w:ilvl w:val="0"/>
          <w:numId w:val="26"/>
        </w:numPr>
        <w:shd w:val="clear" w:color="auto" w:fill="FFFFFF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Verglichen mit</w:t>
      </w:r>
      <w:r w:rsidR="00B01446" w:rsidRPr="00B01446">
        <w:rPr>
          <w:rFonts w:ascii="Arial" w:hAnsi="Arial" w:cs="Arial"/>
          <w:sz w:val="20"/>
          <w:szCs w:val="20"/>
        </w:rPr>
        <w:t xml:space="preserve"> dem Vorquartal blieb die </w:t>
      </w:r>
      <w:proofErr w:type="spellStart"/>
      <w:r w:rsidR="007C4BC3" w:rsidRPr="00B01446">
        <w:rPr>
          <w:rFonts w:ascii="Arial" w:hAnsi="Arial" w:cs="Arial"/>
          <w:sz w:val="20"/>
          <w:szCs w:val="20"/>
          <w:u w:val="single"/>
        </w:rPr>
        <w:t>Leerstand</w:t>
      </w:r>
      <w:r w:rsidR="00B01446" w:rsidRPr="00B01446">
        <w:rPr>
          <w:rFonts w:ascii="Arial" w:hAnsi="Arial" w:cs="Arial"/>
          <w:sz w:val="20"/>
          <w:szCs w:val="20"/>
          <w:u w:val="single"/>
        </w:rPr>
        <w:t>squote</w:t>
      </w:r>
      <w:proofErr w:type="spellEnd"/>
      <w:r w:rsidR="007C4BC3" w:rsidRPr="00B014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am Ende des 4. Quartals 2021 </w:t>
      </w:r>
      <w:r w:rsidR="00A507C0">
        <w:rPr>
          <w:rFonts w:ascii="Arial" w:hAnsi="Arial" w:cs="Arial"/>
          <w:sz w:val="20"/>
          <w:szCs w:val="20"/>
        </w:rPr>
        <w:t xml:space="preserve">stabil </w:t>
      </w:r>
      <w:r w:rsidR="00B01446" w:rsidRPr="00B01446">
        <w:rPr>
          <w:rFonts w:ascii="Arial" w:hAnsi="Arial" w:cs="Arial"/>
          <w:sz w:val="20"/>
          <w:szCs w:val="20"/>
        </w:rPr>
        <w:t>bei 3,8 %</w:t>
      </w:r>
      <w:r>
        <w:rPr>
          <w:rFonts w:ascii="Arial" w:hAnsi="Arial" w:cs="Arial"/>
          <w:sz w:val="20"/>
          <w:szCs w:val="20"/>
        </w:rPr>
        <w:t xml:space="preserve">. </w:t>
      </w:r>
      <w:r w:rsidR="00170D57">
        <w:rPr>
          <w:rFonts w:ascii="Arial" w:hAnsi="Arial" w:cs="Arial"/>
          <w:sz w:val="20"/>
          <w:szCs w:val="20"/>
        </w:rPr>
        <w:t xml:space="preserve">Ende 2020 </w:t>
      </w:r>
      <w:r>
        <w:rPr>
          <w:rFonts w:ascii="Arial" w:hAnsi="Arial" w:cs="Arial"/>
          <w:sz w:val="20"/>
          <w:szCs w:val="20"/>
        </w:rPr>
        <w:t xml:space="preserve">betrug sie </w:t>
      </w:r>
      <w:r w:rsidR="00170D57">
        <w:rPr>
          <w:rFonts w:ascii="Arial" w:hAnsi="Arial" w:cs="Arial"/>
          <w:sz w:val="20"/>
          <w:szCs w:val="20"/>
        </w:rPr>
        <w:t>3,5 %</w:t>
      </w:r>
      <w:r w:rsidR="00B01446" w:rsidRPr="00B01446">
        <w:rPr>
          <w:rFonts w:ascii="Arial" w:hAnsi="Arial" w:cs="Arial"/>
          <w:sz w:val="20"/>
          <w:szCs w:val="20"/>
        </w:rPr>
        <w:t xml:space="preserve">. Das Angebot an innerhalb von </w:t>
      </w:r>
      <w:r w:rsidR="00E854B3" w:rsidRPr="004D681E">
        <w:rPr>
          <w:rFonts w:ascii="Arial" w:hAnsi="Arial" w:cs="Arial"/>
          <w:sz w:val="20"/>
          <w:szCs w:val="20"/>
        </w:rPr>
        <w:t xml:space="preserve">sechs </w:t>
      </w:r>
      <w:r w:rsidR="00B01446" w:rsidRPr="004D681E">
        <w:rPr>
          <w:rFonts w:ascii="Arial" w:hAnsi="Arial" w:cs="Arial"/>
          <w:sz w:val="20"/>
          <w:szCs w:val="20"/>
        </w:rPr>
        <w:t xml:space="preserve">Monaten </w:t>
      </w:r>
      <w:r w:rsidR="00E1369A">
        <w:rPr>
          <w:rFonts w:ascii="Arial" w:hAnsi="Arial" w:cs="Arial"/>
          <w:sz w:val="20"/>
          <w:szCs w:val="20"/>
        </w:rPr>
        <w:t>verfügbaren</w:t>
      </w:r>
      <w:r w:rsidR="00B01446" w:rsidRPr="00B01446">
        <w:rPr>
          <w:rFonts w:ascii="Arial" w:hAnsi="Arial" w:cs="Arial"/>
          <w:sz w:val="20"/>
          <w:szCs w:val="20"/>
        </w:rPr>
        <w:t xml:space="preserve"> Büroflächen erhöhte sich im Vorjahresvergleich um </w:t>
      </w:r>
      <w:r>
        <w:rPr>
          <w:rFonts w:ascii="Arial" w:hAnsi="Arial" w:cs="Arial"/>
          <w:sz w:val="20"/>
          <w:szCs w:val="20"/>
        </w:rPr>
        <w:t xml:space="preserve">10,6 </w:t>
      </w:r>
      <w:r w:rsidR="00B01446" w:rsidRPr="00B01446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auf </w:t>
      </w:r>
      <w:r w:rsidRPr="00CC6715">
        <w:rPr>
          <w:rFonts w:ascii="Arial" w:hAnsi="Arial" w:cs="Arial"/>
          <w:sz w:val="20"/>
          <w:szCs w:val="20"/>
        </w:rPr>
        <w:t>537.600</w:t>
      </w:r>
      <w:r>
        <w:rPr>
          <w:rFonts w:ascii="Arial" w:hAnsi="Arial" w:cs="Arial"/>
          <w:sz w:val="20"/>
          <w:szCs w:val="20"/>
        </w:rPr>
        <w:t xml:space="preserve"> m²</w:t>
      </w:r>
      <w:r w:rsidR="00B01446" w:rsidRPr="00B01446">
        <w:rPr>
          <w:rFonts w:ascii="Arial" w:hAnsi="Arial" w:cs="Arial"/>
          <w:sz w:val="20"/>
          <w:szCs w:val="20"/>
        </w:rPr>
        <w:t>.</w:t>
      </w:r>
      <w:r w:rsidR="00B01446">
        <w:rPr>
          <w:rFonts w:ascii="Arial" w:hAnsi="Arial" w:cs="Arial"/>
          <w:sz w:val="20"/>
          <w:szCs w:val="20"/>
        </w:rPr>
        <w:t xml:space="preserve"> </w:t>
      </w:r>
      <w:r w:rsidR="00B01446" w:rsidRPr="00CC6715">
        <w:rPr>
          <w:rFonts w:ascii="Arial" w:hAnsi="Arial" w:cs="Arial"/>
          <w:i/>
          <w:sz w:val="20"/>
          <w:szCs w:val="20"/>
        </w:rPr>
        <w:t xml:space="preserve">„Im Jahresverlauf wird der Büroflächenleerstand voraussichtlich weiter zunehmen und die </w:t>
      </w:r>
      <w:proofErr w:type="spellStart"/>
      <w:r w:rsidR="00B01446" w:rsidRPr="00CC6715">
        <w:rPr>
          <w:rFonts w:ascii="Arial" w:hAnsi="Arial" w:cs="Arial"/>
          <w:i/>
          <w:sz w:val="20"/>
          <w:szCs w:val="20"/>
        </w:rPr>
        <w:t>Leerstandsrate</w:t>
      </w:r>
      <w:proofErr w:type="spellEnd"/>
      <w:r w:rsidR="00B01446" w:rsidRPr="00CC6715">
        <w:rPr>
          <w:rFonts w:ascii="Arial" w:hAnsi="Arial" w:cs="Arial"/>
          <w:i/>
          <w:sz w:val="20"/>
          <w:szCs w:val="20"/>
        </w:rPr>
        <w:t xml:space="preserve"> deutlich steigen</w:t>
      </w:r>
      <w:r>
        <w:rPr>
          <w:rFonts w:ascii="Arial" w:hAnsi="Arial" w:cs="Arial"/>
          <w:i/>
          <w:sz w:val="20"/>
          <w:szCs w:val="20"/>
        </w:rPr>
        <w:t>, aber im niedrigen einstelligen Bereich bleiben</w:t>
      </w:r>
      <w:r w:rsidR="00C02D74">
        <w:rPr>
          <w:rFonts w:ascii="Arial" w:hAnsi="Arial" w:cs="Arial"/>
          <w:i/>
          <w:sz w:val="20"/>
          <w:szCs w:val="20"/>
        </w:rPr>
        <w:t xml:space="preserve">. Unternehmen wollen zwar Flächen einsparen, aber nicht in dem Maße, wie vor einigen Monaten erwartet. Vielmehr investieren sie in die Qualität ihrer </w:t>
      </w:r>
      <w:r w:rsidR="004D681E">
        <w:rPr>
          <w:rFonts w:ascii="Arial" w:hAnsi="Arial" w:cs="Arial"/>
          <w:i/>
          <w:sz w:val="20"/>
          <w:szCs w:val="20"/>
        </w:rPr>
        <w:t>Räume</w:t>
      </w:r>
      <w:r w:rsidR="00C02D74">
        <w:rPr>
          <w:rFonts w:ascii="Arial" w:hAnsi="Arial" w:cs="Arial"/>
          <w:i/>
          <w:sz w:val="20"/>
          <w:szCs w:val="20"/>
        </w:rPr>
        <w:t>, was auch großzügige Gemeinschafts</w:t>
      </w:r>
      <w:r w:rsidR="00EC3094">
        <w:rPr>
          <w:rFonts w:ascii="Arial" w:hAnsi="Arial" w:cs="Arial"/>
          <w:i/>
          <w:sz w:val="20"/>
          <w:szCs w:val="20"/>
        </w:rPr>
        <w:t>- und Rückzugs</w:t>
      </w:r>
      <w:r w:rsidR="00C02D74">
        <w:rPr>
          <w:rFonts w:ascii="Arial" w:hAnsi="Arial" w:cs="Arial"/>
          <w:i/>
          <w:sz w:val="20"/>
          <w:szCs w:val="20"/>
        </w:rPr>
        <w:t>flächen umfasst</w:t>
      </w:r>
      <w:r w:rsidRPr="00CC6715">
        <w:rPr>
          <w:rFonts w:ascii="Arial" w:hAnsi="Arial" w:cs="Arial"/>
          <w:i/>
          <w:sz w:val="20"/>
          <w:szCs w:val="20"/>
        </w:rPr>
        <w:t>“,</w:t>
      </w:r>
      <w:r>
        <w:rPr>
          <w:rFonts w:ascii="Arial" w:hAnsi="Arial" w:cs="Arial"/>
          <w:sz w:val="20"/>
          <w:szCs w:val="20"/>
        </w:rPr>
        <w:t xml:space="preserve"> sagt </w:t>
      </w:r>
      <w:r w:rsidRPr="00CC6715">
        <w:rPr>
          <w:rFonts w:ascii="Arial" w:hAnsi="Arial" w:cs="Arial"/>
          <w:b/>
          <w:sz w:val="20"/>
          <w:szCs w:val="20"/>
        </w:rPr>
        <w:t>Rehberg</w:t>
      </w:r>
      <w:r w:rsidR="00B01446" w:rsidRPr="00B01446">
        <w:rPr>
          <w:rFonts w:ascii="Arial" w:hAnsi="Arial" w:cs="Arial"/>
          <w:sz w:val="20"/>
          <w:szCs w:val="20"/>
        </w:rPr>
        <w:t xml:space="preserve">. </w:t>
      </w:r>
      <w:r w:rsidR="00600941" w:rsidRPr="00600941">
        <w:rPr>
          <w:rFonts w:ascii="Arial" w:hAnsi="Arial" w:cs="Arial"/>
          <w:i/>
          <w:sz w:val="20"/>
          <w:szCs w:val="20"/>
        </w:rPr>
        <w:t>„</w:t>
      </w:r>
      <w:r w:rsidR="00461086">
        <w:rPr>
          <w:rFonts w:ascii="Arial" w:hAnsi="Arial" w:cs="Arial"/>
          <w:i/>
          <w:sz w:val="20"/>
          <w:szCs w:val="20"/>
        </w:rPr>
        <w:t>Trotz dieser Zunahme</w:t>
      </w:r>
      <w:r w:rsidR="00B01446" w:rsidRPr="00600941">
        <w:rPr>
          <w:rFonts w:ascii="Arial" w:hAnsi="Arial" w:cs="Arial"/>
          <w:i/>
          <w:sz w:val="20"/>
          <w:szCs w:val="20"/>
        </w:rPr>
        <w:t xml:space="preserve"> erwarten wir eine stabile Mietpreisentwicklung in der City und den stark nachgefragten Lagen. </w:t>
      </w:r>
      <w:r w:rsidR="00E854B3">
        <w:rPr>
          <w:rFonts w:ascii="Arial" w:hAnsi="Arial" w:cs="Arial"/>
          <w:i/>
          <w:sz w:val="20"/>
          <w:szCs w:val="20"/>
        </w:rPr>
        <w:t>B</w:t>
      </w:r>
      <w:r w:rsidR="00E854B3" w:rsidRPr="00600941">
        <w:rPr>
          <w:rFonts w:ascii="Arial" w:hAnsi="Arial" w:cs="Arial"/>
          <w:i/>
          <w:sz w:val="20"/>
          <w:szCs w:val="20"/>
        </w:rPr>
        <w:t xml:space="preserve">ei </w:t>
      </w:r>
      <w:r w:rsidR="00B01446" w:rsidRPr="00600941">
        <w:rPr>
          <w:rFonts w:ascii="Arial" w:hAnsi="Arial" w:cs="Arial"/>
          <w:i/>
          <w:sz w:val="20"/>
          <w:szCs w:val="20"/>
        </w:rPr>
        <w:t xml:space="preserve">einem höheren Leerstand </w:t>
      </w:r>
      <w:r w:rsidR="00600941" w:rsidRPr="00600941">
        <w:rPr>
          <w:rFonts w:ascii="Arial" w:hAnsi="Arial" w:cs="Arial"/>
          <w:i/>
          <w:sz w:val="20"/>
          <w:szCs w:val="20"/>
        </w:rPr>
        <w:t xml:space="preserve">könnten </w:t>
      </w:r>
      <w:r w:rsidR="00E854B3">
        <w:rPr>
          <w:rFonts w:ascii="Arial" w:hAnsi="Arial" w:cs="Arial"/>
          <w:i/>
          <w:sz w:val="20"/>
          <w:szCs w:val="20"/>
        </w:rPr>
        <w:t>d</w:t>
      </w:r>
      <w:r w:rsidR="00E854B3" w:rsidRPr="00600941">
        <w:rPr>
          <w:rFonts w:ascii="Arial" w:hAnsi="Arial" w:cs="Arial"/>
          <w:i/>
          <w:sz w:val="20"/>
          <w:szCs w:val="20"/>
        </w:rPr>
        <w:t xml:space="preserve">ie Mieten für Randlagen </w:t>
      </w:r>
      <w:r w:rsidR="00600941" w:rsidRPr="00600941">
        <w:rPr>
          <w:rFonts w:ascii="Arial" w:hAnsi="Arial" w:cs="Arial"/>
          <w:i/>
          <w:sz w:val="20"/>
          <w:szCs w:val="20"/>
        </w:rPr>
        <w:t xml:space="preserve">allerdings </w:t>
      </w:r>
      <w:r w:rsidR="00B01446" w:rsidRPr="00600941">
        <w:rPr>
          <w:rFonts w:ascii="Arial" w:hAnsi="Arial" w:cs="Arial"/>
          <w:i/>
          <w:sz w:val="20"/>
          <w:szCs w:val="20"/>
        </w:rPr>
        <w:t>unter Druck geraten.“</w:t>
      </w:r>
    </w:p>
    <w:p w14:paraId="48C25E0F" w14:textId="0A22C688" w:rsidR="007C4BC3" w:rsidRDefault="00CC6715" w:rsidP="00994121">
      <w:pPr>
        <w:pStyle w:val="Listenabsatz"/>
        <w:numPr>
          <w:ilvl w:val="0"/>
          <w:numId w:val="26"/>
        </w:num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7C4BC3">
        <w:rPr>
          <w:rFonts w:ascii="Arial" w:hAnsi="Arial" w:cs="Arial"/>
          <w:sz w:val="20"/>
          <w:szCs w:val="20"/>
        </w:rPr>
        <w:t xml:space="preserve">egenüber </w:t>
      </w:r>
      <w:r>
        <w:rPr>
          <w:rFonts w:ascii="Arial" w:hAnsi="Arial" w:cs="Arial"/>
          <w:sz w:val="20"/>
          <w:szCs w:val="20"/>
        </w:rPr>
        <w:t xml:space="preserve">dem </w:t>
      </w:r>
      <w:r w:rsidR="007C4BC3">
        <w:rPr>
          <w:rFonts w:ascii="Arial" w:hAnsi="Arial" w:cs="Arial"/>
          <w:sz w:val="20"/>
          <w:szCs w:val="20"/>
        </w:rPr>
        <w:t>Vorquartal</w:t>
      </w:r>
      <w:r>
        <w:rPr>
          <w:rFonts w:ascii="Arial" w:hAnsi="Arial" w:cs="Arial"/>
          <w:sz w:val="20"/>
          <w:szCs w:val="20"/>
        </w:rPr>
        <w:t xml:space="preserve"> blieben </w:t>
      </w:r>
      <w:r w:rsidR="004D681E">
        <w:rPr>
          <w:rFonts w:ascii="Arial" w:hAnsi="Arial" w:cs="Arial"/>
          <w:sz w:val="20"/>
          <w:szCs w:val="20"/>
        </w:rPr>
        <w:t xml:space="preserve">die </w:t>
      </w:r>
      <w:r w:rsidR="004D681E" w:rsidRPr="00D047B3">
        <w:rPr>
          <w:rFonts w:ascii="Arial" w:hAnsi="Arial" w:cs="Arial"/>
          <w:sz w:val="20"/>
          <w:szCs w:val="20"/>
          <w:u w:val="single"/>
        </w:rPr>
        <w:t>Untermietflächen</w:t>
      </w:r>
      <w:r w:rsidR="004D681E">
        <w:rPr>
          <w:rFonts w:ascii="Arial" w:hAnsi="Arial" w:cs="Arial"/>
          <w:sz w:val="20"/>
          <w:szCs w:val="20"/>
        </w:rPr>
        <w:t xml:space="preserve"> </w:t>
      </w:r>
      <w:r w:rsidR="00E1369A">
        <w:rPr>
          <w:rFonts w:ascii="Arial" w:hAnsi="Arial" w:cs="Arial"/>
          <w:sz w:val="20"/>
          <w:szCs w:val="20"/>
        </w:rPr>
        <w:t>konstant</w:t>
      </w:r>
      <w:r w:rsidR="00D047B3">
        <w:rPr>
          <w:rFonts w:ascii="Arial" w:hAnsi="Arial" w:cs="Arial"/>
          <w:sz w:val="20"/>
          <w:szCs w:val="20"/>
        </w:rPr>
        <w:t xml:space="preserve"> bei 48.450 m²</w:t>
      </w:r>
      <w:r w:rsidR="007C4BC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legten </w:t>
      </w:r>
      <w:r w:rsidR="007C4BC3">
        <w:rPr>
          <w:rFonts w:ascii="Arial" w:hAnsi="Arial" w:cs="Arial"/>
          <w:sz w:val="20"/>
          <w:szCs w:val="20"/>
        </w:rPr>
        <w:t xml:space="preserve">gegenüber </w:t>
      </w:r>
      <w:r>
        <w:rPr>
          <w:rFonts w:ascii="Arial" w:hAnsi="Arial" w:cs="Arial"/>
          <w:sz w:val="20"/>
          <w:szCs w:val="20"/>
        </w:rPr>
        <w:t xml:space="preserve">Ende 2020 jedoch </w:t>
      </w:r>
      <w:r w:rsidR="00D047B3">
        <w:rPr>
          <w:rFonts w:ascii="Arial" w:hAnsi="Arial" w:cs="Arial"/>
          <w:sz w:val="20"/>
          <w:szCs w:val="20"/>
        </w:rPr>
        <w:t xml:space="preserve">rechnerisch </w:t>
      </w:r>
      <w:r>
        <w:rPr>
          <w:rFonts w:ascii="Arial" w:hAnsi="Arial" w:cs="Arial"/>
          <w:sz w:val="20"/>
          <w:szCs w:val="20"/>
        </w:rPr>
        <w:t xml:space="preserve">um </w:t>
      </w:r>
      <w:r w:rsidR="00E854B3">
        <w:rPr>
          <w:rFonts w:ascii="Arial" w:hAnsi="Arial" w:cs="Arial"/>
          <w:sz w:val="20"/>
          <w:szCs w:val="20"/>
        </w:rPr>
        <w:t xml:space="preserve">40 </w:t>
      </w:r>
      <w:r>
        <w:rPr>
          <w:rFonts w:ascii="Arial" w:hAnsi="Arial" w:cs="Arial"/>
          <w:sz w:val="20"/>
          <w:szCs w:val="20"/>
        </w:rPr>
        <w:t xml:space="preserve">% </w:t>
      </w:r>
      <w:r w:rsidR="007C4BC3">
        <w:rPr>
          <w:rFonts w:ascii="Arial" w:hAnsi="Arial" w:cs="Arial"/>
          <w:sz w:val="20"/>
          <w:szCs w:val="20"/>
        </w:rPr>
        <w:t>zu</w:t>
      </w:r>
      <w:r>
        <w:rPr>
          <w:rFonts w:ascii="Arial" w:hAnsi="Arial" w:cs="Arial"/>
          <w:sz w:val="20"/>
          <w:szCs w:val="20"/>
        </w:rPr>
        <w:t>.</w:t>
      </w:r>
    </w:p>
    <w:p w14:paraId="430E4430" w14:textId="4E9B0BB9" w:rsidR="007C4BC3" w:rsidRDefault="00461086" w:rsidP="004604E4">
      <w:pPr>
        <w:pStyle w:val="Listenabsatz"/>
        <w:numPr>
          <w:ilvl w:val="0"/>
          <w:numId w:val="26"/>
        </w:num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Ähnlich fiel die Entwicklung der Büromieten aus: Die </w:t>
      </w:r>
      <w:r w:rsidR="007C4BC3" w:rsidRPr="002C5614">
        <w:rPr>
          <w:rFonts w:ascii="Arial" w:hAnsi="Arial" w:cs="Arial"/>
          <w:sz w:val="20"/>
          <w:szCs w:val="20"/>
          <w:u w:val="single"/>
        </w:rPr>
        <w:t>Durchschnittsmiete</w:t>
      </w:r>
      <w:r w:rsidR="007C4B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schloss das Jahr 2021 mit einem Höchstwert von</w:t>
      </w:r>
      <w:r w:rsidRPr="00461086">
        <w:rPr>
          <w:rFonts w:ascii="Arial" w:hAnsi="Arial" w:cs="Arial"/>
          <w:sz w:val="20"/>
          <w:szCs w:val="20"/>
        </w:rPr>
        <w:t xml:space="preserve"> 18,10 €/m²/Monat </w:t>
      </w:r>
      <w:r>
        <w:rPr>
          <w:rFonts w:ascii="Arial" w:hAnsi="Arial" w:cs="Arial"/>
          <w:sz w:val="20"/>
          <w:szCs w:val="20"/>
        </w:rPr>
        <w:t xml:space="preserve">ab und veränderte sich </w:t>
      </w:r>
      <w:r w:rsidR="007C4BC3">
        <w:rPr>
          <w:rFonts w:ascii="Arial" w:hAnsi="Arial" w:cs="Arial"/>
          <w:sz w:val="20"/>
          <w:szCs w:val="20"/>
        </w:rPr>
        <w:t xml:space="preserve">gegenüber </w:t>
      </w:r>
      <w:r>
        <w:rPr>
          <w:rFonts w:ascii="Arial" w:hAnsi="Arial" w:cs="Arial"/>
          <w:sz w:val="20"/>
          <w:szCs w:val="20"/>
        </w:rPr>
        <w:t xml:space="preserve">dem </w:t>
      </w:r>
      <w:r w:rsidR="007C4BC3">
        <w:rPr>
          <w:rFonts w:ascii="Arial" w:hAnsi="Arial" w:cs="Arial"/>
          <w:sz w:val="20"/>
          <w:szCs w:val="20"/>
        </w:rPr>
        <w:t xml:space="preserve">Vorquartal </w:t>
      </w:r>
      <w:r>
        <w:rPr>
          <w:rFonts w:ascii="Arial" w:hAnsi="Arial" w:cs="Arial"/>
          <w:sz w:val="20"/>
          <w:szCs w:val="20"/>
        </w:rPr>
        <w:t>nicht. Verglichen mit Ende 2020 kletterte sie um</w:t>
      </w:r>
      <w:r w:rsidR="004D681E">
        <w:rPr>
          <w:rFonts w:ascii="Arial" w:hAnsi="Arial" w:cs="Arial"/>
          <w:sz w:val="20"/>
          <w:szCs w:val="20"/>
        </w:rPr>
        <w:t xml:space="preserve"> 3</w:t>
      </w:r>
      <w:r w:rsidR="0020724D">
        <w:rPr>
          <w:rFonts w:ascii="Arial" w:hAnsi="Arial" w:cs="Arial"/>
          <w:sz w:val="20"/>
          <w:szCs w:val="20"/>
        </w:rPr>
        <w:t>,4 %</w:t>
      </w:r>
      <w:r>
        <w:rPr>
          <w:rFonts w:ascii="Arial" w:hAnsi="Arial" w:cs="Arial"/>
          <w:sz w:val="20"/>
          <w:szCs w:val="20"/>
        </w:rPr>
        <w:t xml:space="preserve"> nach oben. </w:t>
      </w:r>
      <w:r w:rsidR="002C5614">
        <w:rPr>
          <w:rFonts w:ascii="Arial" w:hAnsi="Arial" w:cs="Arial"/>
          <w:sz w:val="20"/>
          <w:szCs w:val="20"/>
        </w:rPr>
        <w:t xml:space="preserve">Stabil gegenüber dem Vorquartal, legte die </w:t>
      </w:r>
      <w:r w:rsidR="002C5614" w:rsidRPr="002C5614">
        <w:rPr>
          <w:rFonts w:ascii="Arial" w:hAnsi="Arial" w:cs="Arial"/>
          <w:sz w:val="20"/>
          <w:szCs w:val="20"/>
          <w:u w:val="single"/>
        </w:rPr>
        <w:t>Spitzenmiete</w:t>
      </w:r>
      <w:r w:rsidR="002C5614">
        <w:rPr>
          <w:rFonts w:ascii="Arial" w:hAnsi="Arial" w:cs="Arial"/>
          <w:sz w:val="20"/>
          <w:szCs w:val="20"/>
        </w:rPr>
        <w:t xml:space="preserve"> innerhalb von zwölf Monaten um 3,3 % zu.</w:t>
      </w:r>
    </w:p>
    <w:p w14:paraId="075CCB4F" w14:textId="29E4A508" w:rsidR="00EB54B0" w:rsidRDefault="00EB54B0" w:rsidP="00B45CBB">
      <w:pPr>
        <w:spacing w:after="0" w:line="360" w:lineRule="auto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14:paraId="439BF49B" w14:textId="548CE6C7" w:rsidR="00E642CC" w:rsidRPr="00B45CBB" w:rsidRDefault="004D681E" w:rsidP="00B45CBB">
      <w:pPr>
        <w:spacing w:after="0" w:line="360" w:lineRule="auto"/>
        <w:textAlignment w:val="baseline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1EA4D4AD" wp14:editId="553C6FF7">
            <wp:simplePos x="0" y="0"/>
            <wp:positionH relativeFrom="column">
              <wp:posOffset>3264535</wp:posOffset>
            </wp:positionH>
            <wp:positionV relativeFrom="paragraph">
              <wp:posOffset>253526</wp:posOffset>
            </wp:positionV>
            <wp:extent cx="2811145" cy="2014220"/>
            <wp:effectExtent l="19050" t="19050" r="27305" b="2413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üromarkt-Hamburg-4Q2021-Flächenumsatz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145" cy="201422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tbl>
      <w:tblPr>
        <w:tblStyle w:val="Tabellenraster"/>
        <w:tblpPr w:leftFromText="141" w:rightFromText="141" w:vertAnchor="text" w:horzAnchor="margin" w:tblpY="48"/>
        <w:tblW w:w="2575" w:type="pct"/>
        <w:tblLayout w:type="fixed"/>
        <w:tblLook w:val="04A0" w:firstRow="1" w:lastRow="0" w:firstColumn="1" w:lastColumn="0" w:noHBand="0" w:noVBand="1"/>
      </w:tblPr>
      <w:tblGrid>
        <w:gridCol w:w="3823"/>
        <w:gridCol w:w="1134"/>
      </w:tblGrid>
      <w:tr w:rsidR="00126D0B" w:rsidRPr="005650DF" w14:paraId="6F68E670" w14:textId="77777777" w:rsidTr="00A3554C">
        <w:trPr>
          <w:trHeight w:val="416"/>
        </w:trPr>
        <w:tc>
          <w:tcPr>
            <w:tcW w:w="3856" w:type="pct"/>
            <w:shd w:val="clear" w:color="auto" w:fill="1F242B" w:themeFill="accent2"/>
            <w:vAlign w:val="center"/>
          </w:tcPr>
          <w:p w14:paraId="0A78674A" w14:textId="107A7287" w:rsidR="00126D0B" w:rsidRPr="0053031B" w:rsidRDefault="00126D0B" w:rsidP="006A777A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53031B">
              <w:rPr>
                <w:rFonts w:ascii="Arial" w:hAnsi="Arial" w:cs="Arial"/>
                <w:b/>
                <w:sz w:val="18"/>
                <w:szCs w:val="20"/>
              </w:rPr>
              <w:t xml:space="preserve">Büromarkt </w:t>
            </w:r>
            <w:r w:rsidR="00C171C1" w:rsidRPr="0053031B">
              <w:rPr>
                <w:rFonts w:ascii="Arial" w:hAnsi="Arial" w:cs="Arial"/>
                <w:b/>
                <w:sz w:val="18"/>
                <w:szCs w:val="20"/>
              </w:rPr>
              <w:t xml:space="preserve">| </w:t>
            </w:r>
            <w:r w:rsidRPr="0053031B">
              <w:rPr>
                <w:rFonts w:ascii="Arial" w:hAnsi="Arial" w:cs="Arial"/>
                <w:b/>
                <w:sz w:val="18"/>
                <w:szCs w:val="20"/>
              </w:rPr>
              <w:t>Hamburg</w:t>
            </w:r>
            <w:r w:rsidR="00C171C1" w:rsidRPr="0053031B">
              <w:rPr>
                <w:rFonts w:ascii="Arial" w:hAnsi="Arial" w:cs="Arial"/>
                <w:b/>
                <w:sz w:val="18"/>
                <w:szCs w:val="20"/>
              </w:rPr>
              <w:t xml:space="preserve"> | 20</w:t>
            </w:r>
            <w:r w:rsidR="006640C4" w:rsidRPr="0053031B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6A777A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1144" w:type="pct"/>
            <w:shd w:val="clear" w:color="auto" w:fill="1F242B" w:themeFill="accent2"/>
            <w:vAlign w:val="center"/>
          </w:tcPr>
          <w:p w14:paraId="481F2F5D" w14:textId="24630178" w:rsidR="00126D0B" w:rsidRPr="0053031B" w:rsidRDefault="00625156" w:rsidP="001F4072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53031B">
              <w:rPr>
                <w:rFonts w:ascii="Arial" w:hAnsi="Arial" w:cs="Arial"/>
                <w:b/>
                <w:sz w:val="18"/>
                <w:szCs w:val="16"/>
              </w:rPr>
              <w:t>Q</w:t>
            </w:r>
            <w:r w:rsidR="005E2ABB" w:rsidRPr="0053031B">
              <w:rPr>
                <w:rFonts w:ascii="Arial" w:hAnsi="Arial" w:cs="Arial"/>
                <w:b/>
                <w:sz w:val="18"/>
                <w:szCs w:val="16"/>
              </w:rPr>
              <w:t>1</w:t>
            </w:r>
            <w:r w:rsidR="00B64846">
              <w:rPr>
                <w:rFonts w:ascii="Arial" w:hAnsi="Arial" w:cs="Arial"/>
                <w:b/>
                <w:sz w:val="18"/>
                <w:szCs w:val="16"/>
              </w:rPr>
              <w:t>-</w:t>
            </w:r>
            <w:r w:rsidR="00E4646F">
              <w:rPr>
                <w:rFonts w:ascii="Arial" w:hAnsi="Arial" w:cs="Arial"/>
                <w:b/>
                <w:sz w:val="18"/>
                <w:szCs w:val="16"/>
              </w:rPr>
              <w:t>4</w:t>
            </w:r>
          </w:p>
        </w:tc>
      </w:tr>
      <w:tr w:rsidR="00126D0B" w:rsidRPr="00F952F7" w14:paraId="77867528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265D46DB" w14:textId="45BB61AB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53031B">
              <w:rPr>
                <w:rFonts w:ascii="Arial" w:hAnsi="Arial" w:cs="Arial"/>
                <w:b/>
                <w:sz w:val="18"/>
                <w:szCs w:val="16"/>
              </w:rPr>
              <w:t>Flächenum</w:t>
            </w:r>
            <w:r w:rsidRPr="000E7BC7">
              <w:rPr>
                <w:rFonts w:ascii="Arial" w:hAnsi="Arial" w:cs="Arial"/>
                <w:b/>
                <w:sz w:val="18"/>
                <w:szCs w:val="16"/>
              </w:rPr>
              <w:t>satz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m²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44" w:type="pct"/>
            <w:vAlign w:val="center"/>
          </w:tcPr>
          <w:p w14:paraId="63741640" w14:textId="41518F5A" w:rsidR="00126D0B" w:rsidRPr="000E7BC7" w:rsidRDefault="00E4646F" w:rsidP="007543F0">
            <w:pPr>
              <w:spacing w:after="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49</w:t>
            </w:r>
            <w:r w:rsidR="001F4072">
              <w:rPr>
                <w:rFonts w:ascii="Arial" w:hAnsi="Arial" w:cs="Arial"/>
                <w:sz w:val="18"/>
                <w:szCs w:val="16"/>
              </w:rPr>
              <w:t>0</w:t>
            </w:r>
            <w:r w:rsidR="00010109" w:rsidRPr="00450AE4">
              <w:rPr>
                <w:rFonts w:ascii="Arial" w:hAnsi="Arial" w:cs="Arial"/>
                <w:sz w:val="18"/>
                <w:szCs w:val="16"/>
              </w:rPr>
              <w:t>.000</w:t>
            </w:r>
          </w:p>
        </w:tc>
      </w:tr>
      <w:tr w:rsidR="00126D0B" w:rsidRPr="00F952F7" w14:paraId="61B49F6B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7C496C8C" w14:textId="77777777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44" w:type="pct"/>
            <w:vAlign w:val="center"/>
          </w:tcPr>
          <w:p w14:paraId="27D64227" w14:textId="0479423A" w:rsidR="00126D0B" w:rsidRPr="000E7BC7" w:rsidRDefault="006A777A" w:rsidP="00E4646F">
            <w:pPr>
              <w:spacing w:after="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+</w:t>
            </w:r>
            <w:r w:rsidR="001F4072">
              <w:rPr>
                <w:rFonts w:ascii="Arial" w:hAnsi="Arial" w:cs="Arial"/>
                <w:sz w:val="18"/>
                <w:szCs w:val="16"/>
              </w:rPr>
              <w:t>44</w:t>
            </w:r>
            <w:r w:rsidR="00E4646F">
              <w:rPr>
                <w:rFonts w:ascii="Arial" w:hAnsi="Arial" w:cs="Arial"/>
                <w:sz w:val="18"/>
                <w:szCs w:val="16"/>
              </w:rPr>
              <w:t>,1</w:t>
            </w:r>
          </w:p>
        </w:tc>
      </w:tr>
      <w:tr w:rsidR="00126D0B" w:rsidRPr="00F952F7" w14:paraId="18A78594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6954B01F" w14:textId="3D2BFC5F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0E7BC7">
              <w:rPr>
                <w:rFonts w:ascii="Arial" w:hAnsi="Arial" w:cs="Arial"/>
                <w:b/>
                <w:sz w:val="18"/>
                <w:szCs w:val="16"/>
              </w:rPr>
              <w:t>Spitzenmiete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€/m²/Monat</w:t>
            </w:r>
            <w:r>
              <w:rPr>
                <w:rFonts w:ascii="Arial" w:hAnsi="Arial" w:cs="Arial"/>
                <w:sz w:val="18"/>
                <w:szCs w:val="16"/>
              </w:rPr>
              <w:t xml:space="preserve"> nettokalt]</w:t>
            </w:r>
          </w:p>
        </w:tc>
        <w:tc>
          <w:tcPr>
            <w:tcW w:w="1144" w:type="pct"/>
            <w:vAlign w:val="center"/>
          </w:tcPr>
          <w:p w14:paraId="70F596CF" w14:textId="734F033E" w:rsidR="00126D0B" w:rsidRPr="000E7BC7" w:rsidRDefault="001F4072" w:rsidP="003579E5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31,5</w:t>
            </w:r>
            <w:r w:rsidR="006A777A"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126D0B" w:rsidRPr="00F952F7" w14:paraId="31A55AA5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6DBC3456" w14:textId="77777777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44" w:type="pct"/>
            <w:vAlign w:val="center"/>
          </w:tcPr>
          <w:p w14:paraId="6830C292" w14:textId="07BF709B" w:rsidR="00126D0B" w:rsidRPr="000E7BC7" w:rsidRDefault="00010109" w:rsidP="001F4072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+</w:t>
            </w:r>
            <w:r w:rsidR="001F4072">
              <w:rPr>
                <w:rFonts w:ascii="Arial" w:hAnsi="Arial" w:cs="Arial"/>
                <w:color w:val="000000" w:themeColor="text1"/>
                <w:sz w:val="18"/>
                <w:szCs w:val="16"/>
              </w:rPr>
              <w:t>3,3</w:t>
            </w:r>
          </w:p>
        </w:tc>
      </w:tr>
      <w:tr w:rsidR="00126D0B" w:rsidRPr="00F952F7" w14:paraId="7F67F22F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2F932C3B" w14:textId="2529BCD3" w:rsidR="00126D0B" w:rsidRPr="000E7BC7" w:rsidRDefault="00126D0B" w:rsidP="00C171C1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0E7BC7">
              <w:rPr>
                <w:rFonts w:ascii="Arial" w:hAnsi="Arial" w:cs="Arial"/>
                <w:b/>
                <w:sz w:val="18"/>
                <w:szCs w:val="16"/>
              </w:rPr>
              <w:t xml:space="preserve">Durchschnittsmiete </w:t>
            </w:r>
            <w:r w:rsidR="000E2A43"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€/m²/Monat</w:t>
            </w:r>
            <w:r w:rsidR="00904E1E">
              <w:rPr>
                <w:rFonts w:ascii="Arial" w:hAnsi="Arial" w:cs="Arial"/>
                <w:sz w:val="18"/>
                <w:szCs w:val="16"/>
              </w:rPr>
              <w:t xml:space="preserve"> nettokalt</w:t>
            </w:r>
            <w:r w:rsidR="000E2A43"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44" w:type="pct"/>
            <w:vAlign w:val="center"/>
          </w:tcPr>
          <w:p w14:paraId="3C14A76E" w14:textId="304EE9F5" w:rsidR="00126D0B" w:rsidRPr="000E7BC7" w:rsidRDefault="001F4072" w:rsidP="006A777A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18,10</w:t>
            </w:r>
          </w:p>
        </w:tc>
      </w:tr>
      <w:tr w:rsidR="00126D0B" w:rsidRPr="00F952F7" w14:paraId="55AE2FEF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51C3035D" w14:textId="5EEF0C29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44" w:type="pct"/>
            <w:vAlign w:val="center"/>
          </w:tcPr>
          <w:p w14:paraId="4164DE3A" w14:textId="55DD06EF" w:rsidR="00126D0B" w:rsidRPr="000E7BC7" w:rsidRDefault="006A777A" w:rsidP="00E4646F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+</w:t>
            </w:r>
            <w:r w:rsidR="00E4646F">
              <w:rPr>
                <w:rFonts w:ascii="Arial" w:hAnsi="Arial" w:cs="Arial"/>
                <w:color w:val="000000" w:themeColor="text1"/>
                <w:sz w:val="18"/>
                <w:szCs w:val="16"/>
              </w:rPr>
              <w:t>3</w:t>
            </w:r>
            <w:r w:rsidR="001F4072">
              <w:rPr>
                <w:rFonts w:ascii="Arial" w:hAnsi="Arial" w:cs="Arial"/>
                <w:color w:val="000000" w:themeColor="text1"/>
                <w:sz w:val="18"/>
                <w:szCs w:val="16"/>
              </w:rPr>
              <w:t>,</w:t>
            </w:r>
            <w:r w:rsidR="00E4646F">
              <w:rPr>
                <w:rFonts w:ascii="Arial" w:hAnsi="Arial" w:cs="Arial"/>
                <w:color w:val="000000" w:themeColor="text1"/>
                <w:sz w:val="18"/>
                <w:szCs w:val="16"/>
              </w:rPr>
              <w:t>4</w:t>
            </w:r>
          </w:p>
        </w:tc>
      </w:tr>
      <w:tr w:rsidR="00126D0B" w:rsidRPr="00F952F7" w14:paraId="29F52584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1671CE00" w14:textId="77777777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0E7BC7">
              <w:rPr>
                <w:rFonts w:ascii="Arial" w:hAnsi="Arial" w:cs="Arial"/>
                <w:b/>
                <w:sz w:val="18"/>
                <w:szCs w:val="16"/>
              </w:rPr>
              <w:t xml:space="preserve">Büroflächenbestand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Mio. m²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44" w:type="pct"/>
            <w:vAlign w:val="center"/>
          </w:tcPr>
          <w:p w14:paraId="26F8983D" w14:textId="46B4672E" w:rsidR="00126D0B" w:rsidRPr="000E7BC7" w:rsidRDefault="006A777A" w:rsidP="00465B0E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14,0</w:t>
            </w:r>
          </w:p>
        </w:tc>
      </w:tr>
      <w:tr w:rsidR="00126D0B" w:rsidRPr="00F952F7" w14:paraId="66925CFD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3CAD0C20" w14:textId="31C6453F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0E7BC7">
              <w:rPr>
                <w:rFonts w:ascii="Arial" w:hAnsi="Arial" w:cs="Arial"/>
                <w:b/>
                <w:sz w:val="18"/>
                <w:szCs w:val="16"/>
              </w:rPr>
              <w:t>Leerstand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CF7C1F">
              <w:rPr>
                <w:rFonts w:ascii="Arial" w:hAnsi="Arial" w:cs="Arial"/>
                <w:sz w:val="18"/>
                <w:szCs w:val="16"/>
              </w:rPr>
              <w:t xml:space="preserve"> inkl</w:t>
            </w:r>
            <w:r w:rsidR="00CF7C1F" w:rsidRPr="00CE0BB9">
              <w:rPr>
                <w:rFonts w:ascii="Arial" w:hAnsi="Arial" w:cs="Arial"/>
                <w:sz w:val="18"/>
                <w:szCs w:val="16"/>
              </w:rPr>
              <w:t>. Untermietflächen</w:t>
            </w:r>
            <w:r w:rsidR="00CF7C1F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m²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44" w:type="pct"/>
            <w:vAlign w:val="center"/>
          </w:tcPr>
          <w:p w14:paraId="55B6F2ED" w14:textId="314E0F9C" w:rsidR="00126D0B" w:rsidRPr="000E7BC7" w:rsidRDefault="00E4646F" w:rsidP="00E116D4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537.6</w:t>
            </w:r>
            <w:r w:rsidR="001F4072">
              <w:rPr>
                <w:rFonts w:ascii="Arial" w:hAnsi="Arial" w:cs="Arial"/>
                <w:sz w:val="18"/>
                <w:szCs w:val="16"/>
              </w:rPr>
              <w:t>0</w:t>
            </w:r>
            <w:r w:rsidR="00647851"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126D0B" w:rsidRPr="00F952F7" w14:paraId="48D02C44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18064F86" w14:textId="77777777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44" w:type="pct"/>
            <w:vAlign w:val="center"/>
          </w:tcPr>
          <w:p w14:paraId="45257396" w14:textId="48035D24" w:rsidR="00126D0B" w:rsidRPr="000E7BC7" w:rsidRDefault="003579E5" w:rsidP="00E4646F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+</w:t>
            </w:r>
            <w:r w:rsidR="00E4646F">
              <w:rPr>
                <w:rFonts w:ascii="Arial" w:hAnsi="Arial" w:cs="Arial"/>
                <w:color w:val="000000" w:themeColor="text1"/>
                <w:sz w:val="18"/>
                <w:szCs w:val="16"/>
              </w:rPr>
              <w:t>10,6</w:t>
            </w:r>
          </w:p>
        </w:tc>
      </w:tr>
      <w:tr w:rsidR="00126D0B" w:rsidRPr="00F952F7" w14:paraId="4405FA29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753F0052" w14:textId="77106B0C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6"/>
              </w:rPr>
              <w:t>Leerstandsquote</w:t>
            </w:r>
            <w:proofErr w:type="spellEnd"/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8C0E8F">
              <w:rPr>
                <w:rFonts w:ascii="Arial" w:hAnsi="Arial" w:cs="Arial"/>
                <w:sz w:val="18"/>
                <w:szCs w:val="16"/>
              </w:rPr>
              <w:t>inkl</w:t>
            </w:r>
            <w:r w:rsidR="00E96065" w:rsidRPr="00CE0BB9">
              <w:rPr>
                <w:rFonts w:ascii="Arial" w:hAnsi="Arial" w:cs="Arial"/>
                <w:sz w:val="18"/>
                <w:szCs w:val="16"/>
              </w:rPr>
              <w:t>. Untermietflächen</w:t>
            </w:r>
            <w:r w:rsidR="00E96065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44" w:type="pct"/>
            <w:vAlign w:val="center"/>
          </w:tcPr>
          <w:p w14:paraId="0CFC3EE8" w14:textId="683B237D" w:rsidR="00126D0B" w:rsidRPr="000E7BC7" w:rsidRDefault="006640C4" w:rsidP="0025303E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3,</w:t>
            </w:r>
            <w:r w:rsidR="0025303E">
              <w:rPr>
                <w:rFonts w:ascii="Arial" w:hAnsi="Arial" w:cs="Arial"/>
                <w:color w:val="000000" w:themeColor="text1"/>
                <w:sz w:val="18"/>
                <w:szCs w:val="16"/>
              </w:rPr>
              <w:t>8</w:t>
            </w:r>
          </w:p>
        </w:tc>
      </w:tr>
      <w:tr w:rsidR="00126D0B" w:rsidRPr="00F952F7" w14:paraId="7921B6A7" w14:textId="77777777" w:rsidTr="00A3554C">
        <w:trPr>
          <w:trHeight w:val="283"/>
        </w:trPr>
        <w:tc>
          <w:tcPr>
            <w:tcW w:w="3856" w:type="pct"/>
            <w:tcBorders>
              <w:bottom w:val="single" w:sz="4" w:space="0" w:color="auto"/>
            </w:tcBorders>
            <w:vAlign w:val="center"/>
          </w:tcPr>
          <w:p w14:paraId="345AD35B" w14:textId="7F1D420F" w:rsidR="00126D0B" w:rsidRPr="000E7BC7" w:rsidRDefault="00126D0B" w:rsidP="00E4646F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Fertigstellungen 20</w:t>
            </w:r>
            <w:r w:rsidR="007543F0">
              <w:rPr>
                <w:rFonts w:ascii="Arial" w:hAnsi="Arial" w:cs="Arial"/>
                <w:b/>
                <w:sz w:val="18"/>
                <w:szCs w:val="16"/>
              </w:rPr>
              <w:t>2</w:t>
            </w:r>
            <w:r w:rsidR="00E4646F">
              <w:rPr>
                <w:rFonts w:ascii="Arial" w:hAnsi="Arial" w:cs="Arial"/>
                <w:b/>
                <w:sz w:val="18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6"/>
              </w:rPr>
              <w:t>+</w:t>
            </w:r>
            <w:r w:rsidRPr="000E7BC7">
              <w:rPr>
                <w:rFonts w:ascii="Arial" w:hAnsi="Arial" w:cs="Arial"/>
                <w:b/>
                <w:bCs/>
                <w:sz w:val="18"/>
                <w:szCs w:val="16"/>
              </w:rPr>
              <w:t>202</w:t>
            </w:r>
            <w:r w:rsidR="00E4646F">
              <w:rPr>
                <w:rFonts w:ascii="Arial" w:hAnsi="Arial" w:cs="Arial"/>
                <w:b/>
                <w:bCs/>
                <w:sz w:val="18"/>
                <w:szCs w:val="16"/>
              </w:rPr>
              <w:t>3</w:t>
            </w:r>
            <w:r w:rsidRPr="000E7BC7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m²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44" w:type="pct"/>
            <w:tcBorders>
              <w:bottom w:val="single" w:sz="4" w:space="0" w:color="auto"/>
            </w:tcBorders>
            <w:vAlign w:val="center"/>
          </w:tcPr>
          <w:p w14:paraId="1B6B2972" w14:textId="66177A8E" w:rsidR="00126D0B" w:rsidRPr="000E7BC7" w:rsidRDefault="00E4646F" w:rsidP="00E116D4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556</w:t>
            </w:r>
            <w:r w:rsidR="00010109" w:rsidRPr="00013842">
              <w:rPr>
                <w:rFonts w:ascii="Arial" w:hAnsi="Arial" w:cs="Arial"/>
                <w:sz w:val="18"/>
                <w:szCs w:val="16"/>
              </w:rPr>
              <w:t>.000</w:t>
            </w:r>
          </w:p>
        </w:tc>
      </w:tr>
      <w:tr w:rsidR="00126D0B" w:rsidRPr="00F952F7" w14:paraId="087F48A7" w14:textId="77777777" w:rsidTr="00A3554C">
        <w:trPr>
          <w:trHeight w:val="283"/>
        </w:trPr>
        <w:tc>
          <w:tcPr>
            <w:tcW w:w="3856" w:type="pct"/>
            <w:tcBorders>
              <w:bottom w:val="single" w:sz="4" w:space="0" w:color="auto"/>
            </w:tcBorders>
            <w:vAlign w:val="center"/>
          </w:tcPr>
          <w:p w14:paraId="1D69265F" w14:textId="77777777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Vorvermietungsquote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%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44" w:type="pct"/>
            <w:tcBorders>
              <w:bottom w:val="single" w:sz="4" w:space="0" w:color="auto"/>
            </w:tcBorders>
            <w:vAlign w:val="center"/>
          </w:tcPr>
          <w:p w14:paraId="65F1CE2C" w14:textId="4124CD82" w:rsidR="00126D0B" w:rsidRPr="000E7BC7" w:rsidRDefault="00E4646F" w:rsidP="00E116D4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57</w:t>
            </w:r>
          </w:p>
        </w:tc>
      </w:tr>
    </w:tbl>
    <w:p w14:paraId="20FF3D17" w14:textId="0EF127B4" w:rsidR="00655405" w:rsidRDefault="00655405" w:rsidP="00F12C0D">
      <w:p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</w:p>
    <w:p w14:paraId="6BBA9DA5" w14:textId="4D93EC99" w:rsidR="00D412A7" w:rsidRDefault="00D412A7">
      <w:pPr>
        <w:spacing w:after="0"/>
        <w:rPr>
          <w:rFonts w:ascii="Arial" w:hAnsi="Arial" w:cs="Arial"/>
          <w:b/>
          <w:sz w:val="20"/>
          <w:szCs w:val="20"/>
        </w:rPr>
      </w:pPr>
    </w:p>
    <w:p w14:paraId="0B228A32" w14:textId="6884B7E6" w:rsidR="00D412A7" w:rsidRDefault="00D412A7">
      <w:pPr>
        <w:spacing w:after="0"/>
        <w:rPr>
          <w:rFonts w:ascii="Arial" w:hAnsi="Arial" w:cs="Arial"/>
          <w:b/>
          <w:sz w:val="20"/>
          <w:szCs w:val="20"/>
        </w:rPr>
      </w:pPr>
    </w:p>
    <w:p w14:paraId="08FAAB81" w14:textId="77777777" w:rsidR="00363DD7" w:rsidRDefault="00363DD7">
      <w:pPr>
        <w:spacing w:after="0"/>
        <w:rPr>
          <w:rFonts w:ascii="Arial" w:hAnsi="Arial" w:cs="Arial"/>
          <w:b/>
          <w:sz w:val="20"/>
          <w:szCs w:val="20"/>
        </w:rPr>
      </w:pPr>
    </w:p>
    <w:p w14:paraId="5B2F56AB" w14:textId="2C2C6E55" w:rsidR="00363DD7" w:rsidRDefault="00363DD7">
      <w:pPr>
        <w:spacing w:after="0"/>
        <w:rPr>
          <w:rFonts w:ascii="Arial" w:hAnsi="Arial" w:cs="Arial"/>
          <w:b/>
          <w:sz w:val="20"/>
          <w:szCs w:val="20"/>
        </w:rPr>
      </w:pPr>
    </w:p>
    <w:p w14:paraId="59FCD40B" w14:textId="2813218E" w:rsidR="00363DD7" w:rsidRDefault="00363DD7">
      <w:pPr>
        <w:spacing w:after="0"/>
        <w:rPr>
          <w:rFonts w:ascii="Arial" w:hAnsi="Arial" w:cs="Arial"/>
          <w:b/>
          <w:sz w:val="20"/>
          <w:szCs w:val="20"/>
        </w:rPr>
      </w:pPr>
    </w:p>
    <w:p w14:paraId="00FB1909" w14:textId="77777777" w:rsidR="00440141" w:rsidRDefault="00440141">
      <w:pPr>
        <w:spacing w:after="0"/>
        <w:rPr>
          <w:rFonts w:ascii="Arial" w:hAnsi="Arial" w:cs="Arial"/>
          <w:b/>
          <w:sz w:val="20"/>
          <w:szCs w:val="20"/>
        </w:rPr>
      </w:pPr>
    </w:p>
    <w:p w14:paraId="3AA9BC50" w14:textId="6101F443" w:rsidR="00B26FFD" w:rsidRDefault="00470BCC">
      <w:pPr>
        <w:spacing w:after="0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Ausgewählte </w:t>
      </w:r>
      <w:r w:rsidR="00653ABB">
        <w:rPr>
          <w:rFonts w:ascii="Arial" w:hAnsi="Arial" w:cs="Arial"/>
          <w:b/>
          <w:sz w:val="20"/>
          <w:szCs w:val="20"/>
        </w:rPr>
        <w:t xml:space="preserve">bekannte </w:t>
      </w:r>
      <w:r>
        <w:rPr>
          <w:rFonts w:ascii="Arial" w:hAnsi="Arial" w:cs="Arial"/>
          <w:b/>
          <w:sz w:val="20"/>
          <w:szCs w:val="20"/>
        </w:rPr>
        <w:t>Top-</w:t>
      </w:r>
      <w:r w:rsidR="003D75A6">
        <w:rPr>
          <w:rFonts w:ascii="Arial" w:hAnsi="Arial" w:cs="Arial"/>
          <w:b/>
          <w:sz w:val="20"/>
          <w:szCs w:val="20"/>
        </w:rPr>
        <w:t>Abschlüsse | Büromarkt Hamburg</w:t>
      </w:r>
      <w:r w:rsidR="00625156">
        <w:rPr>
          <w:rFonts w:ascii="Arial" w:hAnsi="Arial" w:cs="Arial"/>
          <w:b/>
          <w:sz w:val="20"/>
          <w:szCs w:val="20"/>
        </w:rPr>
        <w:t xml:space="preserve"> | </w:t>
      </w:r>
      <w:r w:rsidR="005E2ABB">
        <w:rPr>
          <w:rFonts w:ascii="Arial" w:hAnsi="Arial" w:cs="Arial"/>
          <w:b/>
          <w:sz w:val="20"/>
          <w:szCs w:val="20"/>
        </w:rPr>
        <w:t>1</w:t>
      </w:r>
      <w:r w:rsidR="000D27FF">
        <w:rPr>
          <w:rFonts w:ascii="Arial" w:hAnsi="Arial" w:cs="Arial"/>
          <w:b/>
          <w:sz w:val="20"/>
          <w:szCs w:val="20"/>
        </w:rPr>
        <w:t>.</w:t>
      </w:r>
      <w:r w:rsidR="006262E9">
        <w:rPr>
          <w:rFonts w:ascii="Arial" w:hAnsi="Arial" w:cs="Arial"/>
          <w:b/>
          <w:sz w:val="20"/>
          <w:szCs w:val="20"/>
        </w:rPr>
        <w:t>-</w:t>
      </w:r>
      <w:r w:rsidR="007C4BC3">
        <w:rPr>
          <w:rFonts w:ascii="Arial" w:hAnsi="Arial" w:cs="Arial"/>
          <w:b/>
          <w:sz w:val="20"/>
          <w:szCs w:val="20"/>
        </w:rPr>
        <w:t>4</w:t>
      </w:r>
      <w:r w:rsidR="006262E9">
        <w:rPr>
          <w:rFonts w:ascii="Arial" w:hAnsi="Arial" w:cs="Arial"/>
          <w:b/>
          <w:sz w:val="20"/>
          <w:szCs w:val="20"/>
        </w:rPr>
        <w:t>.</w:t>
      </w:r>
      <w:r w:rsidR="00625156">
        <w:rPr>
          <w:rFonts w:ascii="Arial" w:hAnsi="Arial" w:cs="Arial"/>
          <w:b/>
          <w:sz w:val="20"/>
          <w:szCs w:val="20"/>
        </w:rPr>
        <w:t xml:space="preserve"> Quartal 20</w:t>
      </w:r>
      <w:r w:rsidR="000D27FF">
        <w:rPr>
          <w:rFonts w:ascii="Arial" w:hAnsi="Arial" w:cs="Arial"/>
          <w:b/>
          <w:sz w:val="20"/>
          <w:szCs w:val="20"/>
        </w:rPr>
        <w:t>21</w:t>
      </w:r>
    </w:p>
    <w:tbl>
      <w:tblPr>
        <w:tblStyle w:val="Tabellenraster"/>
        <w:tblpPr w:leftFromText="141" w:rightFromText="141" w:vertAnchor="text" w:horzAnchor="margin" w:tblpY="218"/>
        <w:tblW w:w="9634" w:type="dxa"/>
        <w:tblLook w:val="04A0" w:firstRow="1" w:lastRow="0" w:firstColumn="1" w:lastColumn="0" w:noHBand="0" w:noVBand="1"/>
      </w:tblPr>
      <w:tblGrid>
        <w:gridCol w:w="2972"/>
        <w:gridCol w:w="1843"/>
        <w:gridCol w:w="2923"/>
        <w:gridCol w:w="1047"/>
        <w:gridCol w:w="849"/>
      </w:tblGrid>
      <w:tr w:rsidR="00BB2707" w:rsidRPr="0017364E" w14:paraId="7B788289" w14:textId="77777777" w:rsidTr="00647851">
        <w:trPr>
          <w:trHeight w:val="567"/>
        </w:trPr>
        <w:tc>
          <w:tcPr>
            <w:tcW w:w="2972" w:type="dxa"/>
            <w:shd w:val="clear" w:color="auto" w:fill="1F242B" w:themeFill="accent2"/>
            <w:vAlign w:val="center"/>
          </w:tcPr>
          <w:p w14:paraId="1FF646C4" w14:textId="09C2207B" w:rsidR="00BB2707" w:rsidRDefault="00BB2707" w:rsidP="0064785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17364E">
              <w:rPr>
                <w:rFonts w:ascii="Arial" w:hAnsi="Arial" w:cs="Arial"/>
                <w:b/>
                <w:sz w:val="18"/>
                <w:szCs w:val="16"/>
              </w:rPr>
              <w:t>Mieter</w:t>
            </w:r>
            <w:r w:rsidR="00A91138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6"/>
              </w:rPr>
              <w:t>/</w:t>
            </w:r>
            <w:r w:rsidR="00A91138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6"/>
              </w:rPr>
              <w:t>Eigennutzer</w:t>
            </w:r>
            <w:r w:rsidR="00CC4EF0">
              <w:rPr>
                <w:rFonts w:ascii="Arial" w:hAnsi="Arial" w:cs="Arial"/>
                <w:b/>
                <w:sz w:val="18"/>
                <w:szCs w:val="16"/>
              </w:rPr>
              <w:t xml:space="preserve"> (EN)</w:t>
            </w:r>
          </w:p>
          <w:p w14:paraId="4605900A" w14:textId="77777777" w:rsidR="00BB2707" w:rsidRPr="0017364E" w:rsidRDefault="00BB2707" w:rsidP="0064785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843" w:type="dxa"/>
            <w:shd w:val="clear" w:color="auto" w:fill="1F242B" w:themeFill="accent2"/>
            <w:vAlign w:val="center"/>
          </w:tcPr>
          <w:p w14:paraId="5E73AA5F" w14:textId="51D27FF5" w:rsidR="00BB2707" w:rsidRDefault="00BB2707" w:rsidP="0064785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17364E">
              <w:rPr>
                <w:rFonts w:ascii="Arial" w:hAnsi="Arial" w:cs="Arial"/>
                <w:b/>
                <w:sz w:val="18"/>
                <w:szCs w:val="16"/>
              </w:rPr>
              <w:t>Objekt / Projekt</w:t>
            </w:r>
          </w:p>
          <w:p w14:paraId="165BD714" w14:textId="77777777" w:rsidR="00BB2707" w:rsidRPr="0017364E" w:rsidRDefault="00BB2707" w:rsidP="0064785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923" w:type="dxa"/>
            <w:shd w:val="clear" w:color="auto" w:fill="1F242B" w:themeFill="accent2"/>
            <w:vAlign w:val="center"/>
          </w:tcPr>
          <w:p w14:paraId="5C56E890" w14:textId="26765B27" w:rsidR="00BB2707" w:rsidRDefault="00BB2707" w:rsidP="0064785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17364E">
              <w:rPr>
                <w:rFonts w:ascii="Arial" w:hAnsi="Arial" w:cs="Arial"/>
                <w:b/>
                <w:sz w:val="18"/>
                <w:szCs w:val="16"/>
              </w:rPr>
              <w:t>Straße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Nr.</w:t>
            </w:r>
          </w:p>
          <w:p w14:paraId="0D24D566" w14:textId="77777777" w:rsidR="00BB2707" w:rsidRPr="0017364E" w:rsidRDefault="00BB2707" w:rsidP="0064785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047" w:type="dxa"/>
            <w:shd w:val="clear" w:color="auto" w:fill="1F242B" w:themeFill="accent2"/>
            <w:vAlign w:val="center"/>
          </w:tcPr>
          <w:p w14:paraId="591B71E9" w14:textId="77777777" w:rsidR="00BB2707" w:rsidRDefault="00BB2707" w:rsidP="0064785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17364E">
              <w:rPr>
                <w:rFonts w:ascii="Arial" w:hAnsi="Arial" w:cs="Arial"/>
                <w:b/>
                <w:sz w:val="18"/>
                <w:szCs w:val="16"/>
              </w:rPr>
              <w:t>Teilmarkt</w:t>
            </w:r>
          </w:p>
          <w:p w14:paraId="0CEDD8E8" w14:textId="77777777" w:rsidR="00BB2707" w:rsidRPr="0017364E" w:rsidRDefault="00BB2707" w:rsidP="0064785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849" w:type="dxa"/>
            <w:shd w:val="clear" w:color="auto" w:fill="1F242B" w:themeFill="accent2"/>
            <w:vAlign w:val="center"/>
          </w:tcPr>
          <w:p w14:paraId="1BA6E6EB" w14:textId="77777777" w:rsidR="00BB2707" w:rsidRPr="0017364E" w:rsidRDefault="00BB2707" w:rsidP="0064785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17364E">
              <w:rPr>
                <w:rFonts w:ascii="Arial" w:hAnsi="Arial" w:cs="Arial"/>
                <w:b/>
                <w:sz w:val="18"/>
                <w:szCs w:val="16"/>
              </w:rPr>
              <w:t xml:space="preserve">Fläche </w:t>
            </w:r>
            <w:r>
              <w:rPr>
                <w:rFonts w:ascii="Arial" w:hAnsi="Arial" w:cs="Arial"/>
                <w:b/>
                <w:sz w:val="18"/>
                <w:szCs w:val="16"/>
              </w:rPr>
              <w:br/>
            </w:r>
            <w:r>
              <w:rPr>
                <w:rFonts w:ascii="Arial" w:hAnsi="Arial" w:cs="Arial"/>
                <w:sz w:val="18"/>
                <w:szCs w:val="16"/>
              </w:rPr>
              <w:t xml:space="preserve">[ca. </w:t>
            </w:r>
            <w:r w:rsidRPr="0017364E">
              <w:rPr>
                <w:rFonts w:ascii="Arial" w:hAnsi="Arial" w:cs="Arial"/>
                <w:sz w:val="18"/>
                <w:szCs w:val="16"/>
              </w:rPr>
              <w:t>m²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</w:tr>
      <w:tr w:rsidR="001B0844" w:rsidRPr="0017364E" w14:paraId="6B585D4E" w14:textId="77777777" w:rsidTr="00E4646F">
        <w:trPr>
          <w:trHeight w:val="567"/>
        </w:trPr>
        <w:tc>
          <w:tcPr>
            <w:tcW w:w="2972" w:type="dxa"/>
            <w:shd w:val="clear" w:color="auto" w:fill="auto"/>
            <w:vAlign w:val="center"/>
          </w:tcPr>
          <w:p w14:paraId="5934B469" w14:textId="154F35F6" w:rsidR="001B0844" w:rsidRPr="001763CB" w:rsidRDefault="00587F74" w:rsidP="00013842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587F74">
              <w:rPr>
                <w:rFonts w:ascii="Arial" w:hAnsi="Arial" w:cs="Arial"/>
                <w:sz w:val="18"/>
                <w:szCs w:val="16"/>
              </w:rPr>
              <w:t>Berenberg</w:t>
            </w:r>
            <w:proofErr w:type="spellEnd"/>
            <w:r w:rsidRPr="00587F74">
              <w:rPr>
                <w:rFonts w:ascii="Arial" w:hAnsi="Arial" w:cs="Arial"/>
                <w:sz w:val="18"/>
                <w:szCs w:val="16"/>
              </w:rPr>
              <w:t xml:space="preserve"> Bank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F9F6B0" w14:textId="361D8650" w:rsidR="001B0844" w:rsidRPr="001763CB" w:rsidRDefault="00587F74" w:rsidP="0030126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„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Ipanema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>“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71798FE8" w14:textId="434D5271" w:rsidR="001B0844" w:rsidRPr="001763CB" w:rsidRDefault="00587F74" w:rsidP="00D57F53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587F74">
              <w:rPr>
                <w:rFonts w:ascii="Arial" w:hAnsi="Arial" w:cs="Arial"/>
                <w:sz w:val="18"/>
                <w:szCs w:val="16"/>
              </w:rPr>
              <w:t>Überseering 30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F92AC8B" w14:textId="15316937" w:rsidR="001B0844" w:rsidRPr="001763CB" w:rsidRDefault="00587F74" w:rsidP="006E639E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City Nord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8F234AE" w14:textId="1149B8F1" w:rsidR="001B0844" w:rsidRPr="001763CB" w:rsidRDefault="00587F74" w:rsidP="00823F43">
            <w:pPr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19.200</w:t>
            </w:r>
          </w:p>
        </w:tc>
      </w:tr>
      <w:tr w:rsidR="00587F74" w:rsidRPr="0017364E" w14:paraId="422CA996" w14:textId="77777777" w:rsidTr="00647851">
        <w:trPr>
          <w:trHeight w:val="567"/>
        </w:trPr>
        <w:tc>
          <w:tcPr>
            <w:tcW w:w="2972" w:type="dxa"/>
            <w:shd w:val="clear" w:color="auto" w:fill="auto"/>
            <w:vAlign w:val="center"/>
          </w:tcPr>
          <w:p w14:paraId="4B8A5B4E" w14:textId="1DA6D0F3" w:rsidR="00587F74" w:rsidRPr="001763CB" w:rsidRDefault="00587F74" w:rsidP="00587F7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FHH/Staatsanwaltschaft Hamburg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DDA53E" w14:textId="040D5E0F" w:rsidR="00587F74" w:rsidRPr="001763CB" w:rsidRDefault="00587F74" w:rsidP="00587F7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„Michaelis Quartier“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7318F032" w14:textId="65EF95C0" w:rsidR="00587F74" w:rsidRPr="001763CB" w:rsidRDefault="00587F74" w:rsidP="00587F7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Ludwig-Erhard-Straße 11-17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EC3A29B" w14:textId="3350C589" w:rsidR="00587F74" w:rsidRPr="001763CB" w:rsidRDefault="00587F74" w:rsidP="00587F7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City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241D246" w14:textId="3CB6E9FE" w:rsidR="00587F74" w:rsidRPr="001763CB" w:rsidRDefault="00587F74" w:rsidP="00587F74">
            <w:pPr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17.600</w:t>
            </w:r>
          </w:p>
        </w:tc>
      </w:tr>
      <w:tr w:rsidR="00C46415" w:rsidRPr="0017364E" w14:paraId="071A0D6A" w14:textId="77777777" w:rsidTr="00C46415">
        <w:trPr>
          <w:trHeight w:val="567"/>
        </w:trPr>
        <w:tc>
          <w:tcPr>
            <w:tcW w:w="2972" w:type="dxa"/>
            <w:shd w:val="clear" w:color="auto" w:fill="auto"/>
            <w:vAlign w:val="center"/>
          </w:tcPr>
          <w:p w14:paraId="1DB7A8F1" w14:textId="5FD17582" w:rsidR="00C46415" w:rsidRPr="00E4646F" w:rsidRDefault="00C46415" w:rsidP="00C46415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587F74">
              <w:rPr>
                <w:rFonts w:ascii="Arial" w:hAnsi="Arial" w:cs="Arial"/>
                <w:sz w:val="18"/>
                <w:szCs w:val="16"/>
              </w:rPr>
              <w:t>Techniker Krankenkasse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647851">
              <w:rPr>
                <w:rFonts w:ascii="Arial" w:hAnsi="Arial" w:cs="Arial"/>
                <w:b/>
                <w:sz w:val="18"/>
                <w:szCs w:val="16"/>
              </w:rPr>
              <w:t>EN</w:t>
            </w:r>
            <w:r>
              <w:rPr>
                <w:rFonts w:ascii="Arial" w:hAnsi="Arial" w:cs="Arial"/>
                <w:sz w:val="18"/>
                <w:szCs w:val="16"/>
              </w:rPr>
              <w:br/>
              <w:t>(Baustart)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D8F3A1" w14:textId="0195EB0D" w:rsidR="00C46415" w:rsidRDefault="00C46415" w:rsidP="00C46415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Erweiterungsbau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0307254F" w14:textId="6F66F7A2" w:rsidR="00C46415" w:rsidRPr="00E4646F" w:rsidRDefault="00C46415" w:rsidP="00C46415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587F74">
              <w:rPr>
                <w:rFonts w:ascii="Arial" w:hAnsi="Arial" w:cs="Arial"/>
                <w:sz w:val="18"/>
                <w:szCs w:val="16"/>
              </w:rPr>
              <w:t>Bramfelder Chaussee 160-164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42EF58E" w14:textId="5C36FE9B" w:rsidR="00C46415" w:rsidRDefault="00C46415" w:rsidP="00C46415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Hamburg Ost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88F28B8" w14:textId="44D27652" w:rsidR="00C46415" w:rsidRDefault="00C46415" w:rsidP="00C46415">
            <w:pPr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14.800</w:t>
            </w:r>
          </w:p>
        </w:tc>
      </w:tr>
      <w:tr w:rsidR="00587F74" w:rsidRPr="0017364E" w14:paraId="314139FB" w14:textId="77777777" w:rsidTr="00647851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8007B43" w14:textId="06726D42" w:rsidR="00587F74" w:rsidRPr="001763CB" w:rsidRDefault="00E4646F" w:rsidP="00647851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E4646F">
              <w:rPr>
                <w:rFonts w:ascii="Arial" w:hAnsi="Arial" w:cs="Arial"/>
                <w:sz w:val="18"/>
                <w:szCs w:val="16"/>
              </w:rPr>
              <w:t>Maersk</w:t>
            </w:r>
            <w:proofErr w:type="spellEnd"/>
            <w:r w:rsidRPr="00E4646F">
              <w:rPr>
                <w:rFonts w:ascii="Arial" w:hAnsi="Arial" w:cs="Arial"/>
                <w:sz w:val="18"/>
                <w:szCs w:val="16"/>
              </w:rPr>
              <w:t xml:space="preserve"> Deutschland Group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58591FC" w14:textId="4E3D6C58" w:rsidR="00587F74" w:rsidRPr="001763CB" w:rsidRDefault="00E4646F" w:rsidP="00587F7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„Johann Kontor“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14:paraId="703E1F73" w14:textId="07EC139E" w:rsidR="00587F74" w:rsidRPr="001763CB" w:rsidRDefault="00E4646F" w:rsidP="00587F7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E4646F">
              <w:rPr>
                <w:rFonts w:ascii="Arial" w:hAnsi="Arial" w:cs="Arial"/>
                <w:sz w:val="18"/>
                <w:szCs w:val="16"/>
              </w:rPr>
              <w:t>Maersk</w:t>
            </w:r>
            <w:proofErr w:type="spellEnd"/>
            <w:r w:rsidRPr="00E4646F">
              <w:rPr>
                <w:rFonts w:ascii="Arial" w:hAnsi="Arial" w:cs="Arial"/>
                <w:sz w:val="18"/>
                <w:szCs w:val="16"/>
              </w:rPr>
              <w:t xml:space="preserve"> Deutschland Group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14:paraId="1A4973BE" w14:textId="0B30BC2C" w:rsidR="00587F74" w:rsidRPr="001763CB" w:rsidRDefault="00E4646F" w:rsidP="00587F7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City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0EEA0855" w14:textId="086F4774" w:rsidR="00587F74" w:rsidRPr="001763CB" w:rsidRDefault="00E4646F" w:rsidP="00587F74">
            <w:pPr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13.2</w:t>
            </w:r>
            <w:r w:rsidR="00587F74">
              <w:rPr>
                <w:rFonts w:ascii="Arial" w:hAnsi="Arial" w:cs="Arial"/>
                <w:sz w:val="18"/>
                <w:szCs w:val="16"/>
              </w:rPr>
              <w:t>0</w:t>
            </w:r>
            <w:r w:rsidR="00EC62FE"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E4646F" w:rsidRPr="0017364E" w14:paraId="5E29C6FD" w14:textId="77777777" w:rsidTr="00647851">
        <w:trPr>
          <w:trHeight w:val="567"/>
        </w:trPr>
        <w:tc>
          <w:tcPr>
            <w:tcW w:w="2972" w:type="dxa"/>
            <w:shd w:val="clear" w:color="auto" w:fill="FFFFFF" w:themeFill="background1"/>
            <w:vAlign w:val="center"/>
          </w:tcPr>
          <w:p w14:paraId="01A53BDF" w14:textId="6E39D93D" w:rsidR="00E4646F" w:rsidRDefault="00E4646F" w:rsidP="00E4646F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EC62FE">
              <w:rPr>
                <w:rFonts w:ascii="Arial" w:hAnsi="Arial" w:cs="Arial"/>
                <w:sz w:val="18"/>
                <w:szCs w:val="16"/>
              </w:rPr>
              <w:t>Sysmex</w:t>
            </w:r>
            <w:proofErr w:type="spellEnd"/>
            <w:r w:rsidRPr="00EC62FE">
              <w:rPr>
                <w:rFonts w:ascii="Arial" w:hAnsi="Arial" w:cs="Arial"/>
                <w:sz w:val="18"/>
                <w:szCs w:val="16"/>
              </w:rPr>
              <w:t xml:space="preserve"> Deutschland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AF682EC" w14:textId="6072154F" w:rsidR="00E4646F" w:rsidRPr="001763CB" w:rsidRDefault="00E4646F" w:rsidP="00E4646F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Büro-Campus</w:t>
            </w:r>
            <w:r>
              <w:rPr>
                <w:rFonts w:ascii="Arial" w:hAnsi="Arial" w:cs="Arial"/>
                <w:sz w:val="18"/>
                <w:szCs w:val="16"/>
              </w:rPr>
              <w:br/>
            </w:r>
            <w:proofErr w:type="spellStart"/>
            <w:r w:rsidRPr="00EC62FE">
              <w:rPr>
                <w:rFonts w:ascii="Arial" w:hAnsi="Arial" w:cs="Arial"/>
                <w:sz w:val="18"/>
                <w:szCs w:val="16"/>
              </w:rPr>
              <w:t>Deelböge</w:t>
            </w:r>
            <w:proofErr w:type="spellEnd"/>
            <w:r w:rsidRPr="00EC62FE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  <w:tc>
          <w:tcPr>
            <w:tcW w:w="2923" w:type="dxa"/>
            <w:shd w:val="clear" w:color="auto" w:fill="FFFFFF" w:themeFill="background1"/>
            <w:vAlign w:val="center"/>
          </w:tcPr>
          <w:p w14:paraId="1E097852" w14:textId="3F889C0D" w:rsidR="00E4646F" w:rsidRPr="00B55F57" w:rsidRDefault="00E4646F" w:rsidP="00E4646F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EC62FE">
              <w:rPr>
                <w:rFonts w:ascii="Arial" w:hAnsi="Arial" w:cs="Arial"/>
                <w:sz w:val="18"/>
                <w:szCs w:val="16"/>
              </w:rPr>
              <w:t>Deelböge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>/Salomon-Heine-Weg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6C59A5E6" w14:textId="404ABFBD" w:rsidR="00E4646F" w:rsidRDefault="00E4646F" w:rsidP="00E4646F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Eppendorf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463E46AA" w14:textId="4078315D" w:rsidR="00E4646F" w:rsidRDefault="00E4646F" w:rsidP="00E4646F">
            <w:pPr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13.000</w:t>
            </w:r>
          </w:p>
        </w:tc>
      </w:tr>
    </w:tbl>
    <w:p w14:paraId="2AA4DAB3" w14:textId="77777777" w:rsidR="00CF7C1F" w:rsidRDefault="00CF7C1F" w:rsidP="00CF2C0D">
      <w:pPr>
        <w:widowControl w:val="0"/>
        <w:spacing w:after="0"/>
        <w:rPr>
          <w:rFonts w:ascii="Arial" w:hAnsi="Arial" w:cs="Arial"/>
          <w:sz w:val="16"/>
          <w:szCs w:val="16"/>
        </w:rPr>
      </w:pPr>
    </w:p>
    <w:p w14:paraId="3F7844C6" w14:textId="4021E20A" w:rsidR="00B55F57" w:rsidRDefault="00B55F57" w:rsidP="00B55F57">
      <w:pPr>
        <w:widowControl w:val="0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Deals aus jeweiligem Berichtsquartal sind grau hinterlegt</w:t>
      </w:r>
    </w:p>
    <w:p w14:paraId="1B31561C" w14:textId="77777777" w:rsidR="00653ABB" w:rsidRDefault="00653ABB" w:rsidP="00A3554C">
      <w:pPr>
        <w:spacing w:after="0"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0570D34" w14:textId="2E770338" w:rsidR="003D75A6" w:rsidRPr="000A5ED1" w:rsidRDefault="00FB4C38" w:rsidP="00A3554C">
      <w:pPr>
        <w:spacing w:after="0" w:line="360" w:lineRule="auto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Der ausführliche</w:t>
      </w:r>
      <w:r w:rsidR="003D75A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hyperlink r:id="rId9" w:history="1">
        <w:r w:rsidR="00653ABB" w:rsidRPr="00122A3F">
          <w:rPr>
            <w:rStyle w:val="Hyperlink"/>
            <w:rFonts w:ascii="Arial" w:eastAsia="Arial" w:hAnsi="Arial" w:cs="Arial"/>
            <w:sz w:val="20"/>
            <w:szCs w:val="20"/>
          </w:rPr>
          <w:t>Büro</w:t>
        </w:r>
        <w:r w:rsidR="00122A3F" w:rsidRPr="00122A3F">
          <w:rPr>
            <w:rStyle w:val="Hyperlink"/>
            <w:rFonts w:ascii="Arial" w:eastAsia="Arial" w:hAnsi="Arial" w:cs="Arial"/>
            <w:sz w:val="20"/>
            <w:szCs w:val="20"/>
          </w:rPr>
          <w:t>-M</w:t>
        </w:r>
        <w:r w:rsidR="003D75A6" w:rsidRPr="00122A3F">
          <w:rPr>
            <w:rStyle w:val="Hyperlink"/>
            <w:rFonts w:ascii="Arial" w:eastAsia="Arial" w:hAnsi="Arial" w:cs="Arial"/>
            <w:sz w:val="20"/>
            <w:szCs w:val="20"/>
          </w:rPr>
          <w:t xml:space="preserve">arktbericht </w:t>
        </w:r>
        <w:r w:rsidR="002A7686" w:rsidRPr="00122A3F">
          <w:rPr>
            <w:rStyle w:val="Hyperlink"/>
            <w:rFonts w:ascii="Arial" w:eastAsia="Arial" w:hAnsi="Arial" w:cs="Arial"/>
            <w:sz w:val="20"/>
            <w:szCs w:val="20"/>
          </w:rPr>
          <w:t>Hamburg</w:t>
        </w:r>
      </w:hyperlink>
      <w:r w:rsidR="002A768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steht in Kürze </w:t>
      </w:r>
      <w:r w:rsidR="003D75A6">
        <w:rPr>
          <w:rFonts w:ascii="Arial" w:eastAsia="Arial" w:hAnsi="Arial" w:cs="Arial"/>
          <w:color w:val="000000" w:themeColor="text1"/>
          <w:sz w:val="20"/>
          <w:szCs w:val="20"/>
        </w:rPr>
        <w:t>auf unserer Website zum Download bereit.</w:t>
      </w:r>
    </w:p>
    <w:p w14:paraId="0627459A" w14:textId="77777777" w:rsidR="00950C77" w:rsidRPr="00A3554C" w:rsidRDefault="00950C77" w:rsidP="00A355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7791DEA" w14:textId="77777777" w:rsidR="00F12C0D" w:rsidRPr="0090748B" w:rsidRDefault="00F12C0D" w:rsidP="00F12C0D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Ü</w:t>
      </w:r>
      <w:r w:rsidRPr="0090748B">
        <w:rPr>
          <w:rFonts w:ascii="Arial" w:hAnsi="Arial" w:cs="Arial"/>
          <w:b/>
          <w:sz w:val="16"/>
          <w:szCs w:val="16"/>
        </w:rPr>
        <w:t>ber Grossmann &amp; Berger</w:t>
      </w:r>
    </w:p>
    <w:p w14:paraId="2179DB0B" w14:textId="77777777" w:rsidR="004A6CA8" w:rsidRPr="004A6CA8" w:rsidRDefault="004A6CA8" w:rsidP="004A6CA8">
      <w:pPr>
        <w:spacing w:after="0" w:line="360" w:lineRule="auto"/>
        <w:rPr>
          <w:rFonts w:ascii="Arial" w:hAnsi="Arial" w:cs="Arial"/>
          <w:vanish/>
          <w:sz w:val="16"/>
          <w:szCs w:val="16"/>
          <w:specVanish/>
        </w:rPr>
      </w:pPr>
      <w:r w:rsidRPr="004A6CA8">
        <w:rPr>
          <w:rFonts w:ascii="Arial" w:hAnsi="Arial" w:cs="Arial"/>
          <w:snapToGrid w:val="0"/>
          <w:sz w:val="16"/>
          <w:szCs w:val="16"/>
        </w:rPr>
        <w:t xml:space="preserve">Die </w:t>
      </w:r>
      <w:hyperlink r:id="rId10" w:history="1">
        <w:r w:rsidRPr="004A6CA8">
          <w:rPr>
            <w:rStyle w:val="Hyperlink"/>
            <w:rFonts w:ascii="Arial" w:hAnsi="Arial" w:cs="Arial"/>
            <w:snapToGrid w:val="0"/>
            <w:sz w:val="16"/>
            <w:szCs w:val="16"/>
          </w:rPr>
          <w:t>Grossmann &amp; Berger GmbH</w:t>
        </w:r>
      </w:hyperlink>
      <w:r w:rsidRPr="004A6CA8">
        <w:rPr>
          <w:rFonts w:ascii="Arial" w:hAnsi="Arial" w:cs="Arial"/>
          <w:snapToGrid w:val="0"/>
          <w:sz w:val="16"/>
          <w:szCs w:val="16"/>
        </w:rPr>
        <w:t xml:space="preserve"> gehört zu den führenden Immobiliendienstleistern für den Verkauf und die Vermietung von Gewerbe- und Wohn-Immobilien. Neben dem Hauptsitz in Hamburg unterhält das Unternehmen 20 Standorte. Hierüber ist Grossmann &amp; Berger flächendeckend im norddeutschen Markt präsent. Über die seit Mai 2021 zum Unternehmen gehörenden Gesellschaften </w:t>
      </w:r>
      <w:hyperlink r:id="rId11" w:history="1">
        <w:r w:rsidRPr="004A6CA8">
          <w:rPr>
            <w:rStyle w:val="Hyperlink"/>
            <w:rFonts w:ascii="Arial" w:hAnsi="Arial" w:cs="Arial"/>
            <w:snapToGrid w:val="0"/>
            <w:sz w:val="16"/>
            <w:szCs w:val="16"/>
          </w:rPr>
          <w:t>E &amp; G Real Estate</w:t>
        </w:r>
      </w:hyperlink>
      <w:r w:rsidRPr="004A6CA8">
        <w:rPr>
          <w:rFonts w:ascii="Arial" w:hAnsi="Arial" w:cs="Arial"/>
          <w:snapToGrid w:val="0"/>
          <w:sz w:val="16"/>
          <w:szCs w:val="16"/>
        </w:rPr>
        <w:t xml:space="preserve"> und </w:t>
      </w:r>
      <w:hyperlink r:id="rId12" w:history="1">
        <w:r w:rsidRPr="004A6CA8">
          <w:rPr>
            <w:rStyle w:val="Hyperlink"/>
            <w:rFonts w:ascii="Arial" w:hAnsi="Arial" w:cs="Arial"/>
            <w:snapToGrid w:val="0"/>
            <w:sz w:val="16"/>
            <w:szCs w:val="16"/>
          </w:rPr>
          <w:t>E &amp; G Private Immobilien</w:t>
        </w:r>
      </w:hyperlink>
      <w:r w:rsidRPr="004A6CA8">
        <w:rPr>
          <w:rFonts w:ascii="Arial" w:hAnsi="Arial" w:cs="Arial"/>
          <w:snapToGrid w:val="0"/>
          <w:sz w:val="16"/>
          <w:szCs w:val="16"/>
        </w:rPr>
        <w:t xml:space="preserve"> ist Grossmann &amp; Berger auch in den südlichen Metropolregionen Stuttgart und München vertreten. Rund 250 Mitarbeiter decken mit ihrer umfassenden Immobilienkompetenz das gesamte Branchen-Dienstleistungsspektrum ab. Bei </w:t>
      </w:r>
      <w:r w:rsidRPr="004A6CA8">
        <w:rPr>
          <w:rFonts w:ascii="Arial" w:hAnsi="Arial" w:cs="Arial"/>
          <w:snapToGrid w:val="0"/>
          <w:sz w:val="16"/>
          <w:szCs w:val="16"/>
        </w:rPr>
        <w:lastRenderedPageBreak/>
        <w:t xml:space="preserve">ihrer Tätigkeit können sie auf mehr als 85 Jahre Unternehmenstradition zurückgreifen. </w:t>
      </w:r>
      <w:r w:rsidRPr="004A6CA8">
        <w:rPr>
          <w:rFonts w:ascii="Arial" w:hAnsi="Arial" w:cs="Arial"/>
          <w:sz w:val="16"/>
          <w:szCs w:val="16"/>
        </w:rPr>
        <w:t xml:space="preserve">Grossmann &amp; Berger ist ein Beteiligungsunternehmen der HASPA-Gruppe und Gründungsmitglied des deutschlandweiten Gewerbeimmobiliennetzwerks </w:t>
      </w:r>
      <w:hyperlink r:id="rId13" w:history="1">
        <w:r w:rsidRPr="004A6CA8">
          <w:rPr>
            <w:rStyle w:val="Hyperlink"/>
            <w:rFonts w:ascii="Arial" w:hAnsi="Arial" w:cs="Arial"/>
            <w:sz w:val="16"/>
            <w:szCs w:val="16"/>
          </w:rPr>
          <w:t>German Property Partners</w:t>
        </w:r>
      </w:hyperlink>
      <w:r w:rsidRPr="004A6CA8">
        <w:rPr>
          <w:rFonts w:ascii="Arial" w:hAnsi="Arial" w:cs="Arial"/>
          <w:sz w:val="16"/>
          <w:szCs w:val="16"/>
        </w:rPr>
        <w:t xml:space="preserve"> (GPP).</w:t>
      </w:r>
    </w:p>
    <w:p w14:paraId="5AD4EE3D" w14:textId="77777777" w:rsidR="004A6CA8" w:rsidRPr="004A6CA8" w:rsidRDefault="004A6CA8" w:rsidP="004A6CA8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A6CA8">
        <w:rPr>
          <w:rFonts w:ascii="Arial" w:hAnsi="Arial" w:cs="Arial"/>
          <w:sz w:val="16"/>
          <w:szCs w:val="16"/>
        </w:rPr>
        <w:t xml:space="preserve"> </w:t>
      </w:r>
    </w:p>
    <w:p w14:paraId="05139D71" w14:textId="77777777" w:rsidR="00F12C0D" w:rsidRPr="00583E25" w:rsidRDefault="00F12C0D" w:rsidP="00F12C0D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627835FB" w14:textId="4FAFF2E2" w:rsidR="00503D8C" w:rsidRPr="00503D8C" w:rsidRDefault="00F12C0D" w:rsidP="00F12C0D">
      <w:pPr>
        <w:spacing w:after="0" w:line="360" w:lineRule="auto"/>
        <w:rPr>
          <w:rFonts w:ascii="Arial" w:hAnsi="Arial" w:cs="Arial"/>
          <w:b/>
          <w:color w:val="000000" w:themeColor="text1"/>
          <w:spacing w:val="20"/>
          <w:sz w:val="20"/>
          <w:szCs w:val="20"/>
        </w:rPr>
      </w:pPr>
      <w:r w:rsidRPr="003C6AB4">
        <w:rPr>
          <w:rFonts w:ascii="Arial" w:hAnsi="Arial" w:cs="Arial"/>
          <w:sz w:val="16"/>
          <w:szCs w:val="16"/>
        </w:rPr>
        <w:t xml:space="preserve">Die </w:t>
      </w:r>
      <w:hyperlink r:id="rId14" w:history="1">
        <w:r w:rsidRPr="003C6AB4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3C6AB4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5" w:history="1">
        <w:r w:rsidRPr="003C6AB4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3C6AB4">
        <w:rPr>
          <w:rFonts w:ascii="Arial" w:hAnsi="Arial" w:cs="Arial"/>
          <w:sz w:val="16"/>
          <w:szCs w:val="16"/>
        </w:rPr>
        <w:t xml:space="preserve"> sowie die dazugehörigen </w:t>
      </w:r>
      <w:hyperlink r:id="rId16" w:history="1">
        <w:r w:rsidRPr="003C6AB4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3C6AB4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7" w:history="1">
        <w:r w:rsidRPr="003C6AB4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 w:rsidR="00653ABB">
        <w:rPr>
          <w:rFonts w:ascii="Arial" w:hAnsi="Arial" w:cs="Arial"/>
          <w:sz w:val="16"/>
          <w:szCs w:val="16"/>
        </w:rPr>
        <w:t xml:space="preserve"> mit dem Betreff „</w:t>
      </w:r>
      <w:r>
        <w:rPr>
          <w:rFonts w:ascii="Arial" w:hAnsi="Arial" w:cs="Arial"/>
          <w:sz w:val="16"/>
          <w:szCs w:val="16"/>
        </w:rPr>
        <w:t>Abmeldung aus Presseverteiler</w:t>
      </w:r>
      <w:r w:rsidR="00FF35F3">
        <w:rPr>
          <w:rFonts w:ascii="Arial" w:hAnsi="Arial" w:cs="Arial"/>
          <w:sz w:val="16"/>
          <w:szCs w:val="16"/>
        </w:rPr>
        <w:t>“</w:t>
      </w:r>
      <w:r>
        <w:rPr>
          <w:rFonts w:ascii="Arial" w:hAnsi="Arial" w:cs="Arial"/>
          <w:sz w:val="16"/>
          <w:szCs w:val="16"/>
        </w:rPr>
        <w:t>.</w:t>
      </w:r>
    </w:p>
    <w:sectPr w:rsidR="00503D8C" w:rsidRPr="00503D8C" w:rsidSect="00D83CB7">
      <w:headerReference w:type="default" r:id="rId18"/>
      <w:footerReference w:type="default" r:id="rId19"/>
      <w:headerReference w:type="first" r:id="rId20"/>
      <w:footerReference w:type="first" r:id="rId21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4C78B" w14:textId="77777777" w:rsidR="006261DF" w:rsidRDefault="006261DF">
      <w:r>
        <w:separator/>
      </w:r>
    </w:p>
  </w:endnote>
  <w:endnote w:type="continuationSeparator" w:id="0">
    <w:p w14:paraId="4B4AB812" w14:textId="77777777" w:rsidR="006261DF" w:rsidRDefault="0062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ark OT Ligh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Mark O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E402D" w14:textId="02040DB3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="00B86001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="00B86001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="00B86001">
      <w:rPr>
        <w:rFonts w:ascii="Arial" w:hAnsi="Arial" w:cs="Arial"/>
        <w:color w:val="918F90"/>
        <w:sz w:val="18"/>
        <w:szCs w:val="18"/>
      </w:rPr>
      <w:t xml:space="preserve"> 9 | </w:t>
    </w:r>
    <w:r w:rsidRPr="00D83CB7">
      <w:rPr>
        <w:rFonts w:ascii="Arial" w:hAnsi="Arial" w:cs="Arial"/>
        <w:color w:val="918F90"/>
        <w:sz w:val="18"/>
        <w:szCs w:val="18"/>
      </w:rPr>
      <w:t>20354 Hamburg | Tel. +49 (0)40/350 80 2-0 | www.grossmann-berger.de</w:t>
    </w:r>
  </w:p>
  <w:p w14:paraId="5440A7EF" w14:textId="4BEA8E52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1A18BE">
      <w:rPr>
        <w:rStyle w:val="Seitenzahl"/>
        <w:rFonts w:ascii="Arial" w:hAnsi="Arial" w:cs="Arial"/>
        <w:noProof/>
        <w:color w:val="000000" w:themeColor="text1"/>
        <w:sz w:val="18"/>
        <w:szCs w:val="18"/>
      </w:rPr>
      <w:t>3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1A18BE">
      <w:rPr>
        <w:rStyle w:val="Seitenzahl"/>
        <w:rFonts w:ascii="Arial" w:hAnsi="Arial" w:cs="Arial"/>
        <w:noProof/>
        <w:color w:val="000000" w:themeColor="text1"/>
        <w:sz w:val="18"/>
        <w:szCs w:val="18"/>
      </w:rPr>
      <w:t>3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709B1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3C8AE65D" wp14:editId="37B4444B">
          <wp:simplePos x="0" y="0"/>
          <wp:positionH relativeFrom="column">
            <wp:posOffset>-617220</wp:posOffset>
          </wp:positionH>
          <wp:positionV relativeFrom="page">
            <wp:posOffset>9429750</wp:posOffset>
          </wp:positionV>
          <wp:extent cx="7346950" cy="1197610"/>
          <wp:effectExtent l="0" t="0" r="6350" b="2540"/>
          <wp:wrapThrough wrapText="bothSides">
            <wp:wrapPolygon edited="0">
              <wp:start x="19322" y="0"/>
              <wp:lineTo x="19322" y="5497"/>
              <wp:lineTo x="0" y="5841"/>
              <wp:lineTo x="0" y="21302"/>
              <wp:lineTo x="21563" y="21302"/>
              <wp:lineTo x="21563" y="5841"/>
              <wp:lineTo x="20723" y="5497"/>
              <wp:lineTo x="20723" y="0"/>
              <wp:lineTo x="19322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CAC64" w14:textId="77777777" w:rsidR="006261DF" w:rsidRDefault="006261DF">
      <w:r>
        <w:separator/>
      </w:r>
    </w:p>
  </w:footnote>
  <w:footnote w:type="continuationSeparator" w:id="0">
    <w:p w14:paraId="36C151B1" w14:textId="77777777" w:rsidR="006261DF" w:rsidRDefault="0062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A270" w14:textId="52D6B619" w:rsidR="006138CB" w:rsidRPr="009E3ADA" w:rsidRDefault="00E36E5F" w:rsidP="006138CB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14ACBC" wp14:editId="36AB530C">
              <wp:simplePos x="0" y="0"/>
              <wp:positionH relativeFrom="margin">
                <wp:posOffset>-76451</wp:posOffset>
              </wp:positionH>
              <wp:positionV relativeFrom="paragraph">
                <wp:posOffset>7620</wp:posOffset>
              </wp:positionV>
              <wp:extent cx="4778734" cy="281940"/>
              <wp:effectExtent l="0" t="0" r="0" b="381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8734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A5BF5" w14:textId="5511A8D8" w:rsidR="00E36E5F" w:rsidRPr="001E3456" w:rsidRDefault="00E36E5F" w:rsidP="00E36E5F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6478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Britt 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 2-</w:t>
                          </w:r>
                          <w:r w:rsidR="006478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993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6478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b.finke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14ACB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pt;margin-top:.6pt;width:376.3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" filled="f" stroked="f">
              <v:textbox>
                <w:txbxContent>
                  <w:p w14:paraId="6DEA5BF5" w14:textId="5511A8D8" w:rsidR="00E36E5F" w:rsidRPr="001E3456" w:rsidRDefault="00E36E5F" w:rsidP="00E36E5F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647851">
                      <w:rPr>
                        <w:rFonts w:ascii="Arial" w:hAnsi="Arial" w:cs="Arial"/>
                        <w:sz w:val="16"/>
                        <w:szCs w:val="16"/>
                      </w:rPr>
                      <w:t>Britt 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 2-</w:t>
                    </w:r>
                    <w:r w:rsidR="00647851">
                      <w:rPr>
                        <w:rFonts w:ascii="Arial" w:hAnsi="Arial" w:cs="Arial"/>
                        <w:sz w:val="16"/>
                        <w:szCs w:val="16"/>
                      </w:rPr>
                      <w:t>993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647851">
                      <w:rPr>
                        <w:rFonts w:ascii="Arial" w:hAnsi="Arial" w:cs="Arial"/>
                        <w:sz w:val="16"/>
                        <w:szCs w:val="16"/>
                      </w:rPr>
                      <w:t>b.finke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25B9848C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758FA" w14:textId="77777777" w:rsidR="00D83CB7" w:rsidRDefault="00E5203C" w:rsidP="000C770D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539D83" wp14:editId="582F9011">
              <wp:simplePos x="0" y="0"/>
              <wp:positionH relativeFrom="column">
                <wp:posOffset>-87123</wp:posOffset>
              </wp:positionH>
              <wp:positionV relativeFrom="paragraph">
                <wp:posOffset>5080</wp:posOffset>
              </wp:positionV>
              <wp:extent cx="4778734" cy="281940"/>
              <wp:effectExtent l="0" t="0" r="0" b="381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8734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1F1D6A" w14:textId="76476FCB" w:rsidR="00E5203C" w:rsidRPr="001E3456" w:rsidRDefault="00E5203C" w:rsidP="00E5203C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 w:rsidR="004C0CA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6478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Britt 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</w:t>
                          </w:r>
                          <w:r w:rsidR="004C0CA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2-</w:t>
                          </w:r>
                          <w:r w:rsidR="006478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993</w:t>
                          </w:r>
                          <w:r w:rsidR="004C0CA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6478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b.finke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539D8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.85pt;margin-top:.4pt;width:376.3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" filled="f" stroked="f">
              <v:textbox>
                <w:txbxContent>
                  <w:p w14:paraId="371F1D6A" w14:textId="76476FCB" w:rsidR="00E5203C" w:rsidRPr="001E3456" w:rsidRDefault="00E5203C" w:rsidP="00E5203C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 w:rsidR="004C0CA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647851">
                      <w:rPr>
                        <w:rFonts w:ascii="Arial" w:hAnsi="Arial" w:cs="Arial"/>
                        <w:sz w:val="16"/>
                        <w:szCs w:val="16"/>
                      </w:rPr>
                      <w:t>Britt 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</w:t>
                    </w:r>
                    <w:r w:rsidR="004C0CA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2-</w:t>
                    </w:r>
                    <w:r w:rsidR="00647851">
                      <w:rPr>
                        <w:rFonts w:ascii="Arial" w:hAnsi="Arial" w:cs="Arial"/>
                        <w:sz w:val="16"/>
                        <w:szCs w:val="16"/>
                      </w:rPr>
                      <w:t>993</w:t>
                    </w:r>
                    <w:r w:rsidR="004C0CA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647851">
                      <w:rPr>
                        <w:rFonts w:ascii="Arial" w:hAnsi="Arial" w:cs="Arial"/>
                        <w:sz w:val="16"/>
                        <w:szCs w:val="16"/>
                      </w:rPr>
                      <w:t>b.finke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47ED31F5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D511BE"/>
    <w:multiLevelType w:val="multilevel"/>
    <w:tmpl w:val="D1926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3877515"/>
    <w:multiLevelType w:val="hybridMultilevel"/>
    <w:tmpl w:val="EA008F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F77D8"/>
    <w:multiLevelType w:val="hybridMultilevel"/>
    <w:tmpl w:val="F2B82A0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F305C1"/>
    <w:multiLevelType w:val="hybridMultilevel"/>
    <w:tmpl w:val="BD4E0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13444"/>
    <w:multiLevelType w:val="multilevel"/>
    <w:tmpl w:val="9A3A4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931CD0"/>
    <w:multiLevelType w:val="hybridMultilevel"/>
    <w:tmpl w:val="14A2D56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B13C7"/>
    <w:multiLevelType w:val="multilevel"/>
    <w:tmpl w:val="EB34B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8E17A9"/>
    <w:multiLevelType w:val="multilevel"/>
    <w:tmpl w:val="DF68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507BD0"/>
    <w:multiLevelType w:val="multilevel"/>
    <w:tmpl w:val="3CF0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1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2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AF4A4D"/>
    <w:multiLevelType w:val="hybridMultilevel"/>
    <w:tmpl w:val="7EB0B16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BD0102"/>
    <w:multiLevelType w:val="hybridMultilevel"/>
    <w:tmpl w:val="8CD674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9D4FD2"/>
    <w:multiLevelType w:val="hybridMultilevel"/>
    <w:tmpl w:val="EB5A7A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1629E"/>
    <w:multiLevelType w:val="hybridMultilevel"/>
    <w:tmpl w:val="169A6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25"/>
  </w:num>
  <w:num w:numId="14">
    <w:abstractNumId w:val="21"/>
  </w:num>
  <w:num w:numId="15">
    <w:abstractNumId w:val="22"/>
  </w:num>
  <w:num w:numId="16">
    <w:abstractNumId w:val="14"/>
  </w:num>
  <w:num w:numId="17">
    <w:abstractNumId w:val="13"/>
  </w:num>
  <w:num w:numId="18">
    <w:abstractNumId w:val="12"/>
  </w:num>
  <w:num w:numId="19">
    <w:abstractNumId w:val="16"/>
  </w:num>
  <w:num w:numId="20">
    <w:abstractNumId w:val="19"/>
  </w:num>
  <w:num w:numId="21">
    <w:abstractNumId w:val="27"/>
  </w:num>
  <w:num w:numId="22">
    <w:abstractNumId w:val="15"/>
  </w:num>
  <w:num w:numId="23">
    <w:abstractNumId w:val="11"/>
  </w:num>
  <w:num w:numId="24">
    <w:abstractNumId w:val="23"/>
  </w:num>
  <w:num w:numId="25">
    <w:abstractNumId w:val="26"/>
  </w:num>
  <w:num w:numId="26">
    <w:abstractNumId w:val="24"/>
  </w:num>
  <w:num w:numId="27">
    <w:abstractNumId w:val="1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3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00C9B"/>
    <w:rsid w:val="00004F2C"/>
    <w:rsid w:val="00010109"/>
    <w:rsid w:val="000105E8"/>
    <w:rsid w:val="00012B3B"/>
    <w:rsid w:val="00013842"/>
    <w:rsid w:val="000159FE"/>
    <w:rsid w:val="00017B11"/>
    <w:rsid w:val="00020E53"/>
    <w:rsid w:val="00022F16"/>
    <w:rsid w:val="00023D78"/>
    <w:rsid w:val="00026DC2"/>
    <w:rsid w:val="0003075C"/>
    <w:rsid w:val="00032A2D"/>
    <w:rsid w:val="00033337"/>
    <w:rsid w:val="00034AB0"/>
    <w:rsid w:val="000357E9"/>
    <w:rsid w:val="00037784"/>
    <w:rsid w:val="00041B84"/>
    <w:rsid w:val="0004323A"/>
    <w:rsid w:val="000528C2"/>
    <w:rsid w:val="00053F6A"/>
    <w:rsid w:val="00056C1C"/>
    <w:rsid w:val="00057A4A"/>
    <w:rsid w:val="00060743"/>
    <w:rsid w:val="00066796"/>
    <w:rsid w:val="0007181C"/>
    <w:rsid w:val="00073133"/>
    <w:rsid w:val="000766D7"/>
    <w:rsid w:val="0007670A"/>
    <w:rsid w:val="000847AA"/>
    <w:rsid w:val="00084B37"/>
    <w:rsid w:val="0009653E"/>
    <w:rsid w:val="00097786"/>
    <w:rsid w:val="000A252B"/>
    <w:rsid w:val="000A290E"/>
    <w:rsid w:val="000A7D42"/>
    <w:rsid w:val="000B1606"/>
    <w:rsid w:val="000B174E"/>
    <w:rsid w:val="000B3315"/>
    <w:rsid w:val="000C118E"/>
    <w:rsid w:val="000C1929"/>
    <w:rsid w:val="000C770D"/>
    <w:rsid w:val="000D27FF"/>
    <w:rsid w:val="000D2874"/>
    <w:rsid w:val="000D3E9F"/>
    <w:rsid w:val="000D65F9"/>
    <w:rsid w:val="000E03F3"/>
    <w:rsid w:val="000E27A9"/>
    <w:rsid w:val="000E2A43"/>
    <w:rsid w:val="000E404B"/>
    <w:rsid w:val="000E52FF"/>
    <w:rsid w:val="000E7457"/>
    <w:rsid w:val="000E7BC7"/>
    <w:rsid w:val="000F7242"/>
    <w:rsid w:val="001029C4"/>
    <w:rsid w:val="00104638"/>
    <w:rsid w:val="00106319"/>
    <w:rsid w:val="0011486D"/>
    <w:rsid w:val="0011512F"/>
    <w:rsid w:val="001169A3"/>
    <w:rsid w:val="00121E33"/>
    <w:rsid w:val="00122A3F"/>
    <w:rsid w:val="00126550"/>
    <w:rsid w:val="00126D0B"/>
    <w:rsid w:val="0013014A"/>
    <w:rsid w:val="001324D6"/>
    <w:rsid w:val="00135BD2"/>
    <w:rsid w:val="00135E09"/>
    <w:rsid w:val="0014445B"/>
    <w:rsid w:val="001522BE"/>
    <w:rsid w:val="00154825"/>
    <w:rsid w:val="0016200B"/>
    <w:rsid w:val="00163A27"/>
    <w:rsid w:val="0016611C"/>
    <w:rsid w:val="00170D57"/>
    <w:rsid w:val="0017364E"/>
    <w:rsid w:val="0017516B"/>
    <w:rsid w:val="001763CB"/>
    <w:rsid w:val="00176F1D"/>
    <w:rsid w:val="0018068D"/>
    <w:rsid w:val="00190846"/>
    <w:rsid w:val="00195E4A"/>
    <w:rsid w:val="001A18BE"/>
    <w:rsid w:val="001A1E48"/>
    <w:rsid w:val="001A2ABE"/>
    <w:rsid w:val="001A360C"/>
    <w:rsid w:val="001A4740"/>
    <w:rsid w:val="001B0844"/>
    <w:rsid w:val="001C0250"/>
    <w:rsid w:val="001C24F9"/>
    <w:rsid w:val="001D14DA"/>
    <w:rsid w:val="001D44D5"/>
    <w:rsid w:val="001D4EC2"/>
    <w:rsid w:val="001E01CC"/>
    <w:rsid w:val="001E6995"/>
    <w:rsid w:val="001F0339"/>
    <w:rsid w:val="001F096F"/>
    <w:rsid w:val="001F1513"/>
    <w:rsid w:val="001F4072"/>
    <w:rsid w:val="0020305C"/>
    <w:rsid w:val="00205769"/>
    <w:rsid w:val="0020724D"/>
    <w:rsid w:val="00210C50"/>
    <w:rsid w:val="00211ED2"/>
    <w:rsid w:val="00212FEC"/>
    <w:rsid w:val="002131BB"/>
    <w:rsid w:val="00214978"/>
    <w:rsid w:val="0022086D"/>
    <w:rsid w:val="0022128D"/>
    <w:rsid w:val="0022251E"/>
    <w:rsid w:val="00223F7F"/>
    <w:rsid w:val="002248B2"/>
    <w:rsid w:val="00226296"/>
    <w:rsid w:val="00227E31"/>
    <w:rsid w:val="00230F81"/>
    <w:rsid w:val="00231F4E"/>
    <w:rsid w:val="002341EE"/>
    <w:rsid w:val="00237341"/>
    <w:rsid w:val="002432BE"/>
    <w:rsid w:val="002434F9"/>
    <w:rsid w:val="00251D5F"/>
    <w:rsid w:val="0025303E"/>
    <w:rsid w:val="00254C6F"/>
    <w:rsid w:val="00255679"/>
    <w:rsid w:val="00261428"/>
    <w:rsid w:val="002640D2"/>
    <w:rsid w:val="00267258"/>
    <w:rsid w:val="0027266B"/>
    <w:rsid w:val="00280B5A"/>
    <w:rsid w:val="00281E80"/>
    <w:rsid w:val="00282732"/>
    <w:rsid w:val="00282D89"/>
    <w:rsid w:val="002834B0"/>
    <w:rsid w:val="00283671"/>
    <w:rsid w:val="002837B6"/>
    <w:rsid w:val="00284A5D"/>
    <w:rsid w:val="00284E27"/>
    <w:rsid w:val="00294B7D"/>
    <w:rsid w:val="002A11A2"/>
    <w:rsid w:val="002A1973"/>
    <w:rsid w:val="002A2943"/>
    <w:rsid w:val="002A32F5"/>
    <w:rsid w:val="002A382D"/>
    <w:rsid w:val="002A7686"/>
    <w:rsid w:val="002B0DAB"/>
    <w:rsid w:val="002B14F6"/>
    <w:rsid w:val="002B19FD"/>
    <w:rsid w:val="002C055A"/>
    <w:rsid w:val="002C2392"/>
    <w:rsid w:val="002C5614"/>
    <w:rsid w:val="002C5947"/>
    <w:rsid w:val="002C60E4"/>
    <w:rsid w:val="002C7D6D"/>
    <w:rsid w:val="002D16A8"/>
    <w:rsid w:val="002D1C5C"/>
    <w:rsid w:val="002D1E20"/>
    <w:rsid w:val="002D4556"/>
    <w:rsid w:val="002D525C"/>
    <w:rsid w:val="002D68BA"/>
    <w:rsid w:val="002D7CF8"/>
    <w:rsid w:val="002E0757"/>
    <w:rsid w:val="002E4FA1"/>
    <w:rsid w:val="002E5837"/>
    <w:rsid w:val="002E6860"/>
    <w:rsid w:val="002E73AF"/>
    <w:rsid w:val="002F0411"/>
    <w:rsid w:val="002F767E"/>
    <w:rsid w:val="00301264"/>
    <w:rsid w:val="003033FA"/>
    <w:rsid w:val="00304EAC"/>
    <w:rsid w:val="0030699E"/>
    <w:rsid w:val="003073BD"/>
    <w:rsid w:val="00312D28"/>
    <w:rsid w:val="00314914"/>
    <w:rsid w:val="00314B9E"/>
    <w:rsid w:val="00315D47"/>
    <w:rsid w:val="003246F0"/>
    <w:rsid w:val="0032582A"/>
    <w:rsid w:val="00325E2A"/>
    <w:rsid w:val="003272F3"/>
    <w:rsid w:val="003300AB"/>
    <w:rsid w:val="0033511D"/>
    <w:rsid w:val="00337AAB"/>
    <w:rsid w:val="00345716"/>
    <w:rsid w:val="0034786C"/>
    <w:rsid w:val="003517C9"/>
    <w:rsid w:val="00353A4B"/>
    <w:rsid w:val="00356784"/>
    <w:rsid w:val="003579E5"/>
    <w:rsid w:val="00357EC4"/>
    <w:rsid w:val="00361F02"/>
    <w:rsid w:val="00363DD7"/>
    <w:rsid w:val="00370000"/>
    <w:rsid w:val="00372819"/>
    <w:rsid w:val="00372924"/>
    <w:rsid w:val="00373507"/>
    <w:rsid w:val="00377771"/>
    <w:rsid w:val="0038230E"/>
    <w:rsid w:val="00382529"/>
    <w:rsid w:val="00393E4D"/>
    <w:rsid w:val="00397AD9"/>
    <w:rsid w:val="003A00C9"/>
    <w:rsid w:val="003A25A4"/>
    <w:rsid w:val="003A31A6"/>
    <w:rsid w:val="003A3D97"/>
    <w:rsid w:val="003B1C09"/>
    <w:rsid w:val="003B49E4"/>
    <w:rsid w:val="003B4CCF"/>
    <w:rsid w:val="003B7C7A"/>
    <w:rsid w:val="003C0E45"/>
    <w:rsid w:val="003C4D42"/>
    <w:rsid w:val="003C57EB"/>
    <w:rsid w:val="003C6AB4"/>
    <w:rsid w:val="003C7E96"/>
    <w:rsid w:val="003D4104"/>
    <w:rsid w:val="003D75A6"/>
    <w:rsid w:val="003E099F"/>
    <w:rsid w:val="003E167F"/>
    <w:rsid w:val="003E2B3F"/>
    <w:rsid w:val="003E4DF9"/>
    <w:rsid w:val="003E58D5"/>
    <w:rsid w:val="003E631E"/>
    <w:rsid w:val="003E684D"/>
    <w:rsid w:val="003E6983"/>
    <w:rsid w:val="003F1FE3"/>
    <w:rsid w:val="003F3EBE"/>
    <w:rsid w:val="003F665D"/>
    <w:rsid w:val="003F6E4C"/>
    <w:rsid w:val="0040086D"/>
    <w:rsid w:val="004017D8"/>
    <w:rsid w:val="00402D3C"/>
    <w:rsid w:val="00405188"/>
    <w:rsid w:val="00411E03"/>
    <w:rsid w:val="004123B1"/>
    <w:rsid w:val="00414EB4"/>
    <w:rsid w:val="00423634"/>
    <w:rsid w:val="004303A1"/>
    <w:rsid w:val="0043562D"/>
    <w:rsid w:val="00437A05"/>
    <w:rsid w:val="00440141"/>
    <w:rsid w:val="00440DC9"/>
    <w:rsid w:val="0044315F"/>
    <w:rsid w:val="004506D2"/>
    <w:rsid w:val="00450AE4"/>
    <w:rsid w:val="00452892"/>
    <w:rsid w:val="00456485"/>
    <w:rsid w:val="00456F40"/>
    <w:rsid w:val="00457511"/>
    <w:rsid w:val="004604E4"/>
    <w:rsid w:val="004609BD"/>
    <w:rsid w:val="00461086"/>
    <w:rsid w:val="004661EE"/>
    <w:rsid w:val="00466741"/>
    <w:rsid w:val="00467736"/>
    <w:rsid w:val="00470064"/>
    <w:rsid w:val="0047091F"/>
    <w:rsid w:val="00470BCC"/>
    <w:rsid w:val="0047313D"/>
    <w:rsid w:val="0047391C"/>
    <w:rsid w:val="00476156"/>
    <w:rsid w:val="00476F2C"/>
    <w:rsid w:val="00481938"/>
    <w:rsid w:val="00483945"/>
    <w:rsid w:val="004844BE"/>
    <w:rsid w:val="0048599E"/>
    <w:rsid w:val="00491420"/>
    <w:rsid w:val="004A1122"/>
    <w:rsid w:val="004A2BEA"/>
    <w:rsid w:val="004A3C64"/>
    <w:rsid w:val="004A569B"/>
    <w:rsid w:val="004A5AEA"/>
    <w:rsid w:val="004A6CA8"/>
    <w:rsid w:val="004A78AB"/>
    <w:rsid w:val="004A7FB6"/>
    <w:rsid w:val="004B0198"/>
    <w:rsid w:val="004B2FDA"/>
    <w:rsid w:val="004B480A"/>
    <w:rsid w:val="004B509C"/>
    <w:rsid w:val="004B5D36"/>
    <w:rsid w:val="004C0CA2"/>
    <w:rsid w:val="004C3F08"/>
    <w:rsid w:val="004C502D"/>
    <w:rsid w:val="004C638E"/>
    <w:rsid w:val="004D50C0"/>
    <w:rsid w:val="004D522A"/>
    <w:rsid w:val="004D681E"/>
    <w:rsid w:val="004D772A"/>
    <w:rsid w:val="004E1CAB"/>
    <w:rsid w:val="004E339B"/>
    <w:rsid w:val="004E4273"/>
    <w:rsid w:val="004E4562"/>
    <w:rsid w:val="004E5E8F"/>
    <w:rsid w:val="004F077F"/>
    <w:rsid w:val="004F4CFB"/>
    <w:rsid w:val="004F5914"/>
    <w:rsid w:val="005023DD"/>
    <w:rsid w:val="00503D8C"/>
    <w:rsid w:val="00507B16"/>
    <w:rsid w:val="00520211"/>
    <w:rsid w:val="005203FD"/>
    <w:rsid w:val="00522B84"/>
    <w:rsid w:val="00525884"/>
    <w:rsid w:val="0053031B"/>
    <w:rsid w:val="00531A7F"/>
    <w:rsid w:val="00533CEB"/>
    <w:rsid w:val="00534BAD"/>
    <w:rsid w:val="005360E8"/>
    <w:rsid w:val="0053705C"/>
    <w:rsid w:val="005405CF"/>
    <w:rsid w:val="005428C5"/>
    <w:rsid w:val="00543C55"/>
    <w:rsid w:val="00545507"/>
    <w:rsid w:val="005507D3"/>
    <w:rsid w:val="0055393B"/>
    <w:rsid w:val="005554C7"/>
    <w:rsid w:val="00556F58"/>
    <w:rsid w:val="00557716"/>
    <w:rsid w:val="00560C86"/>
    <w:rsid w:val="00567D57"/>
    <w:rsid w:val="00575083"/>
    <w:rsid w:val="005768D5"/>
    <w:rsid w:val="00582B99"/>
    <w:rsid w:val="00587F74"/>
    <w:rsid w:val="00590903"/>
    <w:rsid w:val="005A1D8C"/>
    <w:rsid w:val="005A2CCD"/>
    <w:rsid w:val="005A5C40"/>
    <w:rsid w:val="005A5D29"/>
    <w:rsid w:val="005A617A"/>
    <w:rsid w:val="005A7774"/>
    <w:rsid w:val="005B0765"/>
    <w:rsid w:val="005B0FC9"/>
    <w:rsid w:val="005B394C"/>
    <w:rsid w:val="005B623D"/>
    <w:rsid w:val="005B66D3"/>
    <w:rsid w:val="005C37D1"/>
    <w:rsid w:val="005C4556"/>
    <w:rsid w:val="005C5302"/>
    <w:rsid w:val="005D185A"/>
    <w:rsid w:val="005D1DAB"/>
    <w:rsid w:val="005D307B"/>
    <w:rsid w:val="005D603E"/>
    <w:rsid w:val="005D75EE"/>
    <w:rsid w:val="005E0E98"/>
    <w:rsid w:val="005E1425"/>
    <w:rsid w:val="005E2ABB"/>
    <w:rsid w:val="005E3419"/>
    <w:rsid w:val="005E362E"/>
    <w:rsid w:val="005E4B4E"/>
    <w:rsid w:val="005E5B58"/>
    <w:rsid w:val="005E7B61"/>
    <w:rsid w:val="005F1B2F"/>
    <w:rsid w:val="005F4552"/>
    <w:rsid w:val="005F5C8E"/>
    <w:rsid w:val="005F7593"/>
    <w:rsid w:val="00600941"/>
    <w:rsid w:val="00600C8E"/>
    <w:rsid w:val="006029D7"/>
    <w:rsid w:val="00602CCA"/>
    <w:rsid w:val="0061109D"/>
    <w:rsid w:val="00612AA0"/>
    <w:rsid w:val="00612FE1"/>
    <w:rsid w:val="006138CB"/>
    <w:rsid w:val="006201E1"/>
    <w:rsid w:val="006224C4"/>
    <w:rsid w:val="006225EA"/>
    <w:rsid w:val="00623750"/>
    <w:rsid w:val="00625156"/>
    <w:rsid w:val="006261DF"/>
    <w:rsid w:val="006262E9"/>
    <w:rsid w:val="00626680"/>
    <w:rsid w:val="006323CC"/>
    <w:rsid w:val="006359E9"/>
    <w:rsid w:val="00636EC5"/>
    <w:rsid w:val="00640CD0"/>
    <w:rsid w:val="00641270"/>
    <w:rsid w:val="00642074"/>
    <w:rsid w:val="00642409"/>
    <w:rsid w:val="006424F8"/>
    <w:rsid w:val="00643D73"/>
    <w:rsid w:val="00644AED"/>
    <w:rsid w:val="00647851"/>
    <w:rsid w:val="006517DA"/>
    <w:rsid w:val="00652204"/>
    <w:rsid w:val="00653ABB"/>
    <w:rsid w:val="00655405"/>
    <w:rsid w:val="00656301"/>
    <w:rsid w:val="0066326B"/>
    <w:rsid w:val="00663428"/>
    <w:rsid w:val="006640C4"/>
    <w:rsid w:val="00681CAB"/>
    <w:rsid w:val="006842EF"/>
    <w:rsid w:val="006865DA"/>
    <w:rsid w:val="00695E58"/>
    <w:rsid w:val="0069757D"/>
    <w:rsid w:val="006977FA"/>
    <w:rsid w:val="006A1329"/>
    <w:rsid w:val="006A3FA5"/>
    <w:rsid w:val="006A66F9"/>
    <w:rsid w:val="006A777A"/>
    <w:rsid w:val="006D0A4F"/>
    <w:rsid w:val="006E2EF9"/>
    <w:rsid w:val="006E5C9C"/>
    <w:rsid w:val="006E639E"/>
    <w:rsid w:val="006E644F"/>
    <w:rsid w:val="006F1774"/>
    <w:rsid w:val="006F1E2A"/>
    <w:rsid w:val="006F5757"/>
    <w:rsid w:val="006F6BF1"/>
    <w:rsid w:val="00711680"/>
    <w:rsid w:val="007126FF"/>
    <w:rsid w:val="00714890"/>
    <w:rsid w:val="00717A20"/>
    <w:rsid w:val="00720DFF"/>
    <w:rsid w:val="007227E9"/>
    <w:rsid w:val="00724D6F"/>
    <w:rsid w:val="00730E23"/>
    <w:rsid w:val="00732079"/>
    <w:rsid w:val="0073307A"/>
    <w:rsid w:val="0073477C"/>
    <w:rsid w:val="007543F0"/>
    <w:rsid w:val="00760153"/>
    <w:rsid w:val="00762CC5"/>
    <w:rsid w:val="00763617"/>
    <w:rsid w:val="00764A52"/>
    <w:rsid w:val="00766A89"/>
    <w:rsid w:val="00774D89"/>
    <w:rsid w:val="00782411"/>
    <w:rsid w:val="007906B4"/>
    <w:rsid w:val="007970A0"/>
    <w:rsid w:val="007A2199"/>
    <w:rsid w:val="007B1D95"/>
    <w:rsid w:val="007B215B"/>
    <w:rsid w:val="007B3E67"/>
    <w:rsid w:val="007B4617"/>
    <w:rsid w:val="007C41FD"/>
    <w:rsid w:val="007C4BC3"/>
    <w:rsid w:val="007D19A7"/>
    <w:rsid w:val="007D587E"/>
    <w:rsid w:val="007D5CE6"/>
    <w:rsid w:val="007E0E16"/>
    <w:rsid w:val="007E6598"/>
    <w:rsid w:val="007E759D"/>
    <w:rsid w:val="007F2DBE"/>
    <w:rsid w:val="007F2F67"/>
    <w:rsid w:val="007F33B6"/>
    <w:rsid w:val="007F43AB"/>
    <w:rsid w:val="007F4E12"/>
    <w:rsid w:val="007F642D"/>
    <w:rsid w:val="007F756A"/>
    <w:rsid w:val="00801CFE"/>
    <w:rsid w:val="00807379"/>
    <w:rsid w:val="00812471"/>
    <w:rsid w:val="00823F43"/>
    <w:rsid w:val="008261A5"/>
    <w:rsid w:val="00830824"/>
    <w:rsid w:val="0083382E"/>
    <w:rsid w:val="00835744"/>
    <w:rsid w:val="00836A75"/>
    <w:rsid w:val="00842AD1"/>
    <w:rsid w:val="00843056"/>
    <w:rsid w:val="0085083D"/>
    <w:rsid w:val="00855325"/>
    <w:rsid w:val="00862A99"/>
    <w:rsid w:val="00862E34"/>
    <w:rsid w:val="00865915"/>
    <w:rsid w:val="00871832"/>
    <w:rsid w:val="00883F52"/>
    <w:rsid w:val="00884856"/>
    <w:rsid w:val="00886CCE"/>
    <w:rsid w:val="0089000C"/>
    <w:rsid w:val="008942C6"/>
    <w:rsid w:val="00896B33"/>
    <w:rsid w:val="008A57FE"/>
    <w:rsid w:val="008A62FB"/>
    <w:rsid w:val="008A6FC2"/>
    <w:rsid w:val="008A77B7"/>
    <w:rsid w:val="008B0D95"/>
    <w:rsid w:val="008B0F67"/>
    <w:rsid w:val="008B26FD"/>
    <w:rsid w:val="008B2B04"/>
    <w:rsid w:val="008B2F6A"/>
    <w:rsid w:val="008B51C6"/>
    <w:rsid w:val="008B6B2C"/>
    <w:rsid w:val="008C04E1"/>
    <w:rsid w:val="008C0E8F"/>
    <w:rsid w:val="008C15FD"/>
    <w:rsid w:val="008C3A2D"/>
    <w:rsid w:val="008C608D"/>
    <w:rsid w:val="008C782E"/>
    <w:rsid w:val="008D61B3"/>
    <w:rsid w:val="008E461D"/>
    <w:rsid w:val="008E6D4E"/>
    <w:rsid w:val="008F08E5"/>
    <w:rsid w:val="008F0E75"/>
    <w:rsid w:val="008F0EA4"/>
    <w:rsid w:val="008F38F6"/>
    <w:rsid w:val="008F5213"/>
    <w:rsid w:val="008F69E2"/>
    <w:rsid w:val="009000CF"/>
    <w:rsid w:val="009003ED"/>
    <w:rsid w:val="00904E1E"/>
    <w:rsid w:val="0090748B"/>
    <w:rsid w:val="00913EFA"/>
    <w:rsid w:val="009155C2"/>
    <w:rsid w:val="009176CA"/>
    <w:rsid w:val="00920C9C"/>
    <w:rsid w:val="00922754"/>
    <w:rsid w:val="00925781"/>
    <w:rsid w:val="009258D0"/>
    <w:rsid w:val="00926753"/>
    <w:rsid w:val="00926D96"/>
    <w:rsid w:val="009275BE"/>
    <w:rsid w:val="00935AB3"/>
    <w:rsid w:val="0093659D"/>
    <w:rsid w:val="009447D4"/>
    <w:rsid w:val="00950C77"/>
    <w:rsid w:val="00955991"/>
    <w:rsid w:val="00962189"/>
    <w:rsid w:val="009646C4"/>
    <w:rsid w:val="009734CE"/>
    <w:rsid w:val="00983B83"/>
    <w:rsid w:val="0098460C"/>
    <w:rsid w:val="00990251"/>
    <w:rsid w:val="00992B56"/>
    <w:rsid w:val="00996030"/>
    <w:rsid w:val="00996E1A"/>
    <w:rsid w:val="00997000"/>
    <w:rsid w:val="009A5FAF"/>
    <w:rsid w:val="009B4392"/>
    <w:rsid w:val="009B79CE"/>
    <w:rsid w:val="009B7D09"/>
    <w:rsid w:val="009C14B3"/>
    <w:rsid w:val="009D24DA"/>
    <w:rsid w:val="009D5D75"/>
    <w:rsid w:val="009D7601"/>
    <w:rsid w:val="009E0C0B"/>
    <w:rsid w:val="009E349F"/>
    <w:rsid w:val="009F32A2"/>
    <w:rsid w:val="009F4C68"/>
    <w:rsid w:val="009F54CE"/>
    <w:rsid w:val="009F5C23"/>
    <w:rsid w:val="00A06264"/>
    <w:rsid w:val="00A128E3"/>
    <w:rsid w:val="00A1639A"/>
    <w:rsid w:val="00A17A14"/>
    <w:rsid w:val="00A20D8F"/>
    <w:rsid w:val="00A215C9"/>
    <w:rsid w:val="00A22C60"/>
    <w:rsid w:val="00A30B7F"/>
    <w:rsid w:val="00A31351"/>
    <w:rsid w:val="00A32F0C"/>
    <w:rsid w:val="00A3554C"/>
    <w:rsid w:val="00A37DC2"/>
    <w:rsid w:val="00A507C0"/>
    <w:rsid w:val="00A5364B"/>
    <w:rsid w:val="00A566BC"/>
    <w:rsid w:val="00A60999"/>
    <w:rsid w:val="00A615E0"/>
    <w:rsid w:val="00A6235C"/>
    <w:rsid w:val="00A6458E"/>
    <w:rsid w:val="00A65E2B"/>
    <w:rsid w:val="00A7200E"/>
    <w:rsid w:val="00A74AA0"/>
    <w:rsid w:val="00A7546D"/>
    <w:rsid w:val="00A77100"/>
    <w:rsid w:val="00A773B2"/>
    <w:rsid w:val="00A825D6"/>
    <w:rsid w:val="00A91138"/>
    <w:rsid w:val="00A92BB1"/>
    <w:rsid w:val="00AA4426"/>
    <w:rsid w:val="00AA4D97"/>
    <w:rsid w:val="00AB1E81"/>
    <w:rsid w:val="00AC23A6"/>
    <w:rsid w:val="00AD17B7"/>
    <w:rsid w:val="00AD6DE7"/>
    <w:rsid w:val="00AE33D7"/>
    <w:rsid w:val="00AF08D2"/>
    <w:rsid w:val="00AF64D0"/>
    <w:rsid w:val="00B01446"/>
    <w:rsid w:val="00B069C5"/>
    <w:rsid w:val="00B06D1B"/>
    <w:rsid w:val="00B077D5"/>
    <w:rsid w:val="00B10EEE"/>
    <w:rsid w:val="00B1615B"/>
    <w:rsid w:val="00B16A78"/>
    <w:rsid w:val="00B200E4"/>
    <w:rsid w:val="00B20EE0"/>
    <w:rsid w:val="00B25046"/>
    <w:rsid w:val="00B26FFD"/>
    <w:rsid w:val="00B27E63"/>
    <w:rsid w:val="00B35AFE"/>
    <w:rsid w:val="00B35B6D"/>
    <w:rsid w:val="00B35DC6"/>
    <w:rsid w:val="00B3619D"/>
    <w:rsid w:val="00B4232D"/>
    <w:rsid w:val="00B42BFF"/>
    <w:rsid w:val="00B45CBB"/>
    <w:rsid w:val="00B4764C"/>
    <w:rsid w:val="00B51699"/>
    <w:rsid w:val="00B53FAF"/>
    <w:rsid w:val="00B55F57"/>
    <w:rsid w:val="00B63153"/>
    <w:rsid w:val="00B64846"/>
    <w:rsid w:val="00B6527D"/>
    <w:rsid w:val="00B66C16"/>
    <w:rsid w:val="00B72D7B"/>
    <w:rsid w:val="00B73B3A"/>
    <w:rsid w:val="00B74507"/>
    <w:rsid w:val="00B75718"/>
    <w:rsid w:val="00B75E7E"/>
    <w:rsid w:val="00B77EAB"/>
    <w:rsid w:val="00B86001"/>
    <w:rsid w:val="00B90261"/>
    <w:rsid w:val="00B92FD0"/>
    <w:rsid w:val="00B93817"/>
    <w:rsid w:val="00B9682D"/>
    <w:rsid w:val="00B96FB1"/>
    <w:rsid w:val="00B97144"/>
    <w:rsid w:val="00BA0B96"/>
    <w:rsid w:val="00BA6688"/>
    <w:rsid w:val="00BB15DA"/>
    <w:rsid w:val="00BB2707"/>
    <w:rsid w:val="00BB340D"/>
    <w:rsid w:val="00BB438E"/>
    <w:rsid w:val="00BB6417"/>
    <w:rsid w:val="00BB6511"/>
    <w:rsid w:val="00BB658C"/>
    <w:rsid w:val="00BC1B54"/>
    <w:rsid w:val="00BC2A3A"/>
    <w:rsid w:val="00BC39B1"/>
    <w:rsid w:val="00BC5039"/>
    <w:rsid w:val="00BC64EC"/>
    <w:rsid w:val="00BD073D"/>
    <w:rsid w:val="00BD215A"/>
    <w:rsid w:val="00BD380C"/>
    <w:rsid w:val="00BD481F"/>
    <w:rsid w:val="00BE4198"/>
    <w:rsid w:val="00BE4332"/>
    <w:rsid w:val="00BE7700"/>
    <w:rsid w:val="00BF3AFD"/>
    <w:rsid w:val="00C00F4E"/>
    <w:rsid w:val="00C023E8"/>
    <w:rsid w:val="00C02D74"/>
    <w:rsid w:val="00C04A14"/>
    <w:rsid w:val="00C13C5D"/>
    <w:rsid w:val="00C1438E"/>
    <w:rsid w:val="00C1606C"/>
    <w:rsid w:val="00C171C1"/>
    <w:rsid w:val="00C205D6"/>
    <w:rsid w:val="00C23180"/>
    <w:rsid w:val="00C41492"/>
    <w:rsid w:val="00C46415"/>
    <w:rsid w:val="00C4789F"/>
    <w:rsid w:val="00C502EC"/>
    <w:rsid w:val="00C50874"/>
    <w:rsid w:val="00C51F02"/>
    <w:rsid w:val="00C5466E"/>
    <w:rsid w:val="00C560AB"/>
    <w:rsid w:val="00C63201"/>
    <w:rsid w:val="00C63ACA"/>
    <w:rsid w:val="00C6520E"/>
    <w:rsid w:val="00C657CE"/>
    <w:rsid w:val="00C65D69"/>
    <w:rsid w:val="00C667F3"/>
    <w:rsid w:val="00C67D85"/>
    <w:rsid w:val="00C702B5"/>
    <w:rsid w:val="00C70389"/>
    <w:rsid w:val="00C733F1"/>
    <w:rsid w:val="00C8495F"/>
    <w:rsid w:val="00C904B6"/>
    <w:rsid w:val="00C90A75"/>
    <w:rsid w:val="00C9231A"/>
    <w:rsid w:val="00C935BC"/>
    <w:rsid w:val="00C96DF4"/>
    <w:rsid w:val="00CA2701"/>
    <w:rsid w:val="00CA58B6"/>
    <w:rsid w:val="00CA6A66"/>
    <w:rsid w:val="00CC1337"/>
    <w:rsid w:val="00CC2514"/>
    <w:rsid w:val="00CC3E33"/>
    <w:rsid w:val="00CC48DF"/>
    <w:rsid w:val="00CC4EF0"/>
    <w:rsid w:val="00CC6715"/>
    <w:rsid w:val="00CD3056"/>
    <w:rsid w:val="00CD3FCA"/>
    <w:rsid w:val="00CD42E0"/>
    <w:rsid w:val="00CD4A91"/>
    <w:rsid w:val="00CD4FDC"/>
    <w:rsid w:val="00CD70E7"/>
    <w:rsid w:val="00CD733D"/>
    <w:rsid w:val="00CD7363"/>
    <w:rsid w:val="00CE0BB9"/>
    <w:rsid w:val="00CE0C1F"/>
    <w:rsid w:val="00CE3370"/>
    <w:rsid w:val="00CE455F"/>
    <w:rsid w:val="00CF0BF9"/>
    <w:rsid w:val="00CF2BB3"/>
    <w:rsid w:val="00CF2C0D"/>
    <w:rsid w:val="00CF3112"/>
    <w:rsid w:val="00CF5957"/>
    <w:rsid w:val="00CF7C1F"/>
    <w:rsid w:val="00D047B3"/>
    <w:rsid w:val="00D04BA2"/>
    <w:rsid w:val="00D052A0"/>
    <w:rsid w:val="00D077B0"/>
    <w:rsid w:val="00D13CCA"/>
    <w:rsid w:val="00D22D42"/>
    <w:rsid w:val="00D23BCC"/>
    <w:rsid w:val="00D243A1"/>
    <w:rsid w:val="00D27952"/>
    <w:rsid w:val="00D27B75"/>
    <w:rsid w:val="00D31A57"/>
    <w:rsid w:val="00D36D8D"/>
    <w:rsid w:val="00D37BF4"/>
    <w:rsid w:val="00D412A7"/>
    <w:rsid w:val="00D41EEF"/>
    <w:rsid w:val="00D45711"/>
    <w:rsid w:val="00D4622E"/>
    <w:rsid w:val="00D500FC"/>
    <w:rsid w:val="00D5144F"/>
    <w:rsid w:val="00D51597"/>
    <w:rsid w:val="00D5326E"/>
    <w:rsid w:val="00D55867"/>
    <w:rsid w:val="00D57F53"/>
    <w:rsid w:val="00D634A3"/>
    <w:rsid w:val="00D64145"/>
    <w:rsid w:val="00D702C8"/>
    <w:rsid w:val="00D7232A"/>
    <w:rsid w:val="00D72339"/>
    <w:rsid w:val="00D73E47"/>
    <w:rsid w:val="00D74ABB"/>
    <w:rsid w:val="00D83CB7"/>
    <w:rsid w:val="00D8438D"/>
    <w:rsid w:val="00D85232"/>
    <w:rsid w:val="00D868B0"/>
    <w:rsid w:val="00D869CA"/>
    <w:rsid w:val="00D916E0"/>
    <w:rsid w:val="00D9242A"/>
    <w:rsid w:val="00D95394"/>
    <w:rsid w:val="00D97FA8"/>
    <w:rsid w:val="00DC7B25"/>
    <w:rsid w:val="00DD4100"/>
    <w:rsid w:val="00DD681C"/>
    <w:rsid w:val="00DD6B73"/>
    <w:rsid w:val="00DE23F8"/>
    <w:rsid w:val="00DE3897"/>
    <w:rsid w:val="00DE7CC2"/>
    <w:rsid w:val="00DF2587"/>
    <w:rsid w:val="00E05CF6"/>
    <w:rsid w:val="00E112C9"/>
    <w:rsid w:val="00E116D4"/>
    <w:rsid w:val="00E1194F"/>
    <w:rsid w:val="00E1314C"/>
    <w:rsid w:val="00E1369A"/>
    <w:rsid w:val="00E15498"/>
    <w:rsid w:val="00E158F7"/>
    <w:rsid w:val="00E2087E"/>
    <w:rsid w:val="00E23DD5"/>
    <w:rsid w:val="00E2636D"/>
    <w:rsid w:val="00E27AA7"/>
    <w:rsid w:val="00E34976"/>
    <w:rsid w:val="00E36818"/>
    <w:rsid w:val="00E36E5F"/>
    <w:rsid w:val="00E4063D"/>
    <w:rsid w:val="00E42887"/>
    <w:rsid w:val="00E4646F"/>
    <w:rsid w:val="00E47B97"/>
    <w:rsid w:val="00E5203C"/>
    <w:rsid w:val="00E634CC"/>
    <w:rsid w:val="00E641EF"/>
    <w:rsid w:val="00E642CC"/>
    <w:rsid w:val="00E64735"/>
    <w:rsid w:val="00E67D78"/>
    <w:rsid w:val="00E705BE"/>
    <w:rsid w:val="00E82F0E"/>
    <w:rsid w:val="00E854B3"/>
    <w:rsid w:val="00E9556E"/>
    <w:rsid w:val="00E95F89"/>
    <w:rsid w:val="00E96065"/>
    <w:rsid w:val="00E96FAC"/>
    <w:rsid w:val="00EA129F"/>
    <w:rsid w:val="00EA1AD8"/>
    <w:rsid w:val="00EA4BFF"/>
    <w:rsid w:val="00EB54B0"/>
    <w:rsid w:val="00EB7653"/>
    <w:rsid w:val="00EB7A31"/>
    <w:rsid w:val="00EB7C48"/>
    <w:rsid w:val="00EC3094"/>
    <w:rsid w:val="00EC3E35"/>
    <w:rsid w:val="00EC62FE"/>
    <w:rsid w:val="00ED0582"/>
    <w:rsid w:val="00ED1A9F"/>
    <w:rsid w:val="00ED7374"/>
    <w:rsid w:val="00EE2C4F"/>
    <w:rsid w:val="00EE31F6"/>
    <w:rsid w:val="00EE36DC"/>
    <w:rsid w:val="00EE77BB"/>
    <w:rsid w:val="00EF4F10"/>
    <w:rsid w:val="00F00799"/>
    <w:rsid w:val="00F044EE"/>
    <w:rsid w:val="00F10B9E"/>
    <w:rsid w:val="00F12C0D"/>
    <w:rsid w:val="00F135B3"/>
    <w:rsid w:val="00F172FE"/>
    <w:rsid w:val="00F20E26"/>
    <w:rsid w:val="00F21E4A"/>
    <w:rsid w:val="00F3124F"/>
    <w:rsid w:val="00F319CE"/>
    <w:rsid w:val="00F3320B"/>
    <w:rsid w:val="00F35086"/>
    <w:rsid w:val="00F4044F"/>
    <w:rsid w:val="00F40E92"/>
    <w:rsid w:val="00F41947"/>
    <w:rsid w:val="00F435AA"/>
    <w:rsid w:val="00F4603A"/>
    <w:rsid w:val="00F51D9B"/>
    <w:rsid w:val="00F65B78"/>
    <w:rsid w:val="00F66D09"/>
    <w:rsid w:val="00F66FF2"/>
    <w:rsid w:val="00F72078"/>
    <w:rsid w:val="00F72197"/>
    <w:rsid w:val="00F75C84"/>
    <w:rsid w:val="00F76ABD"/>
    <w:rsid w:val="00F76C6A"/>
    <w:rsid w:val="00F82829"/>
    <w:rsid w:val="00F83BF1"/>
    <w:rsid w:val="00F90CB9"/>
    <w:rsid w:val="00F92D87"/>
    <w:rsid w:val="00F97373"/>
    <w:rsid w:val="00FA0254"/>
    <w:rsid w:val="00FA6854"/>
    <w:rsid w:val="00FB064F"/>
    <w:rsid w:val="00FB0F6B"/>
    <w:rsid w:val="00FB144F"/>
    <w:rsid w:val="00FB159A"/>
    <w:rsid w:val="00FB4C38"/>
    <w:rsid w:val="00FB4D77"/>
    <w:rsid w:val="00FB4EA7"/>
    <w:rsid w:val="00FC0A53"/>
    <w:rsid w:val="00FC1895"/>
    <w:rsid w:val="00FC3388"/>
    <w:rsid w:val="00FC497D"/>
    <w:rsid w:val="00FD076B"/>
    <w:rsid w:val="00FD160F"/>
    <w:rsid w:val="00FD2589"/>
    <w:rsid w:val="00FD41F3"/>
    <w:rsid w:val="00FE031D"/>
    <w:rsid w:val="00FE3843"/>
    <w:rsid w:val="00FF35F3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3585"/>
    <o:shapelayout v:ext="edit">
      <o:idmap v:ext="edit" data="1"/>
    </o:shapelayout>
  </w:shapeDefaults>
  <w:decimalSymbol w:val=","/>
  <w:listSeparator w:val=";"/>
  <w14:docId w14:val="5CF9775E"/>
  <w15:docId w15:val="{42C1A1D1-9BB6-4C62-A4E2-63B31A0B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92A4C2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382529"/>
    <w:rPr>
      <w:b/>
      <w:bCs/>
    </w:rPr>
  </w:style>
  <w:style w:type="table" w:styleId="Tabellenraster">
    <w:name w:val="Table Grid"/>
    <w:basedOn w:val="NormaleTabelle"/>
    <w:uiPriority w:val="59"/>
    <w:locked/>
    <w:rsid w:val="002C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sstextNL">
    <w:name w:val="Fliesstext NL"/>
    <w:basedOn w:val="Standard"/>
    <w:uiPriority w:val="99"/>
    <w:rsid w:val="002C055A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Mark OT Light" w:hAnsi="Mark OT Light" w:cs="Mark OT Light"/>
      <w:color w:val="000000"/>
      <w:spacing w:val="-4"/>
      <w:sz w:val="18"/>
      <w:szCs w:val="18"/>
      <w:lang w:eastAsia="de-DE"/>
    </w:rPr>
  </w:style>
  <w:style w:type="paragraph" w:customStyle="1" w:styleId="GrafikHeadlineNL">
    <w:name w:val="Grafik Headline NL"/>
    <w:basedOn w:val="FliesstextNL"/>
    <w:uiPriority w:val="99"/>
    <w:rsid w:val="002C055A"/>
    <w:rPr>
      <w:rFonts w:ascii="Mark OT" w:hAnsi="Mark OT" w:cs="Mark OT"/>
      <w:b/>
      <w:bCs/>
    </w:rPr>
  </w:style>
  <w:style w:type="paragraph" w:customStyle="1" w:styleId="HeadlineNL">
    <w:name w:val="Headline NL"/>
    <w:basedOn w:val="FliesstextNL"/>
    <w:uiPriority w:val="99"/>
    <w:rsid w:val="002C055A"/>
    <w:pPr>
      <w:spacing w:line="400" w:lineRule="atLeast"/>
    </w:pPr>
    <w:rPr>
      <w:rFonts w:ascii="Mark OT" w:hAnsi="Mark OT" w:cs="Mark OT"/>
      <w:b/>
      <w:bCs/>
      <w:spacing w:val="0"/>
      <w:sz w:val="28"/>
      <w:szCs w:val="28"/>
    </w:rPr>
  </w:style>
  <w:style w:type="paragraph" w:customStyle="1" w:styleId="SublineNL">
    <w:name w:val="Subline NL"/>
    <w:basedOn w:val="FliesstextNL"/>
    <w:uiPriority w:val="99"/>
    <w:rsid w:val="002C055A"/>
    <w:pPr>
      <w:spacing w:line="320" w:lineRule="atLeast"/>
    </w:pPr>
    <w:rPr>
      <w:spacing w:val="0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7D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7D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7D57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7D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7D57"/>
    <w:rPr>
      <w:b/>
      <w:bCs/>
      <w:sz w:val="20"/>
      <w:szCs w:val="20"/>
      <w:lang w:eastAsia="en-US"/>
    </w:rPr>
  </w:style>
  <w:style w:type="paragraph" w:customStyle="1" w:styleId="ZitatTextNL">
    <w:name w:val="Zitat Text NL"/>
    <w:basedOn w:val="FliesstextNL"/>
    <w:uiPriority w:val="99"/>
    <w:rsid w:val="0004323A"/>
    <w:pPr>
      <w:suppressAutoHyphens/>
    </w:pPr>
    <w:rPr>
      <w:rFonts w:ascii="Mark OT" w:hAnsi="Mark OT" w:cs="Mark OT"/>
      <w:b/>
      <w:bCs/>
      <w:spacing w:val="0"/>
    </w:rPr>
  </w:style>
  <w:style w:type="character" w:styleId="Hervorhebung">
    <w:name w:val="Emphasis"/>
    <w:basedOn w:val="Absatz-Standardschriftart"/>
    <w:uiPriority w:val="20"/>
    <w:qFormat/>
    <w:locked/>
    <w:rsid w:val="0004323A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3B1C09"/>
    <w:rPr>
      <w:i/>
      <w:iCs/>
    </w:rPr>
  </w:style>
  <w:style w:type="paragraph" w:customStyle="1" w:styleId="story-paragraph">
    <w:name w:val="story-paragraph"/>
    <w:basedOn w:val="Standard"/>
    <w:rsid w:val="0020724D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germanpropertypartners.de/de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eug-immobilien.de/privat-immobilien" TargetMode="External"/><Relationship Id="rId17" Type="http://schemas.openxmlformats.org/officeDocument/2006/relationships/hyperlink" Target="mailto:presse@grossmann-berger.de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file01\Marketing\Presse\5_PresseMITTEILUNGEN\Marktbericht%20B&#252;ro\2020\2020%20Q2\20180517_Dokumentation%20der%20Verarbeitungstaetigkeit%20nach%20DSGVO_Presse.doc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g-immobilien.de/gewerbe-immobili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rossmann-berger.de/news/pressemapp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rossmann-berger.d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marktbericht/gewerbe/hamburg-buero/" TargetMode="External"/><Relationship Id="rId14" Type="http://schemas.openxmlformats.org/officeDocument/2006/relationships/hyperlink" Target="https://www.grossmann-berger.de/datenschutz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G&amp;B Farben für Word_2019">
  <a:themeElements>
    <a:clrScheme name="G&amp;B Farben">
      <a:dk1>
        <a:srgbClr val="000000"/>
      </a:dk1>
      <a:lt1>
        <a:sysClr val="window" lastClr="FFFFFF"/>
      </a:lt1>
      <a:dk2>
        <a:srgbClr val="1F242B"/>
      </a:dk2>
      <a:lt2>
        <a:srgbClr val="E4E2E4"/>
      </a:lt2>
      <a:accent1>
        <a:srgbClr val="FDC300"/>
      </a:accent1>
      <a:accent2>
        <a:srgbClr val="1F242B"/>
      </a:accent2>
      <a:accent3>
        <a:srgbClr val="FFD444"/>
      </a:accent3>
      <a:accent4>
        <a:srgbClr val="FFE17E"/>
      </a:accent4>
      <a:accent5>
        <a:srgbClr val="838490"/>
      </a:accent5>
      <a:accent6>
        <a:srgbClr val="E4E2E4"/>
      </a:accent6>
      <a:hlink>
        <a:srgbClr val="4A5A73"/>
      </a:hlink>
      <a:folHlink>
        <a:srgbClr val="92A4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3D442-F91B-4505-BB5A-E16DEE55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Britt Finke</cp:lastModifiedBy>
  <cp:revision>13</cp:revision>
  <cp:lastPrinted>2021-09-29T07:49:00Z</cp:lastPrinted>
  <dcterms:created xsi:type="dcterms:W3CDTF">2022-01-03T15:59:00Z</dcterms:created>
  <dcterms:modified xsi:type="dcterms:W3CDTF">2022-01-04T08:53:00Z</dcterms:modified>
</cp:coreProperties>
</file>