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4F28A" w14:textId="1ACE741B" w:rsidR="001533C6" w:rsidRPr="005D1DAB" w:rsidRDefault="001533C6" w:rsidP="001533C6">
      <w:pPr>
        <w:spacing w:after="0" w:line="360" w:lineRule="auto"/>
        <w:rPr>
          <w:rFonts w:ascii="Arial" w:hAnsi="Arial" w:cs="Arial"/>
          <w:b/>
          <w:sz w:val="28"/>
          <w:szCs w:val="28"/>
        </w:rPr>
      </w:pPr>
      <w:r w:rsidRPr="00470BCC">
        <w:rPr>
          <w:rFonts w:ascii="Arial" w:hAnsi="Arial" w:cs="Arial"/>
          <w:b/>
        </w:rPr>
        <w:t xml:space="preserve">Hamburg: Bürovermietungsmarkt </w:t>
      </w:r>
      <w:r>
        <w:rPr>
          <w:rFonts w:ascii="Arial" w:hAnsi="Arial" w:cs="Arial"/>
          <w:b/>
        </w:rPr>
        <w:t>1.</w:t>
      </w:r>
      <w:r w:rsidRPr="00470BCC">
        <w:rPr>
          <w:rFonts w:ascii="Arial" w:hAnsi="Arial" w:cs="Arial"/>
          <w:b/>
        </w:rPr>
        <w:t xml:space="preserve"> Quartal 20</w:t>
      </w:r>
      <w:r>
        <w:rPr>
          <w:rFonts w:ascii="Arial" w:hAnsi="Arial" w:cs="Arial"/>
          <w:b/>
        </w:rPr>
        <w:t>22</w:t>
      </w:r>
      <w:r>
        <w:rPr>
          <w:rFonts w:ascii="Arial" w:hAnsi="Arial" w:cs="Arial"/>
          <w:b/>
        </w:rPr>
        <w:br/>
      </w:r>
      <w:r w:rsidR="00B559C4" w:rsidRPr="00233D8F">
        <w:rPr>
          <w:rFonts w:ascii="Arial" w:hAnsi="Arial" w:cs="Arial"/>
          <w:b/>
          <w:color w:val="333333"/>
          <w:sz w:val="28"/>
          <w:szCs w:val="28"/>
          <w:shd w:val="clear" w:color="auto" w:fill="FFFFFF"/>
        </w:rPr>
        <w:t>Wertsicherungsklausel wird zum zentralen Verhandlungsthema</w:t>
      </w:r>
    </w:p>
    <w:p w14:paraId="18597652" w14:textId="77777777" w:rsidR="001533C6" w:rsidRPr="0090748B" w:rsidRDefault="001533C6" w:rsidP="001533C6">
      <w:pPr>
        <w:spacing w:after="0" w:line="360" w:lineRule="auto"/>
        <w:jc w:val="both"/>
        <w:rPr>
          <w:rFonts w:ascii="Arial" w:hAnsi="Arial" w:cs="Arial"/>
          <w:b/>
          <w:sz w:val="20"/>
          <w:szCs w:val="20"/>
        </w:rPr>
      </w:pPr>
    </w:p>
    <w:p w14:paraId="3B1CF318" w14:textId="360C2392" w:rsidR="001533C6" w:rsidRDefault="001533C6" w:rsidP="001533C6">
      <w:pPr>
        <w:spacing w:after="0" w:line="360" w:lineRule="auto"/>
        <w:rPr>
          <w:rFonts w:ascii="Arial" w:hAnsi="Arial" w:cs="Arial"/>
          <w:sz w:val="20"/>
          <w:szCs w:val="20"/>
        </w:rPr>
      </w:pPr>
      <w:r>
        <w:rPr>
          <w:rFonts w:ascii="Arial" w:hAnsi="Arial" w:cs="Arial"/>
          <w:b/>
          <w:sz w:val="20"/>
          <w:szCs w:val="20"/>
        </w:rPr>
        <w:t xml:space="preserve">Hamburg, </w:t>
      </w:r>
      <w:r w:rsidR="00F26E7B">
        <w:rPr>
          <w:rFonts w:ascii="Arial" w:hAnsi="Arial" w:cs="Arial"/>
          <w:b/>
          <w:sz w:val="20"/>
          <w:szCs w:val="20"/>
        </w:rPr>
        <w:t>31</w:t>
      </w:r>
      <w:r>
        <w:rPr>
          <w:rFonts w:ascii="Arial" w:hAnsi="Arial" w:cs="Arial"/>
          <w:b/>
          <w:sz w:val="20"/>
          <w:szCs w:val="20"/>
        </w:rPr>
        <w:t xml:space="preserve">. </w:t>
      </w:r>
      <w:r w:rsidR="00F26E7B">
        <w:rPr>
          <w:rFonts w:ascii="Arial" w:hAnsi="Arial" w:cs="Arial"/>
          <w:b/>
          <w:sz w:val="20"/>
          <w:szCs w:val="20"/>
        </w:rPr>
        <w:t xml:space="preserve">März </w:t>
      </w:r>
      <w:r w:rsidRPr="00063A33">
        <w:rPr>
          <w:rFonts w:ascii="Arial" w:hAnsi="Arial" w:cs="Arial"/>
          <w:b/>
          <w:sz w:val="20"/>
          <w:szCs w:val="20"/>
        </w:rPr>
        <w:t>20</w:t>
      </w:r>
      <w:r>
        <w:rPr>
          <w:rFonts w:ascii="Arial" w:hAnsi="Arial" w:cs="Arial"/>
          <w:b/>
          <w:sz w:val="20"/>
          <w:szCs w:val="20"/>
        </w:rPr>
        <w:t>22</w:t>
      </w:r>
      <w:r w:rsidRPr="00063A33">
        <w:rPr>
          <w:rFonts w:ascii="Arial" w:hAnsi="Arial" w:cs="Arial"/>
          <w:b/>
          <w:sz w:val="20"/>
          <w:szCs w:val="20"/>
        </w:rPr>
        <w:t xml:space="preserve"> </w:t>
      </w:r>
      <w:r w:rsidRPr="00084B37">
        <w:rPr>
          <w:rFonts w:ascii="Arial" w:hAnsi="Arial" w:cs="Arial"/>
          <w:sz w:val="20"/>
          <w:szCs w:val="20"/>
        </w:rPr>
        <w:t>–</w:t>
      </w:r>
      <w:r w:rsidR="00853339">
        <w:rPr>
          <w:rFonts w:ascii="Arial" w:hAnsi="Arial" w:cs="Arial"/>
          <w:sz w:val="20"/>
          <w:szCs w:val="20"/>
        </w:rPr>
        <w:t xml:space="preserve"> </w:t>
      </w:r>
      <w:r w:rsidR="001801C0">
        <w:rPr>
          <w:rFonts w:ascii="Arial" w:hAnsi="Arial" w:cs="Arial"/>
          <w:sz w:val="20"/>
          <w:szCs w:val="20"/>
        </w:rPr>
        <w:t xml:space="preserve">Mit 135.000 m² </w:t>
      </w:r>
      <w:r w:rsidR="00394A86">
        <w:rPr>
          <w:rFonts w:ascii="Arial" w:hAnsi="Arial" w:cs="Arial"/>
          <w:sz w:val="20"/>
          <w:szCs w:val="20"/>
        </w:rPr>
        <w:t>umgesetzter</w:t>
      </w:r>
      <w:r w:rsidR="001801C0">
        <w:rPr>
          <w:rFonts w:ascii="Arial" w:hAnsi="Arial" w:cs="Arial"/>
          <w:sz w:val="20"/>
          <w:szCs w:val="20"/>
        </w:rPr>
        <w:t xml:space="preserve"> Bürofläche </w:t>
      </w:r>
      <w:r w:rsidR="00F26E7B">
        <w:rPr>
          <w:rFonts w:ascii="Arial" w:hAnsi="Arial" w:cs="Arial"/>
          <w:sz w:val="20"/>
          <w:szCs w:val="20"/>
        </w:rPr>
        <w:t xml:space="preserve">starteten </w:t>
      </w:r>
      <w:r w:rsidR="001801C0">
        <w:rPr>
          <w:rFonts w:ascii="Arial" w:hAnsi="Arial" w:cs="Arial"/>
          <w:sz w:val="20"/>
          <w:szCs w:val="20"/>
        </w:rPr>
        <w:t xml:space="preserve">die Hamburger Unternehmen </w:t>
      </w:r>
      <w:r w:rsidR="00F26E7B">
        <w:rPr>
          <w:rFonts w:ascii="Arial" w:hAnsi="Arial" w:cs="Arial"/>
          <w:sz w:val="20"/>
          <w:szCs w:val="20"/>
        </w:rPr>
        <w:t xml:space="preserve">aktiv </w:t>
      </w:r>
      <w:r w:rsidR="001801C0">
        <w:rPr>
          <w:rFonts w:ascii="Arial" w:hAnsi="Arial" w:cs="Arial"/>
          <w:sz w:val="20"/>
          <w:szCs w:val="20"/>
        </w:rPr>
        <w:t>i</w:t>
      </w:r>
      <w:r w:rsidR="00F26E7B">
        <w:rPr>
          <w:rFonts w:ascii="Arial" w:hAnsi="Arial" w:cs="Arial"/>
          <w:sz w:val="20"/>
          <w:szCs w:val="20"/>
        </w:rPr>
        <w:t xml:space="preserve">ns </w:t>
      </w:r>
      <w:r w:rsidR="001801C0">
        <w:rPr>
          <w:rFonts w:ascii="Arial" w:hAnsi="Arial" w:cs="Arial"/>
          <w:sz w:val="20"/>
          <w:szCs w:val="20"/>
        </w:rPr>
        <w:t xml:space="preserve">1. Quartal 2022. </w:t>
      </w:r>
      <w:r w:rsidR="001801C0" w:rsidRPr="00F635B4">
        <w:rPr>
          <w:rFonts w:ascii="Arial" w:hAnsi="Arial" w:cs="Arial"/>
          <w:i/>
          <w:sz w:val="20"/>
          <w:szCs w:val="20"/>
        </w:rPr>
        <w:t>„</w:t>
      </w:r>
      <w:r w:rsidR="007A3012" w:rsidRPr="00F635B4">
        <w:rPr>
          <w:rFonts w:ascii="Arial" w:hAnsi="Arial" w:cs="Arial"/>
          <w:i/>
          <w:sz w:val="20"/>
          <w:szCs w:val="20"/>
        </w:rPr>
        <w:t xml:space="preserve">Die Unsicherheit, die Russlands Angriff auf die Ukraine bei der deutschen Wirtschaft ausgelöst hat, spielt auf dem Hamburger Büromarkt momentan noch keine Rolle. </w:t>
      </w:r>
      <w:r w:rsidR="001801C0" w:rsidRPr="00F635B4">
        <w:rPr>
          <w:rFonts w:ascii="Arial" w:hAnsi="Arial" w:cs="Arial"/>
          <w:i/>
          <w:sz w:val="20"/>
          <w:szCs w:val="20"/>
        </w:rPr>
        <w:t xml:space="preserve">Die </w:t>
      </w:r>
      <w:r w:rsidR="00DA054B" w:rsidRPr="00F635B4">
        <w:rPr>
          <w:rFonts w:ascii="Arial" w:hAnsi="Arial" w:cs="Arial"/>
          <w:i/>
          <w:sz w:val="20"/>
          <w:szCs w:val="20"/>
        </w:rPr>
        <w:t xml:space="preserve">meisten </w:t>
      </w:r>
      <w:r w:rsidR="001801C0" w:rsidRPr="00F635B4">
        <w:rPr>
          <w:rFonts w:ascii="Arial" w:hAnsi="Arial" w:cs="Arial"/>
          <w:i/>
          <w:sz w:val="20"/>
          <w:szCs w:val="20"/>
        </w:rPr>
        <w:t>Firme</w:t>
      </w:r>
      <w:r w:rsidR="00895028" w:rsidRPr="00F635B4">
        <w:rPr>
          <w:rFonts w:ascii="Arial" w:hAnsi="Arial" w:cs="Arial"/>
          <w:i/>
          <w:sz w:val="20"/>
          <w:szCs w:val="20"/>
        </w:rPr>
        <w:t xml:space="preserve">n haben </w:t>
      </w:r>
      <w:r w:rsidR="007A3012" w:rsidRPr="00F635B4">
        <w:rPr>
          <w:rFonts w:ascii="Arial" w:hAnsi="Arial" w:cs="Arial"/>
          <w:i/>
          <w:sz w:val="20"/>
          <w:szCs w:val="20"/>
        </w:rPr>
        <w:t xml:space="preserve">stattdessen in den letzten Monaten </w:t>
      </w:r>
      <w:r w:rsidR="00895028" w:rsidRPr="00F635B4">
        <w:rPr>
          <w:rFonts w:ascii="Arial" w:hAnsi="Arial" w:cs="Arial"/>
          <w:i/>
          <w:sz w:val="20"/>
          <w:szCs w:val="20"/>
        </w:rPr>
        <w:t>ihre ‚</w:t>
      </w:r>
      <w:r w:rsidR="001801C0" w:rsidRPr="00F635B4">
        <w:rPr>
          <w:rFonts w:ascii="Arial" w:hAnsi="Arial" w:cs="Arial"/>
          <w:i/>
          <w:sz w:val="20"/>
          <w:szCs w:val="20"/>
        </w:rPr>
        <w:t>Hausaufgaben</w:t>
      </w:r>
      <w:r w:rsidR="00895028" w:rsidRPr="00F635B4">
        <w:rPr>
          <w:rFonts w:ascii="Arial" w:hAnsi="Arial" w:cs="Arial"/>
          <w:i/>
          <w:sz w:val="20"/>
          <w:szCs w:val="20"/>
        </w:rPr>
        <w:t>‘</w:t>
      </w:r>
      <w:r w:rsidR="001801C0" w:rsidRPr="00F635B4">
        <w:rPr>
          <w:rFonts w:ascii="Arial" w:hAnsi="Arial" w:cs="Arial"/>
          <w:i/>
          <w:sz w:val="20"/>
          <w:szCs w:val="20"/>
        </w:rPr>
        <w:t xml:space="preserve"> gemacht</w:t>
      </w:r>
      <w:r w:rsidR="00F26E7B">
        <w:rPr>
          <w:rFonts w:ascii="Arial" w:hAnsi="Arial" w:cs="Arial"/>
          <w:i/>
          <w:sz w:val="20"/>
          <w:szCs w:val="20"/>
        </w:rPr>
        <w:t>, besichtigen nun verstärkt</w:t>
      </w:r>
      <w:r w:rsidR="001801C0" w:rsidRPr="00F635B4">
        <w:rPr>
          <w:rFonts w:ascii="Arial" w:hAnsi="Arial" w:cs="Arial"/>
          <w:i/>
          <w:sz w:val="20"/>
          <w:szCs w:val="20"/>
        </w:rPr>
        <w:t xml:space="preserve"> und setzen ihre </w:t>
      </w:r>
      <w:r w:rsidR="00600E64">
        <w:rPr>
          <w:rFonts w:ascii="Arial" w:hAnsi="Arial" w:cs="Arial"/>
          <w:i/>
          <w:sz w:val="20"/>
          <w:szCs w:val="20"/>
        </w:rPr>
        <w:t>zukunftsorientierten</w:t>
      </w:r>
      <w:r w:rsidR="00895028" w:rsidRPr="00F635B4">
        <w:rPr>
          <w:rFonts w:ascii="Arial" w:hAnsi="Arial" w:cs="Arial"/>
          <w:i/>
          <w:sz w:val="20"/>
          <w:szCs w:val="20"/>
        </w:rPr>
        <w:t xml:space="preserve"> </w:t>
      </w:r>
      <w:r w:rsidR="005A040F">
        <w:rPr>
          <w:rFonts w:ascii="Arial" w:hAnsi="Arial" w:cs="Arial"/>
          <w:i/>
          <w:sz w:val="20"/>
          <w:szCs w:val="20"/>
        </w:rPr>
        <w:t>O</w:t>
      </w:r>
      <w:r w:rsidR="00895028" w:rsidRPr="00F635B4">
        <w:rPr>
          <w:rFonts w:ascii="Arial" w:hAnsi="Arial" w:cs="Arial"/>
          <w:i/>
          <w:sz w:val="20"/>
          <w:szCs w:val="20"/>
        </w:rPr>
        <w:t xml:space="preserve">rganisationskonzepte </w:t>
      </w:r>
      <w:r w:rsidR="001801C0" w:rsidRPr="00F635B4">
        <w:rPr>
          <w:rFonts w:ascii="Arial" w:hAnsi="Arial" w:cs="Arial"/>
          <w:i/>
          <w:sz w:val="20"/>
          <w:szCs w:val="20"/>
        </w:rPr>
        <w:t>um.</w:t>
      </w:r>
      <w:r w:rsidRPr="00F635B4">
        <w:rPr>
          <w:rFonts w:ascii="Arial" w:hAnsi="Arial" w:cs="Arial"/>
          <w:i/>
          <w:sz w:val="20"/>
          <w:szCs w:val="20"/>
        </w:rPr>
        <w:t xml:space="preserve"> </w:t>
      </w:r>
      <w:r w:rsidR="001801C0" w:rsidRPr="00F635B4">
        <w:rPr>
          <w:rFonts w:ascii="Arial" w:hAnsi="Arial" w:cs="Arial"/>
          <w:i/>
          <w:sz w:val="20"/>
          <w:szCs w:val="20"/>
        </w:rPr>
        <w:t xml:space="preserve">Das trifft besonders auf </w:t>
      </w:r>
      <w:r w:rsidR="001801C0" w:rsidRPr="00F635B4">
        <w:rPr>
          <w:rFonts w:ascii="Arial" w:eastAsia="Times New Roman" w:hAnsi="Arial" w:cs="Arial"/>
          <w:i/>
          <w:sz w:val="20"/>
          <w:szCs w:val="20"/>
          <w:lang w:eastAsia="de-DE"/>
        </w:rPr>
        <w:t>Großunternehmen zu“,</w:t>
      </w:r>
      <w:r w:rsidR="001801C0">
        <w:rPr>
          <w:rFonts w:ascii="Arial" w:eastAsia="Times New Roman" w:hAnsi="Arial" w:cs="Arial"/>
          <w:sz w:val="20"/>
          <w:szCs w:val="20"/>
          <w:lang w:eastAsia="de-DE"/>
        </w:rPr>
        <w:t xml:space="preserve"> </w:t>
      </w:r>
      <w:r w:rsidR="00C519D3">
        <w:rPr>
          <w:rFonts w:ascii="Arial" w:eastAsia="Times New Roman" w:hAnsi="Arial" w:cs="Arial"/>
          <w:sz w:val="20"/>
          <w:szCs w:val="20"/>
          <w:lang w:eastAsia="de-DE"/>
        </w:rPr>
        <w:t>sagt</w:t>
      </w:r>
      <w:r w:rsidR="001801C0">
        <w:rPr>
          <w:rFonts w:ascii="Arial" w:hAnsi="Arial" w:cs="Arial"/>
          <w:sz w:val="20"/>
          <w:szCs w:val="20"/>
        </w:rPr>
        <w:t xml:space="preserve"> </w:t>
      </w:r>
      <w:r w:rsidRPr="00B42BFF">
        <w:rPr>
          <w:rFonts w:ascii="Arial" w:hAnsi="Arial" w:cs="Arial"/>
          <w:b/>
          <w:sz w:val="20"/>
          <w:szCs w:val="20"/>
        </w:rPr>
        <w:t>Andreas Rehberg</w:t>
      </w:r>
      <w:r>
        <w:rPr>
          <w:rFonts w:ascii="Arial" w:hAnsi="Arial" w:cs="Arial"/>
          <w:sz w:val="20"/>
          <w:szCs w:val="20"/>
        </w:rPr>
        <w:t xml:space="preserve">, Sprecher der Geschäftsführung </w:t>
      </w:r>
      <w:r w:rsidR="00DA054B">
        <w:rPr>
          <w:rFonts w:ascii="Arial" w:hAnsi="Arial" w:cs="Arial"/>
          <w:sz w:val="20"/>
          <w:szCs w:val="20"/>
        </w:rPr>
        <w:t>von</w:t>
      </w:r>
      <w:r>
        <w:rPr>
          <w:rFonts w:ascii="Arial" w:hAnsi="Arial" w:cs="Arial"/>
          <w:sz w:val="20"/>
          <w:szCs w:val="20"/>
        </w:rPr>
        <w:t xml:space="preserve"> Grossmann &amp; Berger, Mitglied von German Property Partners (GPP). </w:t>
      </w:r>
      <w:r w:rsidR="000C3226">
        <w:rPr>
          <w:rFonts w:ascii="Arial" w:hAnsi="Arial" w:cs="Arial"/>
          <w:sz w:val="20"/>
          <w:szCs w:val="20"/>
        </w:rPr>
        <w:t xml:space="preserve">Gegenüber dem 1. Quartal 2021 </w:t>
      </w:r>
      <w:r w:rsidR="007A3012">
        <w:rPr>
          <w:rFonts w:ascii="Arial" w:hAnsi="Arial" w:cs="Arial"/>
          <w:sz w:val="20"/>
          <w:szCs w:val="20"/>
        </w:rPr>
        <w:t xml:space="preserve">legte der Flächenumsatz um rund 4 % zu. </w:t>
      </w:r>
      <w:r w:rsidR="00683F13" w:rsidRPr="00C519D3">
        <w:rPr>
          <w:rFonts w:ascii="Arial" w:hAnsi="Arial" w:cs="Arial"/>
          <w:i/>
          <w:sz w:val="20"/>
          <w:szCs w:val="20"/>
        </w:rPr>
        <w:t>„</w:t>
      </w:r>
      <w:r w:rsidR="00233D8F" w:rsidRPr="00C519D3">
        <w:rPr>
          <w:rFonts w:ascii="Arial" w:hAnsi="Arial" w:cs="Arial"/>
          <w:i/>
          <w:color w:val="333333"/>
          <w:sz w:val="20"/>
          <w:szCs w:val="20"/>
          <w:shd w:val="clear" w:color="auto" w:fill="FFFFFF"/>
        </w:rPr>
        <w:t>Durch die aktuelle Inflationsentwicklung ist die Wertsicherungsklausel, die Vertragsparteien u. a. vor dem Inflationsrisiko schützen soll, zu einem zentralen Thema in den Mietvertragsverhandlungen geworden. Insbesondere bei Projektanmietungen mit längeren Vorlaufzeiten spielt die Wertsicherung eine entscheidende Rolle</w:t>
      </w:r>
      <w:r w:rsidR="00683F13" w:rsidRPr="00C519D3">
        <w:rPr>
          <w:rFonts w:ascii="Arial" w:hAnsi="Arial" w:cs="Arial"/>
          <w:i/>
          <w:sz w:val="20"/>
          <w:szCs w:val="20"/>
        </w:rPr>
        <w:t>“,</w:t>
      </w:r>
      <w:r w:rsidR="00683F13">
        <w:rPr>
          <w:rFonts w:ascii="Arial" w:hAnsi="Arial" w:cs="Arial"/>
          <w:sz w:val="20"/>
          <w:szCs w:val="20"/>
        </w:rPr>
        <w:t xml:space="preserve"> </w:t>
      </w:r>
      <w:r w:rsidR="004904E8">
        <w:rPr>
          <w:rFonts w:ascii="Arial" w:hAnsi="Arial" w:cs="Arial"/>
          <w:sz w:val="20"/>
          <w:szCs w:val="20"/>
        </w:rPr>
        <w:t>so</w:t>
      </w:r>
      <w:r w:rsidR="00683F13">
        <w:rPr>
          <w:rFonts w:ascii="Arial" w:hAnsi="Arial" w:cs="Arial"/>
          <w:sz w:val="20"/>
          <w:szCs w:val="20"/>
        </w:rPr>
        <w:t xml:space="preserve"> </w:t>
      </w:r>
      <w:r w:rsidR="00683F13" w:rsidRPr="003D512D">
        <w:rPr>
          <w:rFonts w:ascii="Arial" w:hAnsi="Arial" w:cs="Arial"/>
          <w:b/>
          <w:sz w:val="20"/>
          <w:szCs w:val="20"/>
        </w:rPr>
        <w:t>Rehberg</w:t>
      </w:r>
      <w:r w:rsidR="00C519D3" w:rsidRPr="00C519D3">
        <w:rPr>
          <w:rFonts w:ascii="Arial" w:hAnsi="Arial" w:cs="Arial"/>
          <w:sz w:val="20"/>
          <w:szCs w:val="20"/>
        </w:rPr>
        <w:t xml:space="preserve"> weiter</w:t>
      </w:r>
      <w:r w:rsidR="00683F13">
        <w:rPr>
          <w:rFonts w:ascii="Arial" w:hAnsi="Arial" w:cs="Arial"/>
          <w:sz w:val="20"/>
          <w:szCs w:val="20"/>
        </w:rPr>
        <w:t>.</w:t>
      </w:r>
    </w:p>
    <w:p w14:paraId="60A6A83F" w14:textId="77777777" w:rsidR="00BF4F54" w:rsidRDefault="00BF4F54" w:rsidP="001533C6">
      <w:pPr>
        <w:spacing w:after="0" w:line="360" w:lineRule="auto"/>
        <w:rPr>
          <w:rFonts w:ascii="Arial" w:hAnsi="Arial" w:cs="Arial"/>
          <w:sz w:val="20"/>
          <w:szCs w:val="20"/>
        </w:rPr>
      </w:pPr>
    </w:p>
    <w:p w14:paraId="7491727E" w14:textId="77777777" w:rsidR="001533C6" w:rsidRPr="00C171C1" w:rsidRDefault="001533C6" w:rsidP="001533C6">
      <w:pPr>
        <w:spacing w:after="0" w:line="360" w:lineRule="auto"/>
        <w:textAlignment w:val="baseline"/>
        <w:rPr>
          <w:rFonts w:ascii="Arial" w:hAnsi="Arial" w:cs="Arial"/>
          <w:b/>
          <w:sz w:val="20"/>
          <w:szCs w:val="20"/>
        </w:rPr>
      </w:pPr>
      <w:r w:rsidRPr="006F5757">
        <w:rPr>
          <w:rFonts w:ascii="Arial" w:hAnsi="Arial" w:cs="Arial"/>
          <w:b/>
          <w:sz w:val="20"/>
          <w:szCs w:val="20"/>
        </w:rPr>
        <w:t xml:space="preserve">Markt im Detail: </w:t>
      </w:r>
    </w:p>
    <w:p w14:paraId="0AE24469" w14:textId="60C78181" w:rsidR="001533C6" w:rsidRDefault="003E41FB" w:rsidP="001533C6">
      <w:pPr>
        <w:pStyle w:val="Listenabsatz"/>
        <w:numPr>
          <w:ilvl w:val="0"/>
          <w:numId w:val="16"/>
        </w:numPr>
        <w:spacing w:after="0" w:line="360" w:lineRule="auto"/>
        <w:ind w:left="360"/>
        <w:rPr>
          <w:rFonts w:ascii="Arial" w:hAnsi="Arial" w:cs="Arial"/>
          <w:sz w:val="20"/>
          <w:szCs w:val="20"/>
        </w:rPr>
      </w:pPr>
      <w:r>
        <w:rPr>
          <w:rFonts w:ascii="Arial" w:hAnsi="Arial" w:cs="Arial"/>
          <w:sz w:val="20"/>
          <w:szCs w:val="20"/>
        </w:rPr>
        <w:t xml:space="preserve">Ebenso wie im 1. Quartal 2021 gab es zwischen Januar und März </w:t>
      </w:r>
      <w:r w:rsidR="00E31133">
        <w:rPr>
          <w:rFonts w:ascii="Arial" w:hAnsi="Arial" w:cs="Arial"/>
          <w:sz w:val="20"/>
          <w:szCs w:val="20"/>
        </w:rPr>
        <w:t xml:space="preserve">2022 </w:t>
      </w:r>
      <w:r>
        <w:rPr>
          <w:rFonts w:ascii="Arial" w:hAnsi="Arial" w:cs="Arial"/>
          <w:sz w:val="20"/>
          <w:szCs w:val="20"/>
        </w:rPr>
        <w:t xml:space="preserve">vier Abschlüsse in der </w:t>
      </w:r>
      <w:r w:rsidRPr="00E31133">
        <w:rPr>
          <w:rFonts w:ascii="Arial" w:hAnsi="Arial" w:cs="Arial"/>
          <w:sz w:val="20"/>
          <w:szCs w:val="20"/>
          <w:u w:val="single"/>
        </w:rPr>
        <w:t>Größenklasse</w:t>
      </w:r>
      <w:r>
        <w:rPr>
          <w:rFonts w:ascii="Arial" w:hAnsi="Arial" w:cs="Arial"/>
          <w:sz w:val="20"/>
          <w:szCs w:val="20"/>
        </w:rPr>
        <w:t xml:space="preserve"> über 5.000 m². </w:t>
      </w:r>
      <w:r w:rsidR="00E31133">
        <w:rPr>
          <w:rFonts w:ascii="Arial" w:hAnsi="Arial" w:cs="Arial"/>
          <w:sz w:val="20"/>
          <w:szCs w:val="20"/>
        </w:rPr>
        <w:t xml:space="preserve">Diese wurden u. a. von </w:t>
      </w:r>
      <w:proofErr w:type="spellStart"/>
      <w:r w:rsidR="00E31133">
        <w:rPr>
          <w:rFonts w:ascii="Arial" w:hAnsi="Arial" w:cs="Arial"/>
          <w:sz w:val="20"/>
          <w:szCs w:val="20"/>
        </w:rPr>
        <w:t>Veolia</w:t>
      </w:r>
      <w:proofErr w:type="spellEnd"/>
      <w:r w:rsidR="00E31133">
        <w:rPr>
          <w:rFonts w:ascii="Arial" w:hAnsi="Arial" w:cs="Arial"/>
          <w:sz w:val="20"/>
          <w:szCs w:val="20"/>
        </w:rPr>
        <w:t xml:space="preserve"> Umweltservice, </w:t>
      </w:r>
      <w:proofErr w:type="spellStart"/>
      <w:r w:rsidR="00E31133">
        <w:rPr>
          <w:rFonts w:ascii="Arial" w:hAnsi="Arial" w:cs="Arial"/>
          <w:sz w:val="20"/>
          <w:szCs w:val="20"/>
        </w:rPr>
        <w:t>Evotec</w:t>
      </w:r>
      <w:proofErr w:type="spellEnd"/>
      <w:r w:rsidR="00E31133">
        <w:rPr>
          <w:rFonts w:ascii="Arial" w:hAnsi="Arial" w:cs="Arial"/>
          <w:sz w:val="20"/>
          <w:szCs w:val="20"/>
        </w:rPr>
        <w:t xml:space="preserve"> und </w:t>
      </w:r>
      <w:proofErr w:type="spellStart"/>
      <w:r w:rsidR="00E31133">
        <w:rPr>
          <w:rFonts w:ascii="Arial" w:hAnsi="Arial" w:cs="Arial"/>
          <w:sz w:val="20"/>
          <w:szCs w:val="20"/>
        </w:rPr>
        <w:t>Vestas</w:t>
      </w:r>
      <w:proofErr w:type="spellEnd"/>
      <w:r w:rsidR="00E31133">
        <w:rPr>
          <w:rFonts w:ascii="Arial" w:hAnsi="Arial" w:cs="Arial"/>
          <w:sz w:val="20"/>
          <w:szCs w:val="20"/>
        </w:rPr>
        <w:t xml:space="preserve"> Deutschland getätigt. Dennoch verschob sich der größte Anteil am Flächenumsatz im Vorjahresvergleich mit 35 % von diesem Segment auf die Größenklasse 2.000 bis 5.000 m² mit </w:t>
      </w:r>
      <w:r w:rsidR="00B73550">
        <w:rPr>
          <w:rFonts w:ascii="Arial" w:hAnsi="Arial" w:cs="Arial"/>
          <w:sz w:val="20"/>
          <w:szCs w:val="20"/>
        </w:rPr>
        <w:t>27</w:t>
      </w:r>
      <w:r w:rsidR="00E31133">
        <w:rPr>
          <w:rFonts w:ascii="Arial" w:hAnsi="Arial" w:cs="Arial"/>
          <w:sz w:val="20"/>
          <w:szCs w:val="20"/>
        </w:rPr>
        <w:t xml:space="preserve"> %. Das Großflächen</w:t>
      </w:r>
      <w:r w:rsidR="00C519D3">
        <w:rPr>
          <w:rFonts w:ascii="Arial" w:hAnsi="Arial" w:cs="Arial"/>
          <w:sz w:val="20"/>
          <w:szCs w:val="20"/>
        </w:rPr>
        <w:t>-</w:t>
      </w:r>
      <w:r w:rsidR="00E31133">
        <w:rPr>
          <w:rFonts w:ascii="Arial" w:hAnsi="Arial" w:cs="Arial"/>
          <w:sz w:val="20"/>
          <w:szCs w:val="20"/>
        </w:rPr>
        <w:t>segment kam mit 20</w:t>
      </w:r>
      <w:r w:rsidR="00C519D3">
        <w:rPr>
          <w:rFonts w:ascii="Arial" w:hAnsi="Arial" w:cs="Arial"/>
          <w:sz w:val="20"/>
          <w:szCs w:val="20"/>
        </w:rPr>
        <w:t xml:space="preserve"> </w:t>
      </w:r>
      <w:r w:rsidR="00E31133">
        <w:rPr>
          <w:rFonts w:ascii="Arial" w:hAnsi="Arial" w:cs="Arial"/>
          <w:sz w:val="20"/>
          <w:szCs w:val="20"/>
        </w:rPr>
        <w:t>% auf den zweithöchsten Anteil.</w:t>
      </w:r>
    </w:p>
    <w:p w14:paraId="256734B5" w14:textId="77777777" w:rsidR="001533C6" w:rsidRDefault="00E31133" w:rsidP="001533C6">
      <w:pPr>
        <w:pStyle w:val="Listenabsatz"/>
        <w:numPr>
          <w:ilvl w:val="0"/>
          <w:numId w:val="16"/>
        </w:numPr>
        <w:spacing w:after="0" w:line="360" w:lineRule="auto"/>
        <w:ind w:left="360"/>
        <w:rPr>
          <w:rFonts w:ascii="Arial" w:hAnsi="Arial" w:cs="Arial"/>
          <w:sz w:val="20"/>
          <w:szCs w:val="20"/>
        </w:rPr>
      </w:pPr>
      <w:r>
        <w:rPr>
          <w:rFonts w:ascii="Arial" w:hAnsi="Arial" w:cs="Arial"/>
          <w:sz w:val="20"/>
          <w:szCs w:val="20"/>
        </w:rPr>
        <w:t xml:space="preserve">Der </w:t>
      </w:r>
      <w:r w:rsidRPr="00F13885">
        <w:rPr>
          <w:rFonts w:ascii="Arial" w:hAnsi="Arial" w:cs="Arial"/>
          <w:sz w:val="20"/>
          <w:szCs w:val="20"/>
          <w:u w:val="single"/>
        </w:rPr>
        <w:t>Eigennutzeranteil</w:t>
      </w:r>
      <w:r>
        <w:rPr>
          <w:rFonts w:ascii="Arial" w:hAnsi="Arial" w:cs="Arial"/>
          <w:sz w:val="20"/>
          <w:szCs w:val="20"/>
        </w:rPr>
        <w:t xml:space="preserve"> legte von 5 auf 16 % zu, blieb mit 21.000 m² im historischen Vergleich aber dennoch auf einem für Hamburg niedrigen Niveau.</w:t>
      </w:r>
    </w:p>
    <w:p w14:paraId="035DBEF4" w14:textId="6808B1CB" w:rsidR="00642904" w:rsidRDefault="003E0779" w:rsidP="001533C6">
      <w:pPr>
        <w:pStyle w:val="Listenabsatz"/>
        <w:numPr>
          <w:ilvl w:val="0"/>
          <w:numId w:val="16"/>
        </w:numPr>
        <w:spacing w:after="0" w:line="360" w:lineRule="auto"/>
        <w:ind w:left="360"/>
        <w:rPr>
          <w:rFonts w:ascii="Arial" w:hAnsi="Arial" w:cs="Arial"/>
          <w:sz w:val="20"/>
          <w:szCs w:val="20"/>
        </w:rPr>
      </w:pPr>
      <w:r>
        <w:rPr>
          <w:rFonts w:ascii="Arial" w:hAnsi="Arial" w:cs="Arial"/>
          <w:sz w:val="20"/>
          <w:szCs w:val="20"/>
        </w:rPr>
        <w:t xml:space="preserve">Da Hamburger Unternehmen zunehmend in zentralen Lagen anmieten, um </w:t>
      </w:r>
      <w:r w:rsidR="00F26E7B">
        <w:rPr>
          <w:rFonts w:ascii="Arial" w:hAnsi="Arial" w:cs="Arial"/>
          <w:sz w:val="20"/>
          <w:szCs w:val="20"/>
        </w:rPr>
        <w:t>Mitarbeiter</w:t>
      </w:r>
      <w:r>
        <w:rPr>
          <w:rFonts w:ascii="Arial" w:hAnsi="Arial" w:cs="Arial"/>
          <w:sz w:val="20"/>
          <w:szCs w:val="20"/>
        </w:rPr>
        <w:t xml:space="preserve"> zu gewinnen und zu </w:t>
      </w:r>
      <w:r w:rsidR="00F26E7B">
        <w:rPr>
          <w:rFonts w:ascii="Arial" w:hAnsi="Arial" w:cs="Arial"/>
          <w:sz w:val="20"/>
          <w:szCs w:val="20"/>
        </w:rPr>
        <w:t>bind</w:t>
      </w:r>
      <w:r>
        <w:rPr>
          <w:rFonts w:ascii="Arial" w:hAnsi="Arial" w:cs="Arial"/>
          <w:sz w:val="20"/>
          <w:szCs w:val="20"/>
        </w:rPr>
        <w:t>en</w:t>
      </w:r>
      <w:r w:rsidR="00F26E7B">
        <w:rPr>
          <w:rFonts w:ascii="Arial" w:hAnsi="Arial" w:cs="Arial"/>
          <w:sz w:val="20"/>
          <w:szCs w:val="20"/>
        </w:rPr>
        <w:t>, florierten d</w:t>
      </w:r>
      <w:r w:rsidR="00F13885">
        <w:rPr>
          <w:rFonts w:ascii="Arial" w:hAnsi="Arial" w:cs="Arial"/>
          <w:sz w:val="20"/>
          <w:szCs w:val="20"/>
        </w:rPr>
        <w:t xml:space="preserve">ie </w:t>
      </w:r>
      <w:r>
        <w:rPr>
          <w:rFonts w:ascii="Arial" w:hAnsi="Arial" w:cs="Arial"/>
          <w:sz w:val="20"/>
          <w:szCs w:val="20"/>
        </w:rPr>
        <w:t>Teilmärkte</w:t>
      </w:r>
      <w:r w:rsidR="00F13885">
        <w:rPr>
          <w:rFonts w:ascii="Arial" w:hAnsi="Arial" w:cs="Arial"/>
          <w:sz w:val="20"/>
          <w:szCs w:val="20"/>
        </w:rPr>
        <w:t xml:space="preserve"> City und </w:t>
      </w:r>
      <w:proofErr w:type="spellStart"/>
      <w:r w:rsidR="00F13885">
        <w:rPr>
          <w:rFonts w:ascii="Arial" w:hAnsi="Arial" w:cs="Arial"/>
          <w:sz w:val="20"/>
          <w:szCs w:val="20"/>
        </w:rPr>
        <w:t>HafenCity</w:t>
      </w:r>
      <w:proofErr w:type="spellEnd"/>
      <w:r w:rsidR="00F26E7B">
        <w:rPr>
          <w:rFonts w:ascii="Arial" w:hAnsi="Arial" w:cs="Arial"/>
          <w:sz w:val="20"/>
          <w:szCs w:val="20"/>
        </w:rPr>
        <w:t>.</w:t>
      </w:r>
      <w:r w:rsidR="00F13885">
        <w:rPr>
          <w:rFonts w:ascii="Arial" w:hAnsi="Arial" w:cs="Arial"/>
          <w:sz w:val="20"/>
          <w:szCs w:val="20"/>
        </w:rPr>
        <w:t xml:space="preserve"> </w:t>
      </w:r>
      <w:r>
        <w:rPr>
          <w:rFonts w:ascii="Arial" w:hAnsi="Arial" w:cs="Arial"/>
          <w:sz w:val="20"/>
          <w:szCs w:val="20"/>
        </w:rPr>
        <w:t xml:space="preserve">Dies lässt sich an den höchsten Anteilen am Flächenumsatz von 29 % und 19 % ablesen. </w:t>
      </w:r>
      <w:r w:rsidRPr="00853339">
        <w:rPr>
          <w:rFonts w:ascii="Arial" w:hAnsi="Arial" w:cs="Arial"/>
          <w:i/>
          <w:sz w:val="20"/>
          <w:szCs w:val="20"/>
        </w:rPr>
        <w:t>„</w:t>
      </w:r>
      <w:r w:rsidR="00600E64">
        <w:rPr>
          <w:rFonts w:ascii="Arial" w:hAnsi="Arial" w:cs="Arial"/>
          <w:i/>
          <w:sz w:val="20"/>
          <w:szCs w:val="20"/>
        </w:rPr>
        <w:t>Lage und Gebäudequalität haben höchste Priorität</w:t>
      </w:r>
      <w:r w:rsidR="0011080A">
        <w:rPr>
          <w:rFonts w:ascii="Arial" w:hAnsi="Arial" w:cs="Arial"/>
          <w:i/>
          <w:sz w:val="20"/>
          <w:szCs w:val="20"/>
        </w:rPr>
        <w:t xml:space="preserve"> e</w:t>
      </w:r>
      <w:r w:rsidR="00600E64">
        <w:rPr>
          <w:rFonts w:ascii="Arial" w:hAnsi="Arial" w:cs="Arial"/>
          <w:i/>
          <w:sz w:val="20"/>
          <w:szCs w:val="20"/>
        </w:rPr>
        <w:t xml:space="preserve">inhergehend mit einer gewissen Flächeneinsparung“, </w:t>
      </w:r>
      <w:r>
        <w:rPr>
          <w:rFonts w:ascii="Arial" w:hAnsi="Arial" w:cs="Arial"/>
          <w:sz w:val="20"/>
          <w:szCs w:val="20"/>
        </w:rPr>
        <w:t xml:space="preserve">so </w:t>
      </w:r>
      <w:r w:rsidRPr="00853339">
        <w:rPr>
          <w:rFonts w:ascii="Arial" w:hAnsi="Arial" w:cs="Arial"/>
          <w:b/>
          <w:sz w:val="20"/>
          <w:szCs w:val="20"/>
        </w:rPr>
        <w:t>Rehberg</w:t>
      </w:r>
      <w:r>
        <w:rPr>
          <w:rFonts w:ascii="Arial" w:hAnsi="Arial" w:cs="Arial"/>
          <w:sz w:val="20"/>
          <w:szCs w:val="20"/>
        </w:rPr>
        <w:t xml:space="preserve">. </w:t>
      </w:r>
      <w:r w:rsidR="00F13885">
        <w:rPr>
          <w:rFonts w:ascii="Arial" w:hAnsi="Arial" w:cs="Arial"/>
          <w:sz w:val="20"/>
          <w:szCs w:val="20"/>
        </w:rPr>
        <w:t xml:space="preserve">Auch der </w:t>
      </w:r>
      <w:r w:rsidR="00F13885" w:rsidRPr="00F13885">
        <w:rPr>
          <w:rFonts w:ascii="Arial" w:hAnsi="Arial" w:cs="Arial"/>
          <w:sz w:val="20"/>
          <w:szCs w:val="20"/>
          <w:u w:val="single"/>
        </w:rPr>
        <w:t>Teilmarkt</w:t>
      </w:r>
      <w:r w:rsidR="00F13885">
        <w:rPr>
          <w:rFonts w:ascii="Arial" w:hAnsi="Arial" w:cs="Arial"/>
          <w:sz w:val="20"/>
          <w:szCs w:val="20"/>
        </w:rPr>
        <w:t xml:space="preserve"> Hamburg Ost erreichte mit </w:t>
      </w:r>
      <w:r w:rsidR="003100F1">
        <w:rPr>
          <w:rFonts w:ascii="Arial" w:hAnsi="Arial" w:cs="Arial"/>
          <w:sz w:val="20"/>
          <w:szCs w:val="20"/>
        </w:rPr>
        <w:t>12</w:t>
      </w:r>
      <w:r w:rsidR="00F13885">
        <w:rPr>
          <w:rFonts w:ascii="Arial" w:hAnsi="Arial" w:cs="Arial"/>
          <w:sz w:val="20"/>
          <w:szCs w:val="20"/>
        </w:rPr>
        <w:t xml:space="preserve"> % einen zweistelligen Anteil, u. a. auf</w:t>
      </w:r>
      <w:r w:rsidR="00642904">
        <w:rPr>
          <w:rFonts w:ascii="Arial" w:hAnsi="Arial" w:cs="Arial"/>
          <w:sz w:val="20"/>
          <w:szCs w:val="20"/>
        </w:rPr>
        <w:t>grund des</w:t>
      </w:r>
      <w:r w:rsidR="00F13885">
        <w:rPr>
          <w:rFonts w:ascii="Arial" w:hAnsi="Arial" w:cs="Arial"/>
          <w:sz w:val="20"/>
          <w:szCs w:val="20"/>
        </w:rPr>
        <w:t xml:space="preserve"> Mietvertrag</w:t>
      </w:r>
      <w:r w:rsidR="00642904">
        <w:rPr>
          <w:rFonts w:ascii="Arial" w:hAnsi="Arial" w:cs="Arial"/>
          <w:sz w:val="20"/>
          <w:szCs w:val="20"/>
        </w:rPr>
        <w:t>s</w:t>
      </w:r>
      <w:r w:rsidR="00F13885">
        <w:rPr>
          <w:rFonts w:ascii="Arial" w:hAnsi="Arial" w:cs="Arial"/>
          <w:sz w:val="20"/>
          <w:szCs w:val="20"/>
        </w:rPr>
        <w:t xml:space="preserve"> von </w:t>
      </w:r>
      <w:proofErr w:type="spellStart"/>
      <w:r w:rsidR="00F13885">
        <w:rPr>
          <w:rFonts w:ascii="Arial" w:hAnsi="Arial" w:cs="Arial"/>
          <w:sz w:val="20"/>
          <w:szCs w:val="20"/>
        </w:rPr>
        <w:t>Evotec</w:t>
      </w:r>
      <w:proofErr w:type="spellEnd"/>
      <w:r w:rsidR="00F13885">
        <w:rPr>
          <w:rFonts w:ascii="Arial" w:hAnsi="Arial" w:cs="Arial"/>
          <w:sz w:val="20"/>
          <w:szCs w:val="20"/>
        </w:rPr>
        <w:t xml:space="preserve"> mit einem Volumen von 5.300 m². </w:t>
      </w:r>
    </w:p>
    <w:p w14:paraId="3E7336C9" w14:textId="3099BA13" w:rsidR="00E31133" w:rsidRDefault="00642904" w:rsidP="001533C6">
      <w:pPr>
        <w:pStyle w:val="Listenabsatz"/>
        <w:numPr>
          <w:ilvl w:val="0"/>
          <w:numId w:val="16"/>
        </w:numPr>
        <w:spacing w:after="0" w:line="360" w:lineRule="auto"/>
        <w:ind w:left="360"/>
        <w:rPr>
          <w:rFonts w:ascii="Arial" w:hAnsi="Arial" w:cs="Arial"/>
          <w:sz w:val="20"/>
          <w:szCs w:val="20"/>
        </w:rPr>
      </w:pPr>
      <w:r>
        <w:rPr>
          <w:rFonts w:ascii="Arial" w:hAnsi="Arial" w:cs="Arial"/>
          <w:sz w:val="20"/>
          <w:szCs w:val="20"/>
        </w:rPr>
        <w:t xml:space="preserve">Die </w:t>
      </w:r>
      <w:r w:rsidRPr="00642904">
        <w:rPr>
          <w:rFonts w:ascii="Arial" w:hAnsi="Arial" w:cs="Arial"/>
          <w:sz w:val="20"/>
          <w:szCs w:val="20"/>
          <w:u w:val="single"/>
        </w:rPr>
        <w:t>Spitzenmiete</w:t>
      </w:r>
      <w:r>
        <w:rPr>
          <w:rFonts w:ascii="Arial" w:hAnsi="Arial" w:cs="Arial"/>
          <w:sz w:val="20"/>
          <w:szCs w:val="20"/>
        </w:rPr>
        <w:t xml:space="preserve"> in Hamburg legte im Vorjahresvergleich um 50 Cent/m²/Monat zu, die </w:t>
      </w:r>
      <w:r w:rsidRPr="00642904">
        <w:rPr>
          <w:rFonts w:ascii="Arial" w:hAnsi="Arial" w:cs="Arial"/>
          <w:sz w:val="20"/>
          <w:szCs w:val="20"/>
          <w:u w:val="single"/>
        </w:rPr>
        <w:t>Durchschnitts</w:t>
      </w:r>
      <w:r w:rsidR="0011080A">
        <w:rPr>
          <w:rFonts w:ascii="Arial" w:hAnsi="Arial" w:cs="Arial"/>
          <w:sz w:val="20"/>
          <w:szCs w:val="20"/>
          <w:u w:val="single"/>
        </w:rPr>
        <w:t>-</w:t>
      </w:r>
      <w:bookmarkStart w:id="0" w:name="_GoBack"/>
      <w:bookmarkEnd w:id="0"/>
      <w:r w:rsidRPr="00642904">
        <w:rPr>
          <w:rFonts w:ascii="Arial" w:hAnsi="Arial" w:cs="Arial"/>
          <w:sz w:val="20"/>
          <w:szCs w:val="20"/>
          <w:u w:val="single"/>
        </w:rPr>
        <w:t>miete</w:t>
      </w:r>
      <w:r w:rsidR="00C519D3">
        <w:rPr>
          <w:rFonts w:ascii="Arial" w:hAnsi="Arial" w:cs="Arial"/>
          <w:sz w:val="20"/>
          <w:szCs w:val="20"/>
        </w:rPr>
        <w:t xml:space="preserve"> um 60 Cent/m²/Monat.</w:t>
      </w:r>
    </w:p>
    <w:p w14:paraId="650993EF" w14:textId="594B31F4" w:rsidR="003D512D" w:rsidRDefault="00305C18" w:rsidP="001533C6">
      <w:pPr>
        <w:pStyle w:val="Listenabsatz"/>
        <w:numPr>
          <w:ilvl w:val="0"/>
          <w:numId w:val="16"/>
        </w:numPr>
        <w:spacing w:after="0" w:line="360" w:lineRule="auto"/>
        <w:ind w:left="360"/>
        <w:rPr>
          <w:rFonts w:ascii="Arial" w:hAnsi="Arial" w:cs="Arial"/>
          <w:sz w:val="20"/>
          <w:szCs w:val="20"/>
        </w:rPr>
      </w:pPr>
      <w:r>
        <w:rPr>
          <w:rFonts w:ascii="Arial" w:hAnsi="Arial" w:cs="Arial"/>
          <w:sz w:val="20"/>
          <w:szCs w:val="20"/>
        </w:rPr>
        <w:t xml:space="preserve">Das innerhalb von sechs Monaten verfügbare </w:t>
      </w:r>
      <w:r w:rsidRPr="00C519D3">
        <w:rPr>
          <w:rFonts w:ascii="Arial" w:hAnsi="Arial" w:cs="Arial"/>
          <w:sz w:val="20"/>
          <w:szCs w:val="20"/>
          <w:u w:val="single"/>
        </w:rPr>
        <w:t>Büroflächenangebot</w:t>
      </w:r>
      <w:r>
        <w:rPr>
          <w:rFonts w:ascii="Arial" w:hAnsi="Arial" w:cs="Arial"/>
          <w:sz w:val="20"/>
          <w:szCs w:val="20"/>
        </w:rPr>
        <w:t xml:space="preserve"> ging innerhalb eines Jahres um knapp 6 % auf 493.200 m² zurück. Die </w:t>
      </w:r>
      <w:proofErr w:type="spellStart"/>
      <w:r w:rsidRPr="0069521D">
        <w:rPr>
          <w:rFonts w:ascii="Arial" w:hAnsi="Arial" w:cs="Arial"/>
          <w:sz w:val="20"/>
          <w:szCs w:val="20"/>
          <w:u w:val="single"/>
        </w:rPr>
        <w:t>Leerstandsquote</w:t>
      </w:r>
      <w:proofErr w:type="spellEnd"/>
      <w:r>
        <w:rPr>
          <w:rFonts w:ascii="Arial" w:hAnsi="Arial" w:cs="Arial"/>
          <w:sz w:val="20"/>
          <w:szCs w:val="20"/>
        </w:rPr>
        <w:t xml:space="preserve"> </w:t>
      </w:r>
      <w:r w:rsidR="00052659">
        <w:rPr>
          <w:rFonts w:ascii="Arial" w:hAnsi="Arial" w:cs="Arial"/>
          <w:sz w:val="20"/>
          <w:szCs w:val="20"/>
        </w:rPr>
        <w:t>inklusive</w:t>
      </w:r>
      <w:r>
        <w:rPr>
          <w:rFonts w:ascii="Arial" w:hAnsi="Arial" w:cs="Arial"/>
          <w:sz w:val="20"/>
          <w:szCs w:val="20"/>
        </w:rPr>
        <w:t xml:space="preserve"> Untermietflächen sank </w:t>
      </w:r>
      <w:r w:rsidR="004904E8">
        <w:rPr>
          <w:rFonts w:ascii="Arial" w:hAnsi="Arial" w:cs="Arial"/>
          <w:sz w:val="20"/>
          <w:szCs w:val="20"/>
        </w:rPr>
        <w:t xml:space="preserve">erstmals wieder und zwar </w:t>
      </w:r>
      <w:r>
        <w:rPr>
          <w:rFonts w:ascii="Arial" w:hAnsi="Arial" w:cs="Arial"/>
          <w:sz w:val="20"/>
          <w:szCs w:val="20"/>
        </w:rPr>
        <w:t>von 3,8 auf 3,5 %.</w:t>
      </w:r>
      <w:r w:rsidR="00394A86">
        <w:rPr>
          <w:rFonts w:ascii="Arial" w:hAnsi="Arial" w:cs="Arial"/>
          <w:sz w:val="20"/>
          <w:szCs w:val="20"/>
        </w:rPr>
        <w:t xml:space="preserve"> </w:t>
      </w:r>
      <w:r w:rsidR="00394A86" w:rsidRPr="003C4FD8">
        <w:rPr>
          <w:rFonts w:ascii="Arial" w:hAnsi="Arial" w:cs="Arial"/>
          <w:i/>
          <w:sz w:val="20"/>
          <w:szCs w:val="20"/>
        </w:rPr>
        <w:t>„</w:t>
      </w:r>
      <w:r w:rsidR="003C4FD8" w:rsidRPr="003C4FD8">
        <w:rPr>
          <w:rFonts w:ascii="Arial" w:hAnsi="Arial" w:cs="Arial"/>
          <w:i/>
          <w:sz w:val="20"/>
          <w:szCs w:val="20"/>
        </w:rPr>
        <w:t>Angesichts von Lieferverzögerungen und Materialengpässen d</w:t>
      </w:r>
      <w:r w:rsidR="00394A86" w:rsidRPr="003C4FD8">
        <w:rPr>
          <w:rFonts w:ascii="Arial" w:hAnsi="Arial" w:cs="Arial"/>
          <w:i/>
          <w:sz w:val="20"/>
          <w:szCs w:val="20"/>
        </w:rPr>
        <w:t xml:space="preserve">urch die Lage in der Ukraine </w:t>
      </w:r>
      <w:r w:rsidR="003C4FD8" w:rsidRPr="003C4FD8">
        <w:rPr>
          <w:rFonts w:ascii="Arial" w:hAnsi="Arial" w:cs="Arial"/>
          <w:i/>
          <w:sz w:val="20"/>
          <w:szCs w:val="20"/>
        </w:rPr>
        <w:t>können</w:t>
      </w:r>
      <w:r w:rsidR="00394A86" w:rsidRPr="003C4FD8">
        <w:rPr>
          <w:rFonts w:ascii="Arial" w:hAnsi="Arial" w:cs="Arial"/>
          <w:i/>
          <w:sz w:val="20"/>
          <w:szCs w:val="20"/>
        </w:rPr>
        <w:t xml:space="preserve"> sich termingerechte Flächenausbau</w:t>
      </w:r>
      <w:r w:rsidR="003C4FD8" w:rsidRPr="003C4FD8">
        <w:rPr>
          <w:rFonts w:ascii="Arial" w:hAnsi="Arial" w:cs="Arial"/>
          <w:i/>
          <w:sz w:val="20"/>
          <w:szCs w:val="20"/>
        </w:rPr>
        <w:t>ten</w:t>
      </w:r>
      <w:r w:rsidR="00394A86" w:rsidRPr="003C4FD8">
        <w:rPr>
          <w:rFonts w:ascii="Arial" w:hAnsi="Arial" w:cs="Arial"/>
          <w:i/>
          <w:sz w:val="20"/>
          <w:szCs w:val="20"/>
        </w:rPr>
        <w:t xml:space="preserve"> </w:t>
      </w:r>
      <w:r w:rsidR="003C4FD8" w:rsidRPr="003C4FD8">
        <w:rPr>
          <w:rFonts w:ascii="Arial" w:hAnsi="Arial" w:cs="Arial"/>
          <w:i/>
          <w:sz w:val="20"/>
          <w:szCs w:val="20"/>
        </w:rPr>
        <w:t>und Fertigstellungstermine von Projekten verschieben</w:t>
      </w:r>
      <w:r w:rsidR="004904E8">
        <w:rPr>
          <w:rFonts w:ascii="Arial" w:hAnsi="Arial" w:cs="Arial"/>
          <w:i/>
          <w:sz w:val="20"/>
          <w:szCs w:val="20"/>
        </w:rPr>
        <w:t xml:space="preserve">. Perspektivisch ist aber eher mit einem zunehmenden Flächenangebot zu </w:t>
      </w:r>
      <w:r w:rsidR="004904E8">
        <w:rPr>
          <w:rFonts w:ascii="Arial" w:hAnsi="Arial" w:cs="Arial"/>
          <w:i/>
          <w:sz w:val="20"/>
          <w:szCs w:val="20"/>
        </w:rPr>
        <w:lastRenderedPageBreak/>
        <w:t>rechnen</w:t>
      </w:r>
      <w:r w:rsidR="003C4FD8" w:rsidRPr="003C4FD8">
        <w:rPr>
          <w:rFonts w:ascii="Arial" w:hAnsi="Arial" w:cs="Arial"/>
          <w:i/>
          <w:sz w:val="20"/>
          <w:szCs w:val="20"/>
        </w:rPr>
        <w:t>“,</w:t>
      </w:r>
      <w:r w:rsidR="003C4FD8">
        <w:rPr>
          <w:rFonts w:ascii="Arial" w:hAnsi="Arial" w:cs="Arial"/>
          <w:sz w:val="20"/>
          <w:szCs w:val="20"/>
        </w:rPr>
        <w:t xml:space="preserve"> glaubt </w:t>
      </w:r>
      <w:r w:rsidR="003C4FD8" w:rsidRPr="003C4FD8">
        <w:rPr>
          <w:rFonts w:ascii="Arial" w:hAnsi="Arial" w:cs="Arial"/>
          <w:b/>
          <w:sz w:val="20"/>
          <w:szCs w:val="20"/>
        </w:rPr>
        <w:t>Rehberg</w:t>
      </w:r>
      <w:r w:rsidR="003C4FD8">
        <w:rPr>
          <w:rFonts w:ascii="Arial" w:hAnsi="Arial" w:cs="Arial"/>
          <w:sz w:val="20"/>
          <w:szCs w:val="20"/>
        </w:rPr>
        <w:t>.</w:t>
      </w:r>
      <w:r w:rsidR="00052659">
        <w:rPr>
          <w:rFonts w:ascii="Arial" w:hAnsi="Arial" w:cs="Arial"/>
          <w:sz w:val="20"/>
          <w:szCs w:val="20"/>
        </w:rPr>
        <w:t xml:space="preserve"> </w:t>
      </w:r>
      <w:r w:rsidR="00052659" w:rsidRPr="00853339">
        <w:rPr>
          <w:rFonts w:ascii="Arial" w:hAnsi="Arial" w:cs="Arial"/>
          <w:sz w:val="20"/>
          <w:szCs w:val="20"/>
        </w:rPr>
        <w:t xml:space="preserve">Nach aktuellem Stand werden 2022 und 2023 rund 53 </w:t>
      </w:r>
      <w:r w:rsidR="0069521D" w:rsidRPr="00853339">
        <w:rPr>
          <w:rFonts w:ascii="Arial" w:hAnsi="Arial" w:cs="Arial"/>
          <w:sz w:val="20"/>
          <w:szCs w:val="20"/>
        </w:rPr>
        <w:t xml:space="preserve">Büroprojekte </w:t>
      </w:r>
      <w:r w:rsidR="00052659" w:rsidRPr="00853339">
        <w:rPr>
          <w:rFonts w:ascii="Arial" w:hAnsi="Arial" w:cs="Arial"/>
          <w:sz w:val="20"/>
          <w:szCs w:val="20"/>
        </w:rPr>
        <w:t>mit einem Gesamtvolumen von 578.000 m²</w:t>
      </w:r>
      <w:r w:rsidR="0069521D" w:rsidRPr="00853339">
        <w:rPr>
          <w:rFonts w:ascii="Arial" w:hAnsi="Arial" w:cs="Arial"/>
          <w:sz w:val="20"/>
          <w:szCs w:val="20"/>
        </w:rPr>
        <w:t xml:space="preserve"> </w:t>
      </w:r>
      <w:r w:rsidR="0069521D" w:rsidRPr="00C519D3">
        <w:rPr>
          <w:rFonts w:ascii="Arial" w:hAnsi="Arial" w:cs="Arial"/>
          <w:sz w:val="20"/>
          <w:szCs w:val="20"/>
          <w:u w:val="single"/>
        </w:rPr>
        <w:t>fertiggestellt</w:t>
      </w:r>
      <w:r w:rsidR="0069521D" w:rsidRPr="00853339">
        <w:rPr>
          <w:rFonts w:ascii="Arial" w:hAnsi="Arial" w:cs="Arial"/>
          <w:sz w:val="20"/>
          <w:szCs w:val="20"/>
        </w:rPr>
        <w:t xml:space="preserve">. </w:t>
      </w:r>
      <w:r w:rsidR="00052659" w:rsidRPr="00853339">
        <w:rPr>
          <w:rFonts w:ascii="Arial" w:hAnsi="Arial" w:cs="Arial"/>
          <w:sz w:val="20"/>
          <w:szCs w:val="20"/>
        </w:rPr>
        <w:t xml:space="preserve">Die Vorvermietungsquote </w:t>
      </w:r>
      <w:r w:rsidR="0069521D" w:rsidRPr="00853339">
        <w:rPr>
          <w:rFonts w:ascii="Arial" w:hAnsi="Arial" w:cs="Arial"/>
          <w:sz w:val="20"/>
          <w:szCs w:val="20"/>
        </w:rPr>
        <w:t>lag</w:t>
      </w:r>
      <w:r w:rsidR="00052659" w:rsidRPr="00853339">
        <w:rPr>
          <w:rFonts w:ascii="Arial" w:hAnsi="Arial" w:cs="Arial"/>
          <w:sz w:val="20"/>
          <w:szCs w:val="20"/>
        </w:rPr>
        <w:t xml:space="preserve"> bei rund 60 %.</w:t>
      </w:r>
    </w:p>
    <w:p w14:paraId="4C2649DF" w14:textId="07F1A47C" w:rsidR="00052659" w:rsidRPr="00B45CBB" w:rsidRDefault="00C519D3" w:rsidP="00052659">
      <w:pPr>
        <w:pStyle w:val="FliesstextNL"/>
        <w:rPr>
          <w:rFonts w:ascii="Arial" w:hAnsi="Arial" w:cs="Arial"/>
          <w:color w:val="FF0000"/>
          <w:sz w:val="20"/>
          <w:szCs w:val="20"/>
        </w:rPr>
      </w:pPr>
      <w:r>
        <w:rPr>
          <w:rFonts w:ascii="Arial" w:hAnsi="Arial" w:cs="Arial"/>
          <w:b/>
          <w:noProof/>
          <w:sz w:val="20"/>
          <w:szCs w:val="20"/>
        </w:rPr>
        <w:drawing>
          <wp:anchor distT="0" distB="0" distL="114300" distR="114300" simplePos="0" relativeHeight="251658240" behindDoc="0" locked="0" layoutInCell="1" allowOverlap="1" wp14:anchorId="3B7FC96C" wp14:editId="78CDD4BD">
            <wp:simplePos x="0" y="0"/>
            <wp:positionH relativeFrom="margin">
              <wp:align>right</wp:align>
            </wp:positionH>
            <wp:positionV relativeFrom="paragraph">
              <wp:posOffset>175895</wp:posOffset>
            </wp:positionV>
            <wp:extent cx="2870200" cy="2416175"/>
            <wp:effectExtent l="19050" t="19050" r="25400" b="222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p;B-Büromarkt-Hamburg-1Q2022-Flächenumsatz.JPG"/>
                    <pic:cNvPicPr/>
                  </pic:nvPicPr>
                  <pic:blipFill>
                    <a:blip r:embed="rId8">
                      <a:extLst>
                        <a:ext uri="{28A0092B-C50C-407E-A947-70E740481C1C}">
                          <a14:useLocalDpi xmlns:a14="http://schemas.microsoft.com/office/drawing/2010/main" val="0"/>
                        </a:ext>
                      </a:extLst>
                    </a:blip>
                    <a:stretch>
                      <a:fillRect/>
                    </a:stretch>
                  </pic:blipFill>
                  <pic:spPr>
                    <a:xfrm>
                      <a:off x="0" y="0"/>
                      <a:ext cx="2870200" cy="2416175"/>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p>
    <w:tbl>
      <w:tblPr>
        <w:tblStyle w:val="Tabellenraster"/>
        <w:tblpPr w:leftFromText="141" w:rightFromText="141" w:vertAnchor="text" w:horzAnchor="margin" w:tblpY="48"/>
        <w:tblW w:w="2575" w:type="pct"/>
        <w:tblLayout w:type="fixed"/>
        <w:tblLook w:val="04A0" w:firstRow="1" w:lastRow="0" w:firstColumn="1" w:lastColumn="0" w:noHBand="0" w:noVBand="1"/>
      </w:tblPr>
      <w:tblGrid>
        <w:gridCol w:w="3823"/>
        <w:gridCol w:w="1134"/>
      </w:tblGrid>
      <w:tr w:rsidR="001533C6" w:rsidRPr="005650DF" w14:paraId="4FF9FD53" w14:textId="77777777" w:rsidTr="001533C6">
        <w:trPr>
          <w:trHeight w:val="416"/>
        </w:trPr>
        <w:tc>
          <w:tcPr>
            <w:tcW w:w="3856" w:type="pct"/>
            <w:shd w:val="clear" w:color="auto" w:fill="000000" w:themeFill="text1"/>
            <w:vAlign w:val="center"/>
          </w:tcPr>
          <w:p w14:paraId="73ECD5FC" w14:textId="77777777" w:rsidR="001533C6" w:rsidRPr="001533C6" w:rsidRDefault="001533C6" w:rsidP="00DF03C8">
            <w:pPr>
              <w:widowControl w:val="0"/>
              <w:spacing w:after="0"/>
              <w:rPr>
                <w:rFonts w:ascii="Arial" w:hAnsi="Arial" w:cs="Arial"/>
                <w:b/>
                <w:color w:val="FFFFFF" w:themeColor="background1"/>
                <w:sz w:val="18"/>
                <w:szCs w:val="16"/>
              </w:rPr>
            </w:pPr>
            <w:r w:rsidRPr="001533C6">
              <w:rPr>
                <w:rFonts w:ascii="Arial" w:hAnsi="Arial" w:cs="Arial"/>
                <w:b/>
                <w:color w:val="FFFFFF" w:themeColor="background1"/>
                <w:sz w:val="18"/>
                <w:szCs w:val="20"/>
              </w:rPr>
              <w:t>Büromarkt | Hamburg | 2022</w:t>
            </w:r>
          </w:p>
        </w:tc>
        <w:tc>
          <w:tcPr>
            <w:tcW w:w="1144" w:type="pct"/>
            <w:shd w:val="clear" w:color="auto" w:fill="000000" w:themeFill="text1"/>
            <w:vAlign w:val="center"/>
          </w:tcPr>
          <w:p w14:paraId="5FDA2CEA" w14:textId="77777777" w:rsidR="001533C6" w:rsidRPr="001533C6" w:rsidRDefault="001533C6" w:rsidP="00DF03C8">
            <w:pPr>
              <w:widowControl w:val="0"/>
              <w:spacing w:after="0"/>
              <w:jc w:val="center"/>
              <w:rPr>
                <w:rFonts w:ascii="Arial" w:hAnsi="Arial" w:cs="Arial"/>
                <w:b/>
                <w:color w:val="FFFFFF" w:themeColor="background1"/>
                <w:sz w:val="18"/>
                <w:szCs w:val="16"/>
              </w:rPr>
            </w:pPr>
            <w:r w:rsidRPr="001533C6">
              <w:rPr>
                <w:rFonts w:ascii="Arial" w:hAnsi="Arial" w:cs="Arial"/>
                <w:b/>
                <w:color w:val="FFFFFF" w:themeColor="background1"/>
                <w:sz w:val="18"/>
                <w:szCs w:val="16"/>
              </w:rPr>
              <w:t>Q1</w:t>
            </w:r>
          </w:p>
        </w:tc>
      </w:tr>
      <w:tr w:rsidR="001533C6" w:rsidRPr="00F952F7" w14:paraId="70B142AA" w14:textId="77777777" w:rsidTr="00DF03C8">
        <w:trPr>
          <w:trHeight w:val="283"/>
        </w:trPr>
        <w:tc>
          <w:tcPr>
            <w:tcW w:w="3856" w:type="pct"/>
            <w:vAlign w:val="center"/>
          </w:tcPr>
          <w:p w14:paraId="44783DB5" w14:textId="77777777" w:rsidR="001533C6" w:rsidRPr="000E7BC7" w:rsidRDefault="001533C6" w:rsidP="00DF03C8">
            <w:pPr>
              <w:widowControl w:val="0"/>
              <w:spacing w:before="60" w:after="60"/>
              <w:rPr>
                <w:rFonts w:ascii="Arial" w:hAnsi="Arial" w:cs="Arial"/>
                <w:b/>
                <w:sz w:val="18"/>
                <w:szCs w:val="16"/>
              </w:rPr>
            </w:pPr>
            <w:r w:rsidRPr="0053031B">
              <w:rPr>
                <w:rFonts w:ascii="Arial" w:hAnsi="Arial" w:cs="Arial"/>
                <w:b/>
                <w:sz w:val="18"/>
                <w:szCs w:val="16"/>
              </w:rPr>
              <w:t>Flächenum</w:t>
            </w:r>
            <w:r w:rsidRPr="000E7BC7">
              <w:rPr>
                <w:rFonts w:ascii="Arial" w:hAnsi="Arial" w:cs="Arial"/>
                <w:b/>
                <w:sz w:val="18"/>
                <w:szCs w:val="16"/>
              </w:rPr>
              <w:t>satz</w:t>
            </w:r>
            <w:r>
              <w:rPr>
                <w:rFonts w:ascii="Arial" w:hAnsi="Arial" w:cs="Arial"/>
                <w:b/>
                <w:sz w:val="18"/>
                <w:szCs w:val="16"/>
              </w:rPr>
              <w:t xml:space="preserve"> </w:t>
            </w:r>
            <w:r>
              <w:rPr>
                <w:rFonts w:ascii="Arial" w:hAnsi="Arial" w:cs="Arial"/>
                <w:sz w:val="18"/>
                <w:szCs w:val="16"/>
              </w:rPr>
              <w:t>[</w:t>
            </w:r>
            <w:r w:rsidRPr="000E7BC7">
              <w:rPr>
                <w:rFonts w:ascii="Arial" w:hAnsi="Arial" w:cs="Arial"/>
                <w:sz w:val="18"/>
                <w:szCs w:val="16"/>
              </w:rPr>
              <w:t>m²</w:t>
            </w:r>
            <w:r>
              <w:rPr>
                <w:rFonts w:ascii="Arial" w:hAnsi="Arial" w:cs="Arial"/>
                <w:sz w:val="18"/>
                <w:szCs w:val="16"/>
              </w:rPr>
              <w:t>]</w:t>
            </w:r>
          </w:p>
        </w:tc>
        <w:tc>
          <w:tcPr>
            <w:tcW w:w="1144" w:type="pct"/>
            <w:vAlign w:val="center"/>
          </w:tcPr>
          <w:p w14:paraId="53E41973" w14:textId="77777777" w:rsidR="001533C6" w:rsidRPr="000E7BC7" w:rsidRDefault="006E2677" w:rsidP="00DF03C8">
            <w:pPr>
              <w:spacing w:after="0"/>
              <w:jc w:val="right"/>
              <w:rPr>
                <w:rFonts w:ascii="Arial" w:hAnsi="Arial" w:cs="Arial"/>
                <w:sz w:val="18"/>
                <w:szCs w:val="16"/>
              </w:rPr>
            </w:pPr>
            <w:r>
              <w:rPr>
                <w:rFonts w:ascii="Arial" w:hAnsi="Arial" w:cs="Arial"/>
                <w:sz w:val="18"/>
                <w:szCs w:val="16"/>
              </w:rPr>
              <w:t>135</w:t>
            </w:r>
            <w:r w:rsidR="001533C6" w:rsidRPr="00450AE4">
              <w:rPr>
                <w:rFonts w:ascii="Arial" w:hAnsi="Arial" w:cs="Arial"/>
                <w:sz w:val="18"/>
                <w:szCs w:val="16"/>
              </w:rPr>
              <w:t>.000</w:t>
            </w:r>
          </w:p>
        </w:tc>
      </w:tr>
      <w:tr w:rsidR="001533C6" w:rsidRPr="00F952F7" w14:paraId="1DDBF1A6" w14:textId="77777777" w:rsidTr="00DF03C8">
        <w:trPr>
          <w:trHeight w:val="283"/>
        </w:trPr>
        <w:tc>
          <w:tcPr>
            <w:tcW w:w="3856" w:type="pct"/>
            <w:vAlign w:val="center"/>
          </w:tcPr>
          <w:p w14:paraId="5B57778E" w14:textId="77777777" w:rsidR="001533C6" w:rsidRPr="000E7BC7" w:rsidRDefault="001533C6" w:rsidP="00DF03C8">
            <w:pPr>
              <w:widowControl w:val="0"/>
              <w:spacing w:before="60" w:after="60"/>
              <w:rPr>
                <w:rFonts w:ascii="Arial" w:hAnsi="Arial" w:cs="Arial"/>
                <w:b/>
                <w:sz w:val="18"/>
                <w:szCs w:val="16"/>
              </w:rPr>
            </w:pPr>
            <w:proofErr w:type="spellStart"/>
            <w:r w:rsidRPr="00A7575D">
              <w:rPr>
                <w:rFonts w:ascii="Arial" w:hAnsi="Arial" w:cs="Arial"/>
                <w:sz w:val="18"/>
                <w:szCs w:val="16"/>
              </w:rPr>
              <w:t>ggü</w:t>
            </w:r>
            <w:proofErr w:type="spellEnd"/>
            <w:r w:rsidRPr="00A7575D">
              <w:rPr>
                <w:rFonts w:ascii="Arial" w:hAnsi="Arial" w:cs="Arial"/>
                <w:sz w:val="18"/>
                <w:szCs w:val="16"/>
              </w:rPr>
              <w:t xml:space="preserve">. Vorjahr </w:t>
            </w:r>
            <w:r w:rsidRPr="00CF57DD">
              <w:rPr>
                <w:rFonts w:ascii="Arial" w:hAnsi="Arial" w:cs="Arial"/>
                <w:sz w:val="18"/>
                <w:szCs w:val="16"/>
              </w:rPr>
              <w:t>[%]</w:t>
            </w:r>
          </w:p>
        </w:tc>
        <w:tc>
          <w:tcPr>
            <w:tcW w:w="1144" w:type="pct"/>
            <w:vAlign w:val="center"/>
          </w:tcPr>
          <w:p w14:paraId="45926FE8" w14:textId="77777777" w:rsidR="001533C6" w:rsidRPr="000E7BC7" w:rsidRDefault="001533C6" w:rsidP="006E2677">
            <w:pPr>
              <w:spacing w:after="0"/>
              <w:jc w:val="right"/>
              <w:rPr>
                <w:rFonts w:ascii="Arial" w:hAnsi="Arial" w:cs="Arial"/>
                <w:sz w:val="18"/>
                <w:szCs w:val="16"/>
              </w:rPr>
            </w:pPr>
            <w:r>
              <w:rPr>
                <w:rFonts w:ascii="Arial" w:hAnsi="Arial" w:cs="Arial"/>
                <w:sz w:val="18"/>
                <w:szCs w:val="16"/>
              </w:rPr>
              <w:t>+</w:t>
            </w:r>
            <w:r w:rsidR="006E2677">
              <w:rPr>
                <w:rFonts w:ascii="Arial" w:hAnsi="Arial" w:cs="Arial"/>
                <w:sz w:val="18"/>
                <w:szCs w:val="16"/>
              </w:rPr>
              <w:t>3,8</w:t>
            </w:r>
          </w:p>
        </w:tc>
      </w:tr>
      <w:tr w:rsidR="001533C6" w:rsidRPr="00F952F7" w14:paraId="077C5AA1" w14:textId="77777777" w:rsidTr="00DF03C8">
        <w:trPr>
          <w:trHeight w:val="283"/>
        </w:trPr>
        <w:tc>
          <w:tcPr>
            <w:tcW w:w="3856" w:type="pct"/>
            <w:vAlign w:val="center"/>
          </w:tcPr>
          <w:p w14:paraId="19D22308" w14:textId="77777777" w:rsidR="001533C6" w:rsidRPr="000E7BC7" w:rsidRDefault="001533C6" w:rsidP="00DF03C8">
            <w:pPr>
              <w:widowControl w:val="0"/>
              <w:spacing w:before="60" w:after="60"/>
              <w:rPr>
                <w:rFonts w:ascii="Arial" w:hAnsi="Arial" w:cs="Arial"/>
                <w:b/>
                <w:sz w:val="18"/>
                <w:szCs w:val="16"/>
              </w:rPr>
            </w:pPr>
            <w:r w:rsidRPr="000E7BC7">
              <w:rPr>
                <w:rFonts w:ascii="Arial" w:hAnsi="Arial" w:cs="Arial"/>
                <w:b/>
                <w:sz w:val="18"/>
                <w:szCs w:val="16"/>
              </w:rPr>
              <w:t>Spitzenmiete</w:t>
            </w:r>
            <w:r>
              <w:rPr>
                <w:rFonts w:ascii="Arial" w:hAnsi="Arial" w:cs="Arial"/>
                <w:b/>
                <w:sz w:val="18"/>
                <w:szCs w:val="16"/>
              </w:rPr>
              <w:t xml:space="preserve"> </w:t>
            </w:r>
            <w:r>
              <w:rPr>
                <w:rFonts w:ascii="Arial" w:hAnsi="Arial" w:cs="Arial"/>
                <w:sz w:val="18"/>
                <w:szCs w:val="16"/>
              </w:rPr>
              <w:t>[</w:t>
            </w:r>
            <w:r w:rsidRPr="000E7BC7">
              <w:rPr>
                <w:rFonts w:ascii="Arial" w:hAnsi="Arial" w:cs="Arial"/>
                <w:sz w:val="18"/>
                <w:szCs w:val="16"/>
              </w:rPr>
              <w:t>€/m²/Monat</w:t>
            </w:r>
            <w:r>
              <w:rPr>
                <w:rFonts w:ascii="Arial" w:hAnsi="Arial" w:cs="Arial"/>
                <w:sz w:val="18"/>
                <w:szCs w:val="16"/>
              </w:rPr>
              <w:t xml:space="preserve"> nettokalt]</w:t>
            </w:r>
          </w:p>
        </w:tc>
        <w:tc>
          <w:tcPr>
            <w:tcW w:w="1144" w:type="pct"/>
            <w:vAlign w:val="center"/>
          </w:tcPr>
          <w:p w14:paraId="2D96A673" w14:textId="77777777" w:rsidR="001533C6" w:rsidRPr="000E7BC7" w:rsidRDefault="001533C6" w:rsidP="00DF03C8">
            <w:pPr>
              <w:spacing w:after="0"/>
              <w:jc w:val="right"/>
              <w:rPr>
                <w:rFonts w:ascii="Arial" w:hAnsi="Arial" w:cs="Arial"/>
                <w:color w:val="000000" w:themeColor="text1"/>
                <w:sz w:val="18"/>
                <w:szCs w:val="16"/>
              </w:rPr>
            </w:pPr>
            <w:r>
              <w:rPr>
                <w:rFonts w:ascii="Arial" w:hAnsi="Arial" w:cs="Arial"/>
                <w:sz w:val="18"/>
                <w:szCs w:val="16"/>
              </w:rPr>
              <w:t>31,50</w:t>
            </w:r>
          </w:p>
        </w:tc>
      </w:tr>
      <w:tr w:rsidR="001533C6" w:rsidRPr="00F952F7" w14:paraId="20E3055B" w14:textId="77777777" w:rsidTr="00DF03C8">
        <w:trPr>
          <w:trHeight w:val="283"/>
        </w:trPr>
        <w:tc>
          <w:tcPr>
            <w:tcW w:w="3856" w:type="pct"/>
            <w:vAlign w:val="center"/>
          </w:tcPr>
          <w:p w14:paraId="48AD8597" w14:textId="77777777" w:rsidR="001533C6" w:rsidRPr="000E7BC7" w:rsidRDefault="001533C6" w:rsidP="00DF03C8">
            <w:pPr>
              <w:widowControl w:val="0"/>
              <w:spacing w:before="60" w:after="60"/>
              <w:rPr>
                <w:rFonts w:ascii="Arial" w:hAnsi="Arial" w:cs="Arial"/>
                <w:b/>
                <w:sz w:val="18"/>
                <w:szCs w:val="16"/>
              </w:rPr>
            </w:pPr>
            <w:proofErr w:type="spellStart"/>
            <w:r w:rsidRPr="00A7575D">
              <w:rPr>
                <w:rFonts w:ascii="Arial" w:hAnsi="Arial" w:cs="Arial"/>
                <w:sz w:val="18"/>
                <w:szCs w:val="16"/>
              </w:rPr>
              <w:t>ggü</w:t>
            </w:r>
            <w:proofErr w:type="spellEnd"/>
            <w:r w:rsidRPr="00A7575D">
              <w:rPr>
                <w:rFonts w:ascii="Arial" w:hAnsi="Arial" w:cs="Arial"/>
                <w:sz w:val="18"/>
                <w:szCs w:val="16"/>
              </w:rPr>
              <w:t xml:space="preserve">. Vorjahr </w:t>
            </w:r>
            <w:r w:rsidRPr="00CF57DD">
              <w:rPr>
                <w:rFonts w:ascii="Arial" w:hAnsi="Arial" w:cs="Arial"/>
                <w:sz w:val="18"/>
                <w:szCs w:val="16"/>
              </w:rPr>
              <w:t>[%]</w:t>
            </w:r>
          </w:p>
        </w:tc>
        <w:tc>
          <w:tcPr>
            <w:tcW w:w="1144" w:type="pct"/>
            <w:vAlign w:val="center"/>
          </w:tcPr>
          <w:p w14:paraId="43EAC70D" w14:textId="77777777" w:rsidR="001533C6" w:rsidRPr="000E7BC7" w:rsidRDefault="001533C6" w:rsidP="006E2677">
            <w:pPr>
              <w:spacing w:after="0"/>
              <w:jc w:val="right"/>
              <w:rPr>
                <w:rFonts w:ascii="Arial" w:hAnsi="Arial" w:cs="Arial"/>
                <w:color w:val="000000" w:themeColor="text1"/>
                <w:sz w:val="18"/>
                <w:szCs w:val="16"/>
              </w:rPr>
            </w:pPr>
            <w:r>
              <w:rPr>
                <w:rFonts w:ascii="Arial" w:hAnsi="Arial" w:cs="Arial"/>
                <w:color w:val="000000" w:themeColor="text1"/>
                <w:sz w:val="18"/>
                <w:szCs w:val="16"/>
              </w:rPr>
              <w:t>+</w:t>
            </w:r>
            <w:r w:rsidR="006E2677">
              <w:rPr>
                <w:rFonts w:ascii="Arial" w:hAnsi="Arial" w:cs="Arial"/>
                <w:color w:val="000000" w:themeColor="text1"/>
                <w:sz w:val="18"/>
                <w:szCs w:val="16"/>
              </w:rPr>
              <w:t>1</w:t>
            </w:r>
            <w:r>
              <w:rPr>
                <w:rFonts w:ascii="Arial" w:hAnsi="Arial" w:cs="Arial"/>
                <w:color w:val="000000" w:themeColor="text1"/>
                <w:sz w:val="18"/>
                <w:szCs w:val="16"/>
              </w:rPr>
              <w:t>,</w:t>
            </w:r>
            <w:r w:rsidR="006E2677">
              <w:rPr>
                <w:rFonts w:ascii="Arial" w:hAnsi="Arial" w:cs="Arial"/>
                <w:color w:val="000000" w:themeColor="text1"/>
                <w:sz w:val="18"/>
                <w:szCs w:val="16"/>
              </w:rPr>
              <w:t>6</w:t>
            </w:r>
          </w:p>
        </w:tc>
      </w:tr>
      <w:tr w:rsidR="001533C6" w:rsidRPr="00F952F7" w14:paraId="6F451023" w14:textId="77777777" w:rsidTr="00DF03C8">
        <w:trPr>
          <w:trHeight w:val="283"/>
        </w:trPr>
        <w:tc>
          <w:tcPr>
            <w:tcW w:w="3856" w:type="pct"/>
            <w:vAlign w:val="center"/>
          </w:tcPr>
          <w:p w14:paraId="40514069" w14:textId="77777777" w:rsidR="001533C6" w:rsidRPr="000E7BC7" w:rsidRDefault="001533C6" w:rsidP="00DF03C8">
            <w:pPr>
              <w:widowControl w:val="0"/>
              <w:spacing w:before="60" w:after="60"/>
              <w:rPr>
                <w:rFonts w:ascii="Arial" w:hAnsi="Arial" w:cs="Arial"/>
                <w:b/>
                <w:sz w:val="18"/>
                <w:szCs w:val="16"/>
              </w:rPr>
            </w:pPr>
            <w:r w:rsidRPr="000E7BC7">
              <w:rPr>
                <w:rFonts w:ascii="Arial" w:hAnsi="Arial" w:cs="Arial"/>
                <w:b/>
                <w:sz w:val="18"/>
                <w:szCs w:val="16"/>
              </w:rPr>
              <w:t xml:space="preserve">Durchschnittsmiete </w:t>
            </w:r>
            <w:r>
              <w:rPr>
                <w:rFonts w:ascii="Arial" w:hAnsi="Arial" w:cs="Arial"/>
                <w:sz w:val="18"/>
                <w:szCs w:val="16"/>
              </w:rPr>
              <w:t>[</w:t>
            </w:r>
            <w:r w:rsidRPr="000E7BC7">
              <w:rPr>
                <w:rFonts w:ascii="Arial" w:hAnsi="Arial" w:cs="Arial"/>
                <w:sz w:val="18"/>
                <w:szCs w:val="16"/>
              </w:rPr>
              <w:t>€/m²/Monat</w:t>
            </w:r>
            <w:r>
              <w:rPr>
                <w:rFonts w:ascii="Arial" w:hAnsi="Arial" w:cs="Arial"/>
                <w:sz w:val="18"/>
                <w:szCs w:val="16"/>
              </w:rPr>
              <w:t xml:space="preserve"> nettokalt]</w:t>
            </w:r>
          </w:p>
        </w:tc>
        <w:tc>
          <w:tcPr>
            <w:tcW w:w="1144" w:type="pct"/>
            <w:vAlign w:val="center"/>
          </w:tcPr>
          <w:p w14:paraId="0820D982" w14:textId="77777777" w:rsidR="001533C6" w:rsidRPr="000E7BC7" w:rsidRDefault="001533C6" w:rsidP="006E2677">
            <w:pPr>
              <w:spacing w:after="0"/>
              <w:jc w:val="right"/>
              <w:rPr>
                <w:rFonts w:ascii="Arial" w:hAnsi="Arial" w:cs="Arial"/>
                <w:color w:val="000000" w:themeColor="text1"/>
                <w:sz w:val="18"/>
                <w:szCs w:val="16"/>
              </w:rPr>
            </w:pPr>
            <w:r>
              <w:rPr>
                <w:rFonts w:ascii="Arial" w:hAnsi="Arial" w:cs="Arial"/>
                <w:sz w:val="18"/>
                <w:szCs w:val="16"/>
              </w:rPr>
              <w:t>18,</w:t>
            </w:r>
            <w:r w:rsidR="006E2677">
              <w:rPr>
                <w:rFonts w:ascii="Arial" w:hAnsi="Arial" w:cs="Arial"/>
                <w:sz w:val="18"/>
                <w:szCs w:val="16"/>
              </w:rPr>
              <w:t>5</w:t>
            </w:r>
            <w:r>
              <w:rPr>
                <w:rFonts w:ascii="Arial" w:hAnsi="Arial" w:cs="Arial"/>
                <w:sz w:val="18"/>
                <w:szCs w:val="16"/>
              </w:rPr>
              <w:t>0</w:t>
            </w:r>
          </w:p>
        </w:tc>
      </w:tr>
      <w:tr w:rsidR="001533C6" w:rsidRPr="00F952F7" w14:paraId="0E42EFC7" w14:textId="77777777" w:rsidTr="00DF03C8">
        <w:trPr>
          <w:trHeight w:val="283"/>
        </w:trPr>
        <w:tc>
          <w:tcPr>
            <w:tcW w:w="3856" w:type="pct"/>
            <w:vAlign w:val="center"/>
          </w:tcPr>
          <w:p w14:paraId="47890C98" w14:textId="77777777" w:rsidR="001533C6" w:rsidRPr="000E7BC7" w:rsidRDefault="001533C6" w:rsidP="00DF03C8">
            <w:pPr>
              <w:widowControl w:val="0"/>
              <w:spacing w:before="60" w:after="60"/>
              <w:rPr>
                <w:rFonts w:ascii="Arial" w:hAnsi="Arial" w:cs="Arial"/>
                <w:b/>
                <w:sz w:val="18"/>
                <w:szCs w:val="16"/>
              </w:rPr>
            </w:pPr>
            <w:proofErr w:type="spellStart"/>
            <w:r w:rsidRPr="00A7575D">
              <w:rPr>
                <w:rFonts w:ascii="Arial" w:hAnsi="Arial" w:cs="Arial"/>
                <w:sz w:val="18"/>
                <w:szCs w:val="16"/>
              </w:rPr>
              <w:t>ggü</w:t>
            </w:r>
            <w:proofErr w:type="spellEnd"/>
            <w:r w:rsidRPr="00A7575D">
              <w:rPr>
                <w:rFonts w:ascii="Arial" w:hAnsi="Arial" w:cs="Arial"/>
                <w:sz w:val="18"/>
                <w:szCs w:val="16"/>
              </w:rPr>
              <w:t xml:space="preserve">. Vorjahr </w:t>
            </w:r>
            <w:r w:rsidRPr="00CF57DD">
              <w:rPr>
                <w:rFonts w:ascii="Arial" w:hAnsi="Arial" w:cs="Arial"/>
                <w:sz w:val="18"/>
                <w:szCs w:val="16"/>
              </w:rPr>
              <w:t>[%]</w:t>
            </w:r>
          </w:p>
        </w:tc>
        <w:tc>
          <w:tcPr>
            <w:tcW w:w="1144" w:type="pct"/>
            <w:vAlign w:val="center"/>
          </w:tcPr>
          <w:p w14:paraId="6FB5030D" w14:textId="77777777" w:rsidR="001533C6" w:rsidRPr="000E7BC7" w:rsidRDefault="001533C6" w:rsidP="00DF03C8">
            <w:pPr>
              <w:spacing w:after="0"/>
              <w:jc w:val="right"/>
              <w:rPr>
                <w:rFonts w:ascii="Arial" w:hAnsi="Arial" w:cs="Arial"/>
                <w:color w:val="000000" w:themeColor="text1"/>
                <w:sz w:val="18"/>
                <w:szCs w:val="16"/>
              </w:rPr>
            </w:pPr>
            <w:r>
              <w:rPr>
                <w:rFonts w:ascii="Arial" w:hAnsi="Arial" w:cs="Arial"/>
                <w:color w:val="000000" w:themeColor="text1"/>
                <w:sz w:val="18"/>
                <w:szCs w:val="16"/>
              </w:rPr>
              <w:t>+3,4</w:t>
            </w:r>
          </w:p>
        </w:tc>
      </w:tr>
      <w:tr w:rsidR="001533C6" w:rsidRPr="00F952F7" w14:paraId="2518123F" w14:textId="77777777" w:rsidTr="00DF03C8">
        <w:trPr>
          <w:trHeight w:val="283"/>
        </w:trPr>
        <w:tc>
          <w:tcPr>
            <w:tcW w:w="3856" w:type="pct"/>
            <w:vAlign w:val="center"/>
          </w:tcPr>
          <w:p w14:paraId="38F5680E" w14:textId="77777777" w:rsidR="001533C6" w:rsidRPr="000E7BC7" w:rsidRDefault="001533C6" w:rsidP="00DF03C8">
            <w:pPr>
              <w:widowControl w:val="0"/>
              <w:spacing w:before="60" w:after="60"/>
              <w:rPr>
                <w:rFonts w:ascii="Arial" w:hAnsi="Arial" w:cs="Arial"/>
                <w:sz w:val="18"/>
                <w:szCs w:val="16"/>
              </w:rPr>
            </w:pPr>
            <w:r w:rsidRPr="000E7BC7">
              <w:rPr>
                <w:rFonts w:ascii="Arial" w:hAnsi="Arial" w:cs="Arial"/>
                <w:b/>
                <w:sz w:val="18"/>
                <w:szCs w:val="16"/>
              </w:rPr>
              <w:t xml:space="preserve">Büroflächenbestand </w:t>
            </w:r>
            <w:r>
              <w:rPr>
                <w:rFonts w:ascii="Arial" w:hAnsi="Arial" w:cs="Arial"/>
                <w:sz w:val="18"/>
                <w:szCs w:val="16"/>
              </w:rPr>
              <w:t>[</w:t>
            </w:r>
            <w:r w:rsidRPr="000E7BC7">
              <w:rPr>
                <w:rFonts w:ascii="Arial" w:hAnsi="Arial" w:cs="Arial"/>
                <w:sz w:val="18"/>
                <w:szCs w:val="16"/>
              </w:rPr>
              <w:t>Mio. m²</w:t>
            </w:r>
            <w:r>
              <w:rPr>
                <w:rFonts w:ascii="Arial" w:hAnsi="Arial" w:cs="Arial"/>
                <w:sz w:val="18"/>
                <w:szCs w:val="16"/>
              </w:rPr>
              <w:t>]</w:t>
            </w:r>
          </w:p>
        </w:tc>
        <w:tc>
          <w:tcPr>
            <w:tcW w:w="1144" w:type="pct"/>
            <w:vAlign w:val="center"/>
          </w:tcPr>
          <w:p w14:paraId="39A5B4DB" w14:textId="77777777" w:rsidR="001533C6" w:rsidRPr="000E7BC7" w:rsidRDefault="001533C6" w:rsidP="00DF03C8">
            <w:pPr>
              <w:spacing w:after="0"/>
              <w:jc w:val="right"/>
              <w:rPr>
                <w:rFonts w:ascii="Arial" w:hAnsi="Arial" w:cs="Arial"/>
                <w:color w:val="000000" w:themeColor="text1"/>
                <w:sz w:val="18"/>
                <w:szCs w:val="16"/>
              </w:rPr>
            </w:pPr>
            <w:r>
              <w:rPr>
                <w:rFonts w:ascii="Arial" w:hAnsi="Arial" w:cs="Arial"/>
                <w:sz w:val="18"/>
                <w:szCs w:val="16"/>
              </w:rPr>
              <w:t>14,0</w:t>
            </w:r>
          </w:p>
        </w:tc>
      </w:tr>
      <w:tr w:rsidR="001533C6" w:rsidRPr="00F952F7" w14:paraId="5213204C" w14:textId="77777777" w:rsidTr="00DF03C8">
        <w:trPr>
          <w:trHeight w:val="283"/>
        </w:trPr>
        <w:tc>
          <w:tcPr>
            <w:tcW w:w="3856" w:type="pct"/>
            <w:vAlign w:val="center"/>
          </w:tcPr>
          <w:p w14:paraId="2780C8D0" w14:textId="77777777" w:rsidR="001533C6" w:rsidRPr="000E7BC7" w:rsidRDefault="001533C6" w:rsidP="00DF03C8">
            <w:pPr>
              <w:widowControl w:val="0"/>
              <w:spacing w:before="60" w:after="60"/>
              <w:rPr>
                <w:rFonts w:ascii="Arial" w:hAnsi="Arial" w:cs="Arial"/>
                <w:b/>
                <w:sz w:val="18"/>
                <w:szCs w:val="16"/>
              </w:rPr>
            </w:pPr>
            <w:r w:rsidRPr="000E7BC7">
              <w:rPr>
                <w:rFonts w:ascii="Arial" w:hAnsi="Arial" w:cs="Arial"/>
                <w:b/>
                <w:sz w:val="18"/>
                <w:szCs w:val="16"/>
              </w:rPr>
              <w:t>Leerstand</w:t>
            </w:r>
            <w:r>
              <w:rPr>
                <w:rFonts w:ascii="Arial" w:hAnsi="Arial" w:cs="Arial"/>
                <w:b/>
                <w:sz w:val="18"/>
                <w:szCs w:val="16"/>
              </w:rPr>
              <w:t xml:space="preserve"> </w:t>
            </w:r>
            <w:r>
              <w:rPr>
                <w:rFonts w:ascii="Arial" w:hAnsi="Arial" w:cs="Arial"/>
                <w:sz w:val="18"/>
                <w:szCs w:val="16"/>
              </w:rPr>
              <w:t xml:space="preserve"> inkl</w:t>
            </w:r>
            <w:r w:rsidRPr="00CE0BB9">
              <w:rPr>
                <w:rFonts w:ascii="Arial" w:hAnsi="Arial" w:cs="Arial"/>
                <w:sz w:val="18"/>
                <w:szCs w:val="16"/>
              </w:rPr>
              <w:t>. Untermietflächen</w:t>
            </w:r>
            <w:r>
              <w:rPr>
                <w:rFonts w:ascii="Arial" w:hAnsi="Arial" w:cs="Arial"/>
                <w:b/>
                <w:sz w:val="18"/>
                <w:szCs w:val="16"/>
              </w:rPr>
              <w:t xml:space="preserve"> </w:t>
            </w:r>
            <w:r>
              <w:rPr>
                <w:rFonts w:ascii="Arial" w:hAnsi="Arial" w:cs="Arial"/>
                <w:sz w:val="18"/>
                <w:szCs w:val="16"/>
              </w:rPr>
              <w:t>[</w:t>
            </w:r>
            <w:r w:rsidRPr="000E7BC7">
              <w:rPr>
                <w:rFonts w:ascii="Arial" w:hAnsi="Arial" w:cs="Arial"/>
                <w:sz w:val="18"/>
                <w:szCs w:val="16"/>
              </w:rPr>
              <w:t>m²</w:t>
            </w:r>
            <w:r>
              <w:rPr>
                <w:rFonts w:ascii="Arial" w:hAnsi="Arial" w:cs="Arial"/>
                <w:sz w:val="18"/>
                <w:szCs w:val="16"/>
              </w:rPr>
              <w:t>]</w:t>
            </w:r>
          </w:p>
        </w:tc>
        <w:tc>
          <w:tcPr>
            <w:tcW w:w="1144" w:type="pct"/>
            <w:vAlign w:val="center"/>
          </w:tcPr>
          <w:p w14:paraId="12A4A9CF" w14:textId="77777777" w:rsidR="001533C6" w:rsidRPr="000E7BC7" w:rsidRDefault="006E2677" w:rsidP="006E2677">
            <w:pPr>
              <w:spacing w:after="0"/>
              <w:jc w:val="right"/>
              <w:rPr>
                <w:rFonts w:ascii="Arial" w:hAnsi="Arial" w:cs="Arial"/>
                <w:color w:val="000000" w:themeColor="text1"/>
                <w:sz w:val="18"/>
                <w:szCs w:val="16"/>
              </w:rPr>
            </w:pPr>
            <w:r>
              <w:rPr>
                <w:rFonts w:ascii="Arial" w:hAnsi="Arial" w:cs="Arial"/>
                <w:sz w:val="18"/>
                <w:szCs w:val="16"/>
              </w:rPr>
              <w:t>493.2</w:t>
            </w:r>
            <w:r w:rsidR="001533C6">
              <w:rPr>
                <w:rFonts w:ascii="Arial" w:hAnsi="Arial" w:cs="Arial"/>
                <w:sz w:val="18"/>
                <w:szCs w:val="16"/>
              </w:rPr>
              <w:t>00</w:t>
            </w:r>
          </w:p>
        </w:tc>
      </w:tr>
      <w:tr w:rsidR="001533C6" w:rsidRPr="00F952F7" w14:paraId="64C1EF13" w14:textId="77777777" w:rsidTr="00DF03C8">
        <w:trPr>
          <w:trHeight w:val="283"/>
        </w:trPr>
        <w:tc>
          <w:tcPr>
            <w:tcW w:w="3856" w:type="pct"/>
            <w:vAlign w:val="center"/>
          </w:tcPr>
          <w:p w14:paraId="42CAE2FE" w14:textId="77777777" w:rsidR="001533C6" w:rsidRPr="000E7BC7" w:rsidRDefault="001533C6" w:rsidP="00DF03C8">
            <w:pPr>
              <w:widowControl w:val="0"/>
              <w:spacing w:before="60" w:after="60"/>
              <w:rPr>
                <w:rFonts w:ascii="Arial" w:hAnsi="Arial" w:cs="Arial"/>
                <w:b/>
                <w:sz w:val="18"/>
                <w:szCs w:val="16"/>
              </w:rPr>
            </w:pPr>
            <w:proofErr w:type="spellStart"/>
            <w:r w:rsidRPr="00A7575D">
              <w:rPr>
                <w:rFonts w:ascii="Arial" w:hAnsi="Arial" w:cs="Arial"/>
                <w:sz w:val="18"/>
                <w:szCs w:val="16"/>
              </w:rPr>
              <w:t>ggü</w:t>
            </w:r>
            <w:proofErr w:type="spellEnd"/>
            <w:r w:rsidRPr="00A7575D">
              <w:rPr>
                <w:rFonts w:ascii="Arial" w:hAnsi="Arial" w:cs="Arial"/>
                <w:sz w:val="18"/>
                <w:szCs w:val="16"/>
              </w:rPr>
              <w:t xml:space="preserve">. Vorjahr </w:t>
            </w:r>
            <w:r w:rsidRPr="00CF57DD">
              <w:rPr>
                <w:rFonts w:ascii="Arial" w:hAnsi="Arial" w:cs="Arial"/>
                <w:sz w:val="18"/>
                <w:szCs w:val="16"/>
              </w:rPr>
              <w:t>[%]</w:t>
            </w:r>
          </w:p>
        </w:tc>
        <w:tc>
          <w:tcPr>
            <w:tcW w:w="1144" w:type="pct"/>
            <w:vAlign w:val="center"/>
          </w:tcPr>
          <w:p w14:paraId="7C730CE0" w14:textId="77777777" w:rsidR="001533C6" w:rsidRPr="000E7BC7" w:rsidRDefault="006C77F1" w:rsidP="006E2677">
            <w:pPr>
              <w:spacing w:after="0"/>
              <w:jc w:val="right"/>
              <w:rPr>
                <w:rFonts w:ascii="Arial" w:hAnsi="Arial" w:cs="Arial"/>
                <w:color w:val="000000" w:themeColor="text1"/>
                <w:sz w:val="18"/>
                <w:szCs w:val="16"/>
              </w:rPr>
            </w:pPr>
            <w:r>
              <w:rPr>
                <w:rFonts w:ascii="Arial" w:hAnsi="Arial" w:cs="Arial"/>
                <w:color w:val="000000" w:themeColor="text1"/>
                <w:sz w:val="18"/>
                <w:szCs w:val="16"/>
              </w:rPr>
              <w:t>-</w:t>
            </w:r>
            <w:r w:rsidR="006E2677">
              <w:rPr>
                <w:rFonts w:ascii="Arial" w:hAnsi="Arial" w:cs="Arial"/>
                <w:color w:val="000000" w:themeColor="text1"/>
                <w:sz w:val="18"/>
                <w:szCs w:val="16"/>
              </w:rPr>
              <w:t>5</w:t>
            </w:r>
            <w:r w:rsidR="001533C6">
              <w:rPr>
                <w:rFonts w:ascii="Arial" w:hAnsi="Arial" w:cs="Arial"/>
                <w:color w:val="000000" w:themeColor="text1"/>
                <w:sz w:val="18"/>
                <w:szCs w:val="16"/>
              </w:rPr>
              <w:t>,</w:t>
            </w:r>
            <w:r w:rsidR="006E2677">
              <w:rPr>
                <w:rFonts w:ascii="Arial" w:hAnsi="Arial" w:cs="Arial"/>
                <w:color w:val="000000" w:themeColor="text1"/>
                <w:sz w:val="18"/>
                <w:szCs w:val="16"/>
              </w:rPr>
              <w:t>9</w:t>
            </w:r>
          </w:p>
        </w:tc>
      </w:tr>
      <w:tr w:rsidR="001533C6" w:rsidRPr="00F952F7" w14:paraId="40CB2D96" w14:textId="77777777" w:rsidTr="00DF03C8">
        <w:trPr>
          <w:trHeight w:val="283"/>
        </w:trPr>
        <w:tc>
          <w:tcPr>
            <w:tcW w:w="3856" w:type="pct"/>
            <w:vAlign w:val="center"/>
          </w:tcPr>
          <w:p w14:paraId="7EFD95EC" w14:textId="77777777" w:rsidR="001533C6" w:rsidRPr="000E7BC7" w:rsidRDefault="001533C6" w:rsidP="00DF03C8">
            <w:pPr>
              <w:widowControl w:val="0"/>
              <w:spacing w:before="60" w:after="60"/>
              <w:rPr>
                <w:rFonts w:ascii="Arial" w:hAnsi="Arial" w:cs="Arial"/>
                <w:b/>
                <w:sz w:val="18"/>
                <w:szCs w:val="16"/>
              </w:rPr>
            </w:pPr>
            <w:proofErr w:type="spellStart"/>
            <w:r>
              <w:rPr>
                <w:rFonts w:ascii="Arial" w:hAnsi="Arial" w:cs="Arial"/>
                <w:b/>
                <w:sz w:val="18"/>
                <w:szCs w:val="16"/>
              </w:rPr>
              <w:t>Leerstandsquote</w:t>
            </w:r>
            <w:proofErr w:type="spellEnd"/>
            <w:r>
              <w:rPr>
                <w:rFonts w:ascii="Arial" w:hAnsi="Arial" w:cs="Arial"/>
                <w:b/>
                <w:sz w:val="18"/>
                <w:szCs w:val="16"/>
              </w:rPr>
              <w:t xml:space="preserve"> </w:t>
            </w:r>
            <w:r>
              <w:rPr>
                <w:rFonts w:ascii="Arial" w:hAnsi="Arial" w:cs="Arial"/>
                <w:sz w:val="18"/>
                <w:szCs w:val="16"/>
              </w:rPr>
              <w:t>inkl</w:t>
            </w:r>
            <w:r w:rsidRPr="00CE0BB9">
              <w:rPr>
                <w:rFonts w:ascii="Arial" w:hAnsi="Arial" w:cs="Arial"/>
                <w:sz w:val="18"/>
                <w:szCs w:val="16"/>
              </w:rPr>
              <w:t>. Untermietflächen</w:t>
            </w:r>
            <w:r>
              <w:rPr>
                <w:rFonts w:ascii="Arial" w:hAnsi="Arial" w:cs="Arial"/>
                <w:b/>
                <w:sz w:val="18"/>
                <w:szCs w:val="16"/>
              </w:rPr>
              <w:t xml:space="preserve"> </w:t>
            </w:r>
            <w:r>
              <w:rPr>
                <w:rFonts w:ascii="Arial" w:hAnsi="Arial" w:cs="Arial"/>
                <w:sz w:val="18"/>
                <w:szCs w:val="16"/>
              </w:rPr>
              <w:t>[%]</w:t>
            </w:r>
          </w:p>
        </w:tc>
        <w:tc>
          <w:tcPr>
            <w:tcW w:w="1144" w:type="pct"/>
            <w:vAlign w:val="center"/>
          </w:tcPr>
          <w:p w14:paraId="616D7FC2" w14:textId="77777777" w:rsidR="001533C6" w:rsidRPr="000E7BC7" w:rsidRDefault="001533C6" w:rsidP="006E2677">
            <w:pPr>
              <w:spacing w:after="0"/>
              <w:jc w:val="right"/>
              <w:rPr>
                <w:rFonts w:ascii="Arial" w:hAnsi="Arial" w:cs="Arial"/>
                <w:color w:val="000000" w:themeColor="text1"/>
                <w:sz w:val="18"/>
                <w:szCs w:val="16"/>
              </w:rPr>
            </w:pPr>
            <w:r>
              <w:rPr>
                <w:rFonts w:ascii="Arial" w:hAnsi="Arial" w:cs="Arial"/>
                <w:color w:val="000000" w:themeColor="text1"/>
                <w:sz w:val="18"/>
                <w:szCs w:val="16"/>
              </w:rPr>
              <w:t>3,</w:t>
            </w:r>
            <w:r w:rsidR="006E2677">
              <w:rPr>
                <w:rFonts w:ascii="Arial" w:hAnsi="Arial" w:cs="Arial"/>
                <w:color w:val="000000" w:themeColor="text1"/>
                <w:sz w:val="18"/>
                <w:szCs w:val="16"/>
              </w:rPr>
              <w:t>5</w:t>
            </w:r>
          </w:p>
        </w:tc>
      </w:tr>
      <w:tr w:rsidR="001533C6" w:rsidRPr="00F952F7" w14:paraId="5E4D6219" w14:textId="77777777" w:rsidTr="00DF03C8">
        <w:trPr>
          <w:trHeight w:val="283"/>
        </w:trPr>
        <w:tc>
          <w:tcPr>
            <w:tcW w:w="3856" w:type="pct"/>
            <w:tcBorders>
              <w:bottom w:val="single" w:sz="4" w:space="0" w:color="auto"/>
            </w:tcBorders>
            <w:vAlign w:val="center"/>
          </w:tcPr>
          <w:p w14:paraId="4DA0B3D9" w14:textId="77777777" w:rsidR="001533C6" w:rsidRPr="000E7BC7" w:rsidRDefault="001533C6" w:rsidP="00DF03C8">
            <w:pPr>
              <w:widowControl w:val="0"/>
              <w:spacing w:before="60" w:after="60"/>
              <w:rPr>
                <w:rFonts w:ascii="Arial" w:hAnsi="Arial" w:cs="Arial"/>
                <w:b/>
                <w:sz w:val="18"/>
                <w:szCs w:val="16"/>
              </w:rPr>
            </w:pPr>
            <w:r>
              <w:rPr>
                <w:rFonts w:ascii="Arial" w:hAnsi="Arial" w:cs="Arial"/>
                <w:b/>
                <w:sz w:val="18"/>
                <w:szCs w:val="16"/>
              </w:rPr>
              <w:t>Fertigstellungen 2022</w:t>
            </w:r>
            <w:r>
              <w:rPr>
                <w:rFonts w:ascii="Arial" w:hAnsi="Arial" w:cs="Arial"/>
                <w:b/>
                <w:bCs/>
                <w:sz w:val="18"/>
                <w:szCs w:val="16"/>
              </w:rPr>
              <w:t>+</w:t>
            </w:r>
            <w:r w:rsidRPr="000E7BC7">
              <w:rPr>
                <w:rFonts w:ascii="Arial" w:hAnsi="Arial" w:cs="Arial"/>
                <w:b/>
                <w:bCs/>
                <w:sz w:val="18"/>
                <w:szCs w:val="16"/>
              </w:rPr>
              <w:t>202</w:t>
            </w:r>
            <w:r>
              <w:rPr>
                <w:rFonts w:ascii="Arial" w:hAnsi="Arial" w:cs="Arial"/>
                <w:b/>
                <w:bCs/>
                <w:sz w:val="18"/>
                <w:szCs w:val="16"/>
              </w:rPr>
              <w:t>3</w:t>
            </w:r>
            <w:r w:rsidRPr="000E7BC7">
              <w:rPr>
                <w:rFonts w:ascii="Arial" w:hAnsi="Arial" w:cs="Arial"/>
                <w:b/>
                <w:bCs/>
                <w:sz w:val="18"/>
                <w:szCs w:val="16"/>
              </w:rPr>
              <w:t xml:space="preserve"> </w:t>
            </w:r>
            <w:r>
              <w:rPr>
                <w:rFonts w:ascii="Arial" w:hAnsi="Arial" w:cs="Arial"/>
                <w:sz w:val="18"/>
                <w:szCs w:val="16"/>
              </w:rPr>
              <w:t>[</w:t>
            </w:r>
            <w:r w:rsidRPr="000E7BC7">
              <w:rPr>
                <w:rFonts w:ascii="Arial" w:hAnsi="Arial" w:cs="Arial"/>
                <w:sz w:val="18"/>
                <w:szCs w:val="16"/>
              </w:rPr>
              <w:t>m²</w:t>
            </w:r>
            <w:r>
              <w:rPr>
                <w:rFonts w:ascii="Arial" w:hAnsi="Arial" w:cs="Arial"/>
                <w:sz w:val="18"/>
                <w:szCs w:val="16"/>
              </w:rPr>
              <w:t>]</w:t>
            </w:r>
          </w:p>
        </w:tc>
        <w:tc>
          <w:tcPr>
            <w:tcW w:w="1144" w:type="pct"/>
            <w:tcBorders>
              <w:bottom w:val="single" w:sz="4" w:space="0" w:color="auto"/>
            </w:tcBorders>
            <w:vAlign w:val="center"/>
          </w:tcPr>
          <w:p w14:paraId="29207C4D" w14:textId="77777777" w:rsidR="001533C6" w:rsidRPr="000E7BC7" w:rsidRDefault="006E2677" w:rsidP="00DF03C8">
            <w:pPr>
              <w:spacing w:after="0"/>
              <w:jc w:val="right"/>
              <w:rPr>
                <w:rFonts w:ascii="Arial" w:hAnsi="Arial" w:cs="Arial"/>
                <w:color w:val="000000" w:themeColor="text1"/>
                <w:sz w:val="18"/>
                <w:szCs w:val="16"/>
              </w:rPr>
            </w:pPr>
            <w:r>
              <w:rPr>
                <w:rFonts w:ascii="Arial" w:hAnsi="Arial" w:cs="Arial"/>
                <w:sz w:val="18"/>
                <w:szCs w:val="16"/>
              </w:rPr>
              <w:t>578</w:t>
            </w:r>
            <w:r w:rsidR="001533C6" w:rsidRPr="00013842">
              <w:rPr>
                <w:rFonts w:ascii="Arial" w:hAnsi="Arial" w:cs="Arial"/>
                <w:sz w:val="18"/>
                <w:szCs w:val="16"/>
              </w:rPr>
              <w:t>.000</w:t>
            </w:r>
          </w:p>
        </w:tc>
      </w:tr>
      <w:tr w:rsidR="001533C6" w:rsidRPr="00F952F7" w14:paraId="39ED958F" w14:textId="77777777" w:rsidTr="00DF03C8">
        <w:trPr>
          <w:trHeight w:val="283"/>
        </w:trPr>
        <w:tc>
          <w:tcPr>
            <w:tcW w:w="3856" w:type="pct"/>
            <w:tcBorders>
              <w:bottom w:val="single" w:sz="4" w:space="0" w:color="auto"/>
            </w:tcBorders>
            <w:vAlign w:val="center"/>
          </w:tcPr>
          <w:p w14:paraId="59B947E6" w14:textId="77777777" w:rsidR="001533C6" w:rsidRPr="000E7BC7" w:rsidRDefault="001533C6" w:rsidP="00DF03C8">
            <w:pPr>
              <w:widowControl w:val="0"/>
              <w:spacing w:before="60" w:after="60"/>
              <w:rPr>
                <w:rFonts w:ascii="Arial" w:hAnsi="Arial" w:cs="Arial"/>
                <w:b/>
                <w:sz w:val="18"/>
                <w:szCs w:val="16"/>
              </w:rPr>
            </w:pPr>
            <w:r>
              <w:rPr>
                <w:rFonts w:ascii="Arial" w:hAnsi="Arial" w:cs="Arial"/>
                <w:b/>
                <w:sz w:val="18"/>
                <w:szCs w:val="16"/>
              </w:rPr>
              <w:t xml:space="preserve">Vorvermietungsquote </w:t>
            </w:r>
            <w:r>
              <w:rPr>
                <w:rFonts w:ascii="Arial" w:hAnsi="Arial" w:cs="Arial"/>
                <w:sz w:val="18"/>
                <w:szCs w:val="16"/>
              </w:rPr>
              <w:t>[</w:t>
            </w:r>
            <w:r w:rsidRPr="000E7BC7">
              <w:rPr>
                <w:rFonts w:ascii="Arial" w:hAnsi="Arial" w:cs="Arial"/>
                <w:sz w:val="18"/>
                <w:szCs w:val="16"/>
              </w:rPr>
              <w:t>%</w:t>
            </w:r>
            <w:r>
              <w:rPr>
                <w:rFonts w:ascii="Arial" w:hAnsi="Arial" w:cs="Arial"/>
                <w:sz w:val="18"/>
                <w:szCs w:val="16"/>
              </w:rPr>
              <w:t>]</w:t>
            </w:r>
          </w:p>
        </w:tc>
        <w:tc>
          <w:tcPr>
            <w:tcW w:w="1144" w:type="pct"/>
            <w:tcBorders>
              <w:bottom w:val="single" w:sz="4" w:space="0" w:color="auto"/>
            </w:tcBorders>
            <w:vAlign w:val="center"/>
          </w:tcPr>
          <w:p w14:paraId="34083532" w14:textId="77777777" w:rsidR="001533C6" w:rsidRPr="000E7BC7" w:rsidRDefault="006E2677" w:rsidP="00DF03C8">
            <w:pPr>
              <w:spacing w:after="0"/>
              <w:jc w:val="right"/>
              <w:rPr>
                <w:rFonts w:ascii="Arial" w:hAnsi="Arial" w:cs="Arial"/>
                <w:color w:val="000000" w:themeColor="text1"/>
                <w:sz w:val="18"/>
                <w:szCs w:val="16"/>
              </w:rPr>
            </w:pPr>
            <w:r>
              <w:rPr>
                <w:rFonts w:ascii="Arial" w:hAnsi="Arial" w:cs="Arial"/>
                <w:color w:val="000000" w:themeColor="text1"/>
                <w:sz w:val="18"/>
                <w:szCs w:val="16"/>
              </w:rPr>
              <w:t>60</w:t>
            </w:r>
          </w:p>
        </w:tc>
      </w:tr>
    </w:tbl>
    <w:p w14:paraId="2776974B" w14:textId="77777777" w:rsidR="001533C6" w:rsidRDefault="001533C6" w:rsidP="001533C6">
      <w:pPr>
        <w:spacing w:after="0"/>
        <w:rPr>
          <w:rFonts w:ascii="Arial" w:hAnsi="Arial" w:cs="Arial"/>
          <w:b/>
          <w:sz w:val="20"/>
          <w:szCs w:val="20"/>
        </w:rPr>
      </w:pPr>
    </w:p>
    <w:p w14:paraId="0B96EC8B" w14:textId="77777777" w:rsidR="001533C6" w:rsidRDefault="001533C6" w:rsidP="001533C6">
      <w:pPr>
        <w:spacing w:after="0"/>
        <w:rPr>
          <w:rFonts w:ascii="Arial" w:hAnsi="Arial" w:cs="Arial"/>
          <w:b/>
          <w:sz w:val="20"/>
          <w:szCs w:val="20"/>
        </w:rPr>
      </w:pPr>
    </w:p>
    <w:p w14:paraId="0C22423E" w14:textId="77777777" w:rsidR="001533C6" w:rsidRDefault="001533C6" w:rsidP="001533C6">
      <w:pPr>
        <w:spacing w:after="0"/>
        <w:rPr>
          <w:rFonts w:ascii="Arial" w:hAnsi="Arial" w:cs="Arial"/>
          <w:b/>
          <w:sz w:val="20"/>
          <w:szCs w:val="20"/>
        </w:rPr>
      </w:pPr>
    </w:p>
    <w:p w14:paraId="1953F707" w14:textId="77777777" w:rsidR="006C77F1" w:rsidRDefault="006C77F1" w:rsidP="001533C6">
      <w:pPr>
        <w:spacing w:after="0"/>
        <w:rPr>
          <w:rFonts w:ascii="Arial" w:hAnsi="Arial" w:cs="Arial"/>
          <w:b/>
          <w:sz w:val="20"/>
          <w:szCs w:val="20"/>
        </w:rPr>
      </w:pPr>
    </w:p>
    <w:p w14:paraId="45388B5A" w14:textId="77777777" w:rsidR="001533C6" w:rsidRDefault="001533C6" w:rsidP="001533C6">
      <w:pPr>
        <w:spacing w:after="0"/>
        <w:rPr>
          <w:rFonts w:ascii="Arial" w:eastAsia="Arial" w:hAnsi="Arial" w:cs="Arial"/>
          <w:b/>
          <w:color w:val="000000" w:themeColor="text1"/>
          <w:sz w:val="20"/>
          <w:szCs w:val="20"/>
        </w:rPr>
      </w:pPr>
      <w:r>
        <w:rPr>
          <w:rFonts w:ascii="Arial" w:hAnsi="Arial" w:cs="Arial"/>
          <w:b/>
          <w:sz w:val="20"/>
          <w:szCs w:val="20"/>
        </w:rPr>
        <w:t>Ausgewählte bekannte Top-Abschlüsse | Büromarkt Hamburg | 1. Quartal 2022</w:t>
      </w:r>
    </w:p>
    <w:tbl>
      <w:tblPr>
        <w:tblStyle w:val="Tabellenraster"/>
        <w:tblpPr w:leftFromText="141" w:rightFromText="141" w:vertAnchor="text" w:horzAnchor="margin" w:tblpXSpec="center" w:tblpY="218"/>
        <w:tblW w:w="9634" w:type="dxa"/>
        <w:jc w:val="center"/>
        <w:tblLook w:val="04A0" w:firstRow="1" w:lastRow="0" w:firstColumn="1" w:lastColumn="0" w:noHBand="0" w:noVBand="1"/>
      </w:tblPr>
      <w:tblGrid>
        <w:gridCol w:w="2405"/>
        <w:gridCol w:w="2126"/>
        <w:gridCol w:w="2835"/>
        <w:gridCol w:w="1436"/>
        <w:gridCol w:w="832"/>
      </w:tblGrid>
      <w:tr w:rsidR="006C77F1" w:rsidRPr="0017364E" w14:paraId="60919A6D" w14:textId="77777777" w:rsidTr="00045697">
        <w:trPr>
          <w:trHeight w:val="567"/>
          <w:jc w:val="center"/>
        </w:trPr>
        <w:tc>
          <w:tcPr>
            <w:tcW w:w="2405" w:type="dxa"/>
            <w:shd w:val="clear" w:color="auto" w:fill="000000" w:themeFill="text1"/>
            <w:vAlign w:val="center"/>
          </w:tcPr>
          <w:p w14:paraId="2546E44C" w14:textId="77777777" w:rsidR="001533C6" w:rsidRPr="001533C6" w:rsidRDefault="001533C6" w:rsidP="00045697">
            <w:pPr>
              <w:spacing w:before="60" w:after="60"/>
              <w:jc w:val="center"/>
              <w:rPr>
                <w:rFonts w:ascii="Arial" w:hAnsi="Arial" w:cs="Arial"/>
                <w:b/>
                <w:color w:val="FFFFFF" w:themeColor="background1"/>
                <w:sz w:val="18"/>
                <w:szCs w:val="16"/>
              </w:rPr>
            </w:pPr>
            <w:r w:rsidRPr="001533C6">
              <w:rPr>
                <w:rFonts w:ascii="Arial" w:hAnsi="Arial" w:cs="Arial"/>
                <w:b/>
                <w:color w:val="FFFFFF" w:themeColor="background1"/>
                <w:sz w:val="18"/>
                <w:szCs w:val="16"/>
              </w:rPr>
              <w:t>Mieter / Eigennutzer (EN)</w:t>
            </w:r>
          </w:p>
          <w:p w14:paraId="2BB100F7" w14:textId="77777777" w:rsidR="001533C6" w:rsidRPr="001533C6" w:rsidRDefault="001533C6" w:rsidP="00045697">
            <w:pPr>
              <w:spacing w:before="60" w:after="60"/>
              <w:jc w:val="center"/>
              <w:rPr>
                <w:rFonts w:ascii="Arial" w:hAnsi="Arial" w:cs="Arial"/>
                <w:b/>
                <w:color w:val="FFFFFF" w:themeColor="background1"/>
                <w:sz w:val="18"/>
                <w:szCs w:val="16"/>
              </w:rPr>
            </w:pPr>
          </w:p>
        </w:tc>
        <w:tc>
          <w:tcPr>
            <w:tcW w:w="2126" w:type="dxa"/>
            <w:shd w:val="clear" w:color="auto" w:fill="000000" w:themeFill="text1"/>
            <w:vAlign w:val="center"/>
          </w:tcPr>
          <w:p w14:paraId="407ED6E7" w14:textId="77777777" w:rsidR="001533C6" w:rsidRPr="001533C6" w:rsidRDefault="001533C6" w:rsidP="00045697">
            <w:pPr>
              <w:spacing w:before="60" w:after="60"/>
              <w:jc w:val="center"/>
              <w:rPr>
                <w:rFonts w:ascii="Arial" w:hAnsi="Arial" w:cs="Arial"/>
                <w:b/>
                <w:color w:val="FFFFFF" w:themeColor="background1"/>
                <w:sz w:val="18"/>
                <w:szCs w:val="16"/>
              </w:rPr>
            </w:pPr>
            <w:r w:rsidRPr="001533C6">
              <w:rPr>
                <w:rFonts w:ascii="Arial" w:hAnsi="Arial" w:cs="Arial"/>
                <w:b/>
                <w:color w:val="FFFFFF" w:themeColor="background1"/>
                <w:sz w:val="18"/>
                <w:szCs w:val="16"/>
              </w:rPr>
              <w:t>Objekt / Projekt</w:t>
            </w:r>
          </w:p>
          <w:p w14:paraId="5D072738" w14:textId="77777777" w:rsidR="001533C6" w:rsidRPr="001533C6" w:rsidRDefault="001533C6" w:rsidP="00045697">
            <w:pPr>
              <w:spacing w:before="60" w:after="60"/>
              <w:jc w:val="center"/>
              <w:rPr>
                <w:rFonts w:ascii="Arial" w:hAnsi="Arial" w:cs="Arial"/>
                <w:b/>
                <w:color w:val="FFFFFF" w:themeColor="background1"/>
                <w:sz w:val="18"/>
                <w:szCs w:val="16"/>
              </w:rPr>
            </w:pPr>
          </w:p>
        </w:tc>
        <w:tc>
          <w:tcPr>
            <w:tcW w:w="2835" w:type="dxa"/>
            <w:shd w:val="clear" w:color="auto" w:fill="000000" w:themeFill="text1"/>
            <w:vAlign w:val="center"/>
          </w:tcPr>
          <w:p w14:paraId="76787E3C" w14:textId="77777777" w:rsidR="001533C6" w:rsidRPr="001533C6" w:rsidRDefault="001533C6" w:rsidP="00045697">
            <w:pPr>
              <w:spacing w:before="60" w:after="60"/>
              <w:jc w:val="center"/>
              <w:rPr>
                <w:rFonts w:ascii="Arial" w:hAnsi="Arial" w:cs="Arial"/>
                <w:b/>
                <w:color w:val="FFFFFF" w:themeColor="background1"/>
                <w:sz w:val="18"/>
                <w:szCs w:val="16"/>
              </w:rPr>
            </w:pPr>
            <w:r w:rsidRPr="001533C6">
              <w:rPr>
                <w:rFonts w:ascii="Arial" w:hAnsi="Arial" w:cs="Arial"/>
                <w:b/>
                <w:color w:val="FFFFFF" w:themeColor="background1"/>
                <w:sz w:val="18"/>
                <w:szCs w:val="16"/>
              </w:rPr>
              <w:t>Straße Nr.</w:t>
            </w:r>
          </w:p>
          <w:p w14:paraId="078FBD69" w14:textId="77777777" w:rsidR="001533C6" w:rsidRPr="001533C6" w:rsidRDefault="001533C6" w:rsidP="00045697">
            <w:pPr>
              <w:spacing w:before="60" w:after="60"/>
              <w:jc w:val="center"/>
              <w:rPr>
                <w:rFonts w:ascii="Arial" w:hAnsi="Arial" w:cs="Arial"/>
                <w:b/>
                <w:color w:val="FFFFFF" w:themeColor="background1"/>
                <w:sz w:val="18"/>
                <w:szCs w:val="16"/>
              </w:rPr>
            </w:pPr>
          </w:p>
        </w:tc>
        <w:tc>
          <w:tcPr>
            <w:tcW w:w="1436" w:type="dxa"/>
            <w:shd w:val="clear" w:color="auto" w:fill="000000" w:themeFill="text1"/>
            <w:vAlign w:val="center"/>
          </w:tcPr>
          <w:p w14:paraId="30621121" w14:textId="77777777" w:rsidR="001533C6" w:rsidRPr="001533C6" w:rsidRDefault="001533C6" w:rsidP="00045697">
            <w:pPr>
              <w:spacing w:before="60" w:after="60"/>
              <w:jc w:val="center"/>
              <w:rPr>
                <w:rFonts w:ascii="Arial" w:hAnsi="Arial" w:cs="Arial"/>
                <w:b/>
                <w:color w:val="FFFFFF" w:themeColor="background1"/>
                <w:sz w:val="18"/>
                <w:szCs w:val="16"/>
              </w:rPr>
            </w:pPr>
            <w:r w:rsidRPr="001533C6">
              <w:rPr>
                <w:rFonts w:ascii="Arial" w:hAnsi="Arial" w:cs="Arial"/>
                <w:b/>
                <w:color w:val="FFFFFF" w:themeColor="background1"/>
                <w:sz w:val="18"/>
                <w:szCs w:val="16"/>
              </w:rPr>
              <w:t>Teilmarkt</w:t>
            </w:r>
          </w:p>
          <w:p w14:paraId="3D37EA5E" w14:textId="77777777" w:rsidR="001533C6" w:rsidRPr="001533C6" w:rsidRDefault="001533C6" w:rsidP="00045697">
            <w:pPr>
              <w:spacing w:before="60" w:after="60"/>
              <w:jc w:val="center"/>
              <w:rPr>
                <w:rFonts w:ascii="Arial" w:hAnsi="Arial" w:cs="Arial"/>
                <w:b/>
                <w:color w:val="FFFFFF" w:themeColor="background1"/>
                <w:sz w:val="18"/>
                <w:szCs w:val="16"/>
              </w:rPr>
            </w:pPr>
          </w:p>
        </w:tc>
        <w:tc>
          <w:tcPr>
            <w:tcW w:w="832" w:type="dxa"/>
            <w:shd w:val="clear" w:color="auto" w:fill="000000" w:themeFill="text1"/>
            <w:vAlign w:val="center"/>
          </w:tcPr>
          <w:p w14:paraId="2526E7A6" w14:textId="77777777" w:rsidR="001533C6" w:rsidRPr="001533C6" w:rsidRDefault="001533C6" w:rsidP="00045697">
            <w:pPr>
              <w:spacing w:before="60" w:after="60"/>
              <w:jc w:val="center"/>
              <w:rPr>
                <w:rFonts w:ascii="Arial" w:hAnsi="Arial" w:cs="Arial"/>
                <w:b/>
                <w:color w:val="FFFFFF" w:themeColor="background1"/>
                <w:sz w:val="18"/>
                <w:szCs w:val="16"/>
              </w:rPr>
            </w:pPr>
            <w:r w:rsidRPr="001533C6">
              <w:rPr>
                <w:rFonts w:ascii="Arial" w:hAnsi="Arial" w:cs="Arial"/>
                <w:b/>
                <w:color w:val="FFFFFF" w:themeColor="background1"/>
                <w:sz w:val="18"/>
                <w:szCs w:val="16"/>
              </w:rPr>
              <w:t xml:space="preserve">Fläche </w:t>
            </w:r>
            <w:r w:rsidRPr="001533C6">
              <w:rPr>
                <w:rFonts w:ascii="Arial" w:hAnsi="Arial" w:cs="Arial"/>
                <w:b/>
                <w:color w:val="FFFFFF" w:themeColor="background1"/>
                <w:sz w:val="18"/>
                <w:szCs w:val="16"/>
              </w:rPr>
              <w:br/>
            </w:r>
            <w:r w:rsidRPr="001533C6">
              <w:rPr>
                <w:rFonts w:ascii="Arial" w:hAnsi="Arial" w:cs="Arial"/>
                <w:color w:val="FFFFFF" w:themeColor="background1"/>
                <w:sz w:val="18"/>
                <w:szCs w:val="16"/>
              </w:rPr>
              <w:t>[ca. m²]</w:t>
            </w:r>
          </w:p>
        </w:tc>
      </w:tr>
      <w:tr w:rsidR="006C77F1" w:rsidRPr="0017364E" w14:paraId="77DBE2C5" w14:textId="77777777" w:rsidTr="00045697">
        <w:trPr>
          <w:trHeight w:val="567"/>
          <w:jc w:val="center"/>
        </w:trPr>
        <w:tc>
          <w:tcPr>
            <w:tcW w:w="2405" w:type="dxa"/>
            <w:shd w:val="clear" w:color="auto" w:fill="auto"/>
            <w:vAlign w:val="center"/>
          </w:tcPr>
          <w:p w14:paraId="4CDE409B" w14:textId="77777777" w:rsidR="00276FB2" w:rsidRPr="006C77F1" w:rsidRDefault="00276FB2" w:rsidP="00045697">
            <w:pPr>
              <w:spacing w:before="60" w:after="60"/>
              <w:rPr>
                <w:rFonts w:ascii="Arial" w:hAnsi="Arial" w:cs="Arial"/>
                <w:sz w:val="20"/>
                <w:szCs w:val="20"/>
              </w:rPr>
            </w:pPr>
            <w:r w:rsidRPr="006C77F1">
              <w:rPr>
                <w:rFonts w:ascii="Arial" w:hAnsi="Arial" w:cs="Arial"/>
                <w:sz w:val="20"/>
                <w:szCs w:val="20"/>
              </w:rPr>
              <w:t>Vertraulich</w:t>
            </w:r>
          </w:p>
        </w:tc>
        <w:tc>
          <w:tcPr>
            <w:tcW w:w="2126" w:type="dxa"/>
            <w:shd w:val="clear" w:color="auto" w:fill="auto"/>
            <w:vAlign w:val="center"/>
          </w:tcPr>
          <w:p w14:paraId="05616190" w14:textId="77777777" w:rsidR="00276FB2" w:rsidRPr="006C77F1" w:rsidRDefault="00276FB2" w:rsidP="00045697">
            <w:pPr>
              <w:spacing w:after="0"/>
              <w:rPr>
                <w:rFonts w:ascii="Arial" w:hAnsi="Arial" w:cs="Arial"/>
                <w:color w:val="000000"/>
                <w:sz w:val="20"/>
                <w:szCs w:val="20"/>
                <w:lang w:eastAsia="de-DE"/>
              </w:rPr>
            </w:pPr>
          </w:p>
        </w:tc>
        <w:tc>
          <w:tcPr>
            <w:tcW w:w="2835" w:type="dxa"/>
            <w:shd w:val="clear" w:color="auto" w:fill="auto"/>
            <w:vAlign w:val="center"/>
          </w:tcPr>
          <w:p w14:paraId="03E89055" w14:textId="77777777" w:rsidR="00276FB2" w:rsidRPr="006C77F1" w:rsidRDefault="006C77F1" w:rsidP="00045697">
            <w:pPr>
              <w:spacing w:after="0"/>
              <w:rPr>
                <w:rFonts w:ascii="Arial" w:hAnsi="Arial" w:cs="Arial"/>
                <w:color w:val="000000"/>
                <w:sz w:val="20"/>
                <w:szCs w:val="20"/>
              </w:rPr>
            </w:pPr>
            <w:r>
              <w:rPr>
                <w:rFonts w:ascii="Arial" w:hAnsi="Arial" w:cs="Arial"/>
                <w:color w:val="000000"/>
                <w:sz w:val="20"/>
                <w:szCs w:val="20"/>
              </w:rPr>
              <w:t>Versmannstraße, „</w:t>
            </w:r>
            <w:r w:rsidR="00276FB2" w:rsidRPr="006C77F1">
              <w:rPr>
                <w:rFonts w:ascii="Arial" w:hAnsi="Arial" w:cs="Arial"/>
                <w:color w:val="000000"/>
                <w:sz w:val="20"/>
                <w:szCs w:val="20"/>
              </w:rPr>
              <w:t>Elbbrückenquartier</w:t>
            </w:r>
            <w:r>
              <w:rPr>
                <w:rFonts w:ascii="Arial" w:hAnsi="Arial" w:cs="Arial"/>
                <w:color w:val="000000"/>
                <w:sz w:val="20"/>
                <w:szCs w:val="20"/>
              </w:rPr>
              <w:t>“</w:t>
            </w:r>
          </w:p>
        </w:tc>
        <w:tc>
          <w:tcPr>
            <w:tcW w:w="1436" w:type="dxa"/>
            <w:shd w:val="clear" w:color="auto" w:fill="auto"/>
            <w:vAlign w:val="center"/>
          </w:tcPr>
          <w:p w14:paraId="0BF5B724" w14:textId="77777777" w:rsidR="00276FB2" w:rsidRPr="006C77F1" w:rsidRDefault="00276FB2" w:rsidP="00045697">
            <w:pPr>
              <w:spacing w:after="0"/>
              <w:rPr>
                <w:rFonts w:ascii="Arial" w:hAnsi="Arial" w:cs="Arial"/>
                <w:color w:val="000000"/>
                <w:sz w:val="20"/>
                <w:szCs w:val="20"/>
                <w:lang w:eastAsia="de-DE"/>
              </w:rPr>
            </w:pPr>
            <w:proofErr w:type="spellStart"/>
            <w:r w:rsidRPr="006C77F1">
              <w:rPr>
                <w:rFonts w:ascii="Arial" w:hAnsi="Arial" w:cs="Arial"/>
                <w:color w:val="000000"/>
                <w:sz w:val="20"/>
                <w:szCs w:val="20"/>
              </w:rPr>
              <w:t>HafenCity</w:t>
            </w:r>
            <w:proofErr w:type="spellEnd"/>
          </w:p>
        </w:tc>
        <w:tc>
          <w:tcPr>
            <w:tcW w:w="832" w:type="dxa"/>
            <w:shd w:val="clear" w:color="auto" w:fill="auto"/>
            <w:vAlign w:val="center"/>
          </w:tcPr>
          <w:p w14:paraId="6C7FA4A3" w14:textId="77777777" w:rsidR="00276FB2" w:rsidRPr="006C77F1" w:rsidRDefault="00276FB2" w:rsidP="00045697">
            <w:pPr>
              <w:spacing w:after="0"/>
              <w:jc w:val="right"/>
              <w:rPr>
                <w:rFonts w:ascii="Arial" w:hAnsi="Arial" w:cs="Arial"/>
                <w:color w:val="000000"/>
                <w:sz w:val="20"/>
                <w:szCs w:val="20"/>
                <w:lang w:eastAsia="de-DE"/>
              </w:rPr>
            </w:pPr>
            <w:r w:rsidRPr="006C77F1">
              <w:rPr>
                <w:rFonts w:ascii="Arial" w:hAnsi="Arial" w:cs="Arial"/>
                <w:color w:val="000000"/>
                <w:sz w:val="20"/>
                <w:szCs w:val="20"/>
              </w:rPr>
              <w:t xml:space="preserve">11.500 </w:t>
            </w:r>
          </w:p>
        </w:tc>
      </w:tr>
      <w:tr w:rsidR="006C77F1" w:rsidRPr="006E2677" w14:paraId="155379B5" w14:textId="77777777" w:rsidTr="00045697">
        <w:trPr>
          <w:trHeight w:val="567"/>
          <w:jc w:val="center"/>
        </w:trPr>
        <w:tc>
          <w:tcPr>
            <w:tcW w:w="2405" w:type="dxa"/>
            <w:shd w:val="clear" w:color="auto" w:fill="auto"/>
            <w:vAlign w:val="center"/>
          </w:tcPr>
          <w:p w14:paraId="49978C96" w14:textId="77777777" w:rsidR="00276FB2" w:rsidRPr="006C77F1" w:rsidRDefault="00276FB2" w:rsidP="00045697">
            <w:pPr>
              <w:spacing w:after="0"/>
              <w:rPr>
                <w:rFonts w:ascii="Arial" w:hAnsi="Arial" w:cs="Arial"/>
                <w:color w:val="000000"/>
                <w:sz w:val="20"/>
                <w:szCs w:val="20"/>
                <w:lang w:eastAsia="de-DE"/>
              </w:rPr>
            </w:pPr>
            <w:proofErr w:type="spellStart"/>
            <w:r w:rsidRPr="006C77F1">
              <w:rPr>
                <w:rFonts w:ascii="Arial" w:hAnsi="Arial" w:cs="Arial"/>
                <w:color w:val="000000"/>
                <w:sz w:val="20"/>
                <w:szCs w:val="20"/>
              </w:rPr>
              <w:t>Veolia</w:t>
            </w:r>
            <w:proofErr w:type="spellEnd"/>
            <w:r w:rsidRPr="006C77F1">
              <w:rPr>
                <w:rFonts w:ascii="Arial" w:hAnsi="Arial" w:cs="Arial"/>
                <w:color w:val="000000"/>
                <w:sz w:val="20"/>
                <w:szCs w:val="20"/>
              </w:rPr>
              <w:t xml:space="preserve"> Umweltservice</w:t>
            </w:r>
          </w:p>
        </w:tc>
        <w:tc>
          <w:tcPr>
            <w:tcW w:w="2126" w:type="dxa"/>
            <w:shd w:val="clear" w:color="auto" w:fill="auto"/>
            <w:vAlign w:val="center"/>
          </w:tcPr>
          <w:p w14:paraId="55F93B6B" w14:textId="77777777" w:rsidR="00276FB2" w:rsidRPr="0027363B" w:rsidRDefault="00276FB2" w:rsidP="0027363B">
            <w:pPr>
              <w:spacing w:after="0"/>
              <w:rPr>
                <w:rFonts w:ascii="Arial" w:hAnsi="Arial" w:cs="Arial"/>
                <w:color w:val="000000"/>
                <w:sz w:val="20"/>
                <w:szCs w:val="20"/>
              </w:rPr>
            </w:pPr>
            <w:r w:rsidRPr="006C77F1">
              <w:rPr>
                <w:rFonts w:ascii="Arial" w:hAnsi="Arial" w:cs="Arial"/>
                <w:color w:val="000000"/>
                <w:sz w:val="20"/>
                <w:szCs w:val="20"/>
              </w:rPr>
              <w:t xml:space="preserve">„EDGE </w:t>
            </w:r>
            <w:proofErr w:type="spellStart"/>
            <w:r w:rsidRPr="006C77F1">
              <w:rPr>
                <w:rFonts w:ascii="Arial" w:hAnsi="Arial" w:cs="Arial"/>
                <w:color w:val="000000"/>
                <w:sz w:val="20"/>
                <w:szCs w:val="20"/>
              </w:rPr>
              <w:t>HafenCity</w:t>
            </w:r>
            <w:proofErr w:type="spellEnd"/>
            <w:r w:rsidRPr="006C77F1">
              <w:rPr>
                <w:rFonts w:ascii="Arial" w:hAnsi="Arial" w:cs="Arial"/>
                <w:color w:val="000000"/>
                <w:sz w:val="20"/>
                <w:szCs w:val="20"/>
              </w:rPr>
              <w:t>“</w:t>
            </w:r>
          </w:p>
        </w:tc>
        <w:tc>
          <w:tcPr>
            <w:tcW w:w="2835" w:type="dxa"/>
            <w:shd w:val="clear" w:color="auto" w:fill="auto"/>
            <w:vAlign w:val="center"/>
          </w:tcPr>
          <w:p w14:paraId="55696B69" w14:textId="77777777" w:rsidR="00276FB2" w:rsidRPr="006C77F1" w:rsidRDefault="00276FB2" w:rsidP="00045697">
            <w:pPr>
              <w:spacing w:before="60" w:after="60"/>
              <w:rPr>
                <w:rFonts w:ascii="Arial" w:hAnsi="Arial" w:cs="Arial"/>
                <w:sz w:val="20"/>
                <w:szCs w:val="20"/>
                <w:lang w:val="en-GB"/>
              </w:rPr>
            </w:pPr>
            <w:proofErr w:type="spellStart"/>
            <w:r w:rsidRPr="006C77F1">
              <w:rPr>
                <w:rFonts w:ascii="Arial" w:hAnsi="Arial" w:cs="Arial"/>
                <w:color w:val="000000"/>
                <w:sz w:val="20"/>
                <w:szCs w:val="20"/>
                <w:lang w:val="en-GB"/>
              </w:rPr>
              <w:t>Amerigo</w:t>
            </w:r>
            <w:proofErr w:type="spellEnd"/>
            <w:r w:rsidRPr="006C77F1">
              <w:rPr>
                <w:rFonts w:ascii="Arial" w:hAnsi="Arial" w:cs="Arial"/>
                <w:color w:val="000000"/>
                <w:sz w:val="20"/>
                <w:szCs w:val="20"/>
                <w:lang w:val="en-GB"/>
              </w:rPr>
              <w:t>-Vespucci-</w:t>
            </w:r>
            <w:proofErr w:type="spellStart"/>
            <w:r w:rsidRPr="006C77F1">
              <w:rPr>
                <w:rFonts w:ascii="Arial" w:hAnsi="Arial" w:cs="Arial"/>
                <w:color w:val="000000"/>
                <w:sz w:val="20"/>
                <w:szCs w:val="20"/>
                <w:lang w:val="en-GB"/>
              </w:rPr>
              <w:t>Platz</w:t>
            </w:r>
            <w:proofErr w:type="spellEnd"/>
            <w:r w:rsidRPr="006C77F1">
              <w:rPr>
                <w:rFonts w:ascii="Arial" w:hAnsi="Arial" w:cs="Arial"/>
                <w:color w:val="000000"/>
                <w:sz w:val="20"/>
                <w:szCs w:val="20"/>
                <w:lang w:val="en-GB"/>
              </w:rPr>
              <w:t xml:space="preserve"> 1</w:t>
            </w:r>
          </w:p>
        </w:tc>
        <w:tc>
          <w:tcPr>
            <w:tcW w:w="1436" w:type="dxa"/>
            <w:shd w:val="clear" w:color="auto" w:fill="auto"/>
            <w:vAlign w:val="center"/>
          </w:tcPr>
          <w:p w14:paraId="484A786E" w14:textId="77777777" w:rsidR="00276FB2" w:rsidRPr="006C77F1" w:rsidRDefault="00276FB2" w:rsidP="0027363B">
            <w:pPr>
              <w:spacing w:after="0"/>
              <w:rPr>
                <w:rFonts w:ascii="Arial" w:hAnsi="Arial" w:cs="Arial"/>
                <w:color w:val="000000"/>
                <w:sz w:val="20"/>
                <w:szCs w:val="20"/>
              </w:rPr>
            </w:pPr>
            <w:proofErr w:type="spellStart"/>
            <w:r w:rsidRPr="006C77F1">
              <w:rPr>
                <w:rFonts w:ascii="Arial" w:hAnsi="Arial" w:cs="Arial"/>
                <w:color w:val="000000"/>
                <w:sz w:val="20"/>
                <w:szCs w:val="20"/>
              </w:rPr>
              <w:t>HafenCity</w:t>
            </w:r>
            <w:proofErr w:type="spellEnd"/>
          </w:p>
        </w:tc>
        <w:tc>
          <w:tcPr>
            <w:tcW w:w="832" w:type="dxa"/>
            <w:shd w:val="clear" w:color="auto" w:fill="auto"/>
            <w:vAlign w:val="center"/>
          </w:tcPr>
          <w:p w14:paraId="6BFAF344" w14:textId="77777777" w:rsidR="00276FB2" w:rsidRPr="006C77F1" w:rsidRDefault="00276FB2" w:rsidP="0027363B">
            <w:pPr>
              <w:spacing w:before="60" w:after="60"/>
              <w:rPr>
                <w:rFonts w:ascii="Arial" w:hAnsi="Arial" w:cs="Arial"/>
                <w:color w:val="000000"/>
                <w:sz w:val="20"/>
                <w:szCs w:val="20"/>
              </w:rPr>
            </w:pPr>
            <w:r w:rsidRPr="0027363B">
              <w:rPr>
                <w:rFonts w:ascii="Arial" w:hAnsi="Arial" w:cs="Arial"/>
                <w:color w:val="000000"/>
                <w:sz w:val="20"/>
                <w:szCs w:val="20"/>
                <w:lang w:val="en-GB"/>
              </w:rPr>
              <w:t>5.700</w:t>
            </w:r>
          </w:p>
        </w:tc>
      </w:tr>
      <w:tr w:rsidR="006C77F1" w:rsidRPr="0017364E" w14:paraId="10468498" w14:textId="77777777" w:rsidTr="00045697">
        <w:trPr>
          <w:trHeight w:val="567"/>
          <w:jc w:val="center"/>
        </w:trPr>
        <w:tc>
          <w:tcPr>
            <w:tcW w:w="2405" w:type="dxa"/>
            <w:shd w:val="clear" w:color="auto" w:fill="auto"/>
            <w:vAlign w:val="center"/>
          </w:tcPr>
          <w:p w14:paraId="3E70CDED" w14:textId="77777777" w:rsidR="00276FB2" w:rsidRPr="006C77F1" w:rsidRDefault="0027363B" w:rsidP="00045697">
            <w:pPr>
              <w:spacing w:after="0"/>
              <w:rPr>
                <w:rFonts w:ascii="Arial" w:hAnsi="Arial" w:cs="Arial"/>
                <w:color w:val="000000"/>
                <w:sz w:val="20"/>
                <w:szCs w:val="20"/>
                <w:lang w:eastAsia="de-DE"/>
              </w:rPr>
            </w:pPr>
            <w:proofErr w:type="spellStart"/>
            <w:r>
              <w:rPr>
                <w:rFonts w:ascii="Arial" w:hAnsi="Arial" w:cs="Arial"/>
                <w:color w:val="000000"/>
                <w:sz w:val="20"/>
                <w:szCs w:val="20"/>
              </w:rPr>
              <w:t>Evotec</w:t>
            </w:r>
            <w:proofErr w:type="spellEnd"/>
          </w:p>
        </w:tc>
        <w:tc>
          <w:tcPr>
            <w:tcW w:w="2126" w:type="dxa"/>
            <w:shd w:val="clear" w:color="auto" w:fill="auto"/>
            <w:vAlign w:val="center"/>
          </w:tcPr>
          <w:p w14:paraId="0898C748" w14:textId="77777777" w:rsidR="00276FB2" w:rsidRPr="006C77F1" w:rsidRDefault="00276FB2" w:rsidP="00045697">
            <w:pPr>
              <w:spacing w:after="0"/>
              <w:rPr>
                <w:rFonts w:ascii="Arial" w:hAnsi="Arial" w:cs="Arial"/>
                <w:color w:val="000000"/>
                <w:sz w:val="20"/>
                <w:szCs w:val="20"/>
              </w:rPr>
            </w:pPr>
            <w:r w:rsidRPr="006C77F1">
              <w:rPr>
                <w:rFonts w:ascii="Arial" w:hAnsi="Arial" w:cs="Arial"/>
                <w:color w:val="000000"/>
                <w:sz w:val="20"/>
                <w:szCs w:val="20"/>
              </w:rPr>
              <w:t>Essener Bogen 6a-d</w:t>
            </w:r>
          </w:p>
        </w:tc>
        <w:tc>
          <w:tcPr>
            <w:tcW w:w="2835" w:type="dxa"/>
            <w:shd w:val="clear" w:color="auto" w:fill="auto"/>
            <w:vAlign w:val="center"/>
          </w:tcPr>
          <w:p w14:paraId="6821C1E3" w14:textId="77777777" w:rsidR="00276FB2" w:rsidRPr="006C77F1" w:rsidRDefault="00276FB2" w:rsidP="00045697">
            <w:pPr>
              <w:spacing w:before="60" w:after="60"/>
              <w:rPr>
                <w:rFonts w:ascii="Arial" w:hAnsi="Arial" w:cs="Arial"/>
                <w:sz w:val="20"/>
                <w:szCs w:val="20"/>
              </w:rPr>
            </w:pPr>
            <w:r w:rsidRPr="006C77F1">
              <w:rPr>
                <w:rFonts w:ascii="Arial" w:hAnsi="Arial" w:cs="Arial"/>
                <w:color w:val="000000"/>
                <w:sz w:val="20"/>
                <w:szCs w:val="20"/>
              </w:rPr>
              <w:t>Essener Bogen 6a-d</w:t>
            </w:r>
          </w:p>
        </w:tc>
        <w:tc>
          <w:tcPr>
            <w:tcW w:w="1436" w:type="dxa"/>
            <w:shd w:val="clear" w:color="auto" w:fill="auto"/>
            <w:vAlign w:val="center"/>
          </w:tcPr>
          <w:p w14:paraId="72180C29" w14:textId="77777777" w:rsidR="00276FB2" w:rsidRPr="006C77F1" w:rsidRDefault="00276FB2" w:rsidP="0027363B">
            <w:pPr>
              <w:spacing w:after="0"/>
              <w:rPr>
                <w:rFonts w:ascii="Arial" w:hAnsi="Arial" w:cs="Arial"/>
                <w:color w:val="000000"/>
                <w:sz w:val="20"/>
                <w:szCs w:val="20"/>
              </w:rPr>
            </w:pPr>
            <w:r w:rsidRPr="006C77F1">
              <w:rPr>
                <w:rFonts w:ascii="Arial" w:hAnsi="Arial" w:cs="Arial"/>
                <w:color w:val="000000"/>
                <w:sz w:val="20"/>
                <w:szCs w:val="20"/>
              </w:rPr>
              <w:t>Hamburg Ost</w:t>
            </w:r>
          </w:p>
        </w:tc>
        <w:tc>
          <w:tcPr>
            <w:tcW w:w="832" w:type="dxa"/>
            <w:shd w:val="clear" w:color="auto" w:fill="auto"/>
            <w:vAlign w:val="center"/>
          </w:tcPr>
          <w:p w14:paraId="1F9773E9" w14:textId="77777777" w:rsidR="00276FB2" w:rsidRPr="0027363B" w:rsidRDefault="00276FB2" w:rsidP="0027363B">
            <w:pPr>
              <w:spacing w:before="60" w:after="60"/>
              <w:rPr>
                <w:rFonts w:ascii="Arial" w:hAnsi="Arial" w:cs="Arial"/>
                <w:color w:val="000000"/>
                <w:sz w:val="20"/>
                <w:szCs w:val="20"/>
                <w:lang w:val="en-GB"/>
              </w:rPr>
            </w:pPr>
            <w:r w:rsidRPr="0027363B">
              <w:rPr>
                <w:rFonts w:ascii="Arial" w:hAnsi="Arial" w:cs="Arial"/>
                <w:color w:val="000000"/>
                <w:sz w:val="20"/>
                <w:szCs w:val="20"/>
                <w:lang w:val="en-GB"/>
              </w:rPr>
              <w:t>5.300</w:t>
            </w:r>
          </w:p>
        </w:tc>
      </w:tr>
      <w:tr w:rsidR="006C77F1" w:rsidRPr="0017364E" w14:paraId="234EA95A" w14:textId="77777777" w:rsidTr="00045697">
        <w:trPr>
          <w:trHeight w:val="567"/>
          <w:jc w:val="center"/>
        </w:trPr>
        <w:tc>
          <w:tcPr>
            <w:tcW w:w="2405" w:type="dxa"/>
            <w:shd w:val="clear" w:color="auto" w:fill="auto"/>
            <w:vAlign w:val="center"/>
          </w:tcPr>
          <w:p w14:paraId="7C59719D" w14:textId="77777777" w:rsidR="00276FB2" w:rsidRPr="006C77F1" w:rsidRDefault="00276FB2" w:rsidP="0027363B">
            <w:pPr>
              <w:spacing w:after="0"/>
              <w:rPr>
                <w:rFonts w:ascii="Arial" w:hAnsi="Arial" w:cs="Arial"/>
                <w:color w:val="000000"/>
                <w:sz w:val="20"/>
                <w:szCs w:val="20"/>
              </w:rPr>
            </w:pPr>
            <w:proofErr w:type="spellStart"/>
            <w:r w:rsidRPr="006C77F1">
              <w:rPr>
                <w:rFonts w:ascii="Arial" w:hAnsi="Arial" w:cs="Arial"/>
                <w:color w:val="000000"/>
                <w:sz w:val="20"/>
                <w:szCs w:val="20"/>
              </w:rPr>
              <w:t>Vestas</w:t>
            </w:r>
            <w:proofErr w:type="spellEnd"/>
            <w:r w:rsidRPr="006C77F1">
              <w:rPr>
                <w:rFonts w:ascii="Arial" w:hAnsi="Arial" w:cs="Arial"/>
                <w:color w:val="000000"/>
                <w:sz w:val="20"/>
                <w:szCs w:val="20"/>
              </w:rPr>
              <w:t xml:space="preserve"> Deutschland</w:t>
            </w:r>
          </w:p>
        </w:tc>
        <w:tc>
          <w:tcPr>
            <w:tcW w:w="2126" w:type="dxa"/>
            <w:shd w:val="clear" w:color="auto" w:fill="auto"/>
            <w:vAlign w:val="center"/>
          </w:tcPr>
          <w:p w14:paraId="0E688F4C" w14:textId="77777777" w:rsidR="00276FB2" w:rsidRPr="006C77F1" w:rsidRDefault="00045697" w:rsidP="0027363B">
            <w:pPr>
              <w:spacing w:after="0"/>
              <w:rPr>
                <w:rFonts w:ascii="Arial" w:hAnsi="Arial" w:cs="Arial"/>
                <w:color w:val="000000"/>
                <w:sz w:val="20"/>
                <w:szCs w:val="20"/>
              </w:rPr>
            </w:pPr>
            <w:r>
              <w:rPr>
                <w:rFonts w:ascii="Arial" w:hAnsi="Arial" w:cs="Arial"/>
                <w:color w:val="000000"/>
                <w:sz w:val="20"/>
                <w:szCs w:val="20"/>
              </w:rPr>
              <w:t>„</w:t>
            </w:r>
            <w:proofErr w:type="spellStart"/>
            <w:r w:rsidR="00276FB2" w:rsidRPr="006C77F1">
              <w:rPr>
                <w:rFonts w:ascii="Arial" w:hAnsi="Arial" w:cs="Arial"/>
                <w:color w:val="000000"/>
                <w:sz w:val="20"/>
                <w:szCs w:val="20"/>
              </w:rPr>
              <w:t>ConneXion</w:t>
            </w:r>
            <w:proofErr w:type="spellEnd"/>
            <w:r w:rsidR="00276FB2" w:rsidRPr="006C77F1">
              <w:rPr>
                <w:rFonts w:ascii="Arial" w:hAnsi="Arial" w:cs="Arial"/>
                <w:color w:val="000000"/>
                <w:sz w:val="20"/>
                <w:szCs w:val="20"/>
              </w:rPr>
              <w:t xml:space="preserve"> Office</w:t>
            </w:r>
            <w:r>
              <w:rPr>
                <w:rFonts w:ascii="Arial" w:hAnsi="Arial" w:cs="Arial"/>
                <w:color w:val="000000"/>
                <w:sz w:val="20"/>
                <w:szCs w:val="20"/>
              </w:rPr>
              <w:t>“</w:t>
            </w:r>
          </w:p>
        </w:tc>
        <w:tc>
          <w:tcPr>
            <w:tcW w:w="2835" w:type="dxa"/>
            <w:shd w:val="clear" w:color="auto" w:fill="auto"/>
            <w:vAlign w:val="center"/>
          </w:tcPr>
          <w:p w14:paraId="5C4E0271" w14:textId="77777777" w:rsidR="00276FB2" w:rsidRPr="006C77F1" w:rsidRDefault="00276FB2" w:rsidP="00045697">
            <w:pPr>
              <w:spacing w:before="60" w:after="60"/>
              <w:rPr>
                <w:rFonts w:ascii="Arial" w:hAnsi="Arial" w:cs="Arial"/>
                <w:sz w:val="20"/>
                <w:szCs w:val="20"/>
              </w:rPr>
            </w:pPr>
            <w:r w:rsidRPr="006C77F1">
              <w:rPr>
                <w:rFonts w:ascii="Arial" w:hAnsi="Arial" w:cs="Arial"/>
                <w:color w:val="000000"/>
                <w:sz w:val="20"/>
                <w:szCs w:val="20"/>
              </w:rPr>
              <w:t>Klostertor 1</w:t>
            </w:r>
          </w:p>
        </w:tc>
        <w:tc>
          <w:tcPr>
            <w:tcW w:w="1436" w:type="dxa"/>
            <w:shd w:val="clear" w:color="auto" w:fill="auto"/>
            <w:vAlign w:val="center"/>
          </w:tcPr>
          <w:p w14:paraId="37C08CDB" w14:textId="77777777" w:rsidR="00276FB2" w:rsidRPr="006C77F1" w:rsidRDefault="00276FB2" w:rsidP="0027363B">
            <w:pPr>
              <w:spacing w:before="60" w:after="60"/>
              <w:rPr>
                <w:rFonts w:ascii="Arial" w:hAnsi="Arial" w:cs="Arial"/>
                <w:color w:val="000000"/>
                <w:sz w:val="20"/>
                <w:szCs w:val="20"/>
              </w:rPr>
            </w:pPr>
            <w:r w:rsidRPr="0027363B">
              <w:rPr>
                <w:rFonts w:ascii="Arial" w:hAnsi="Arial" w:cs="Arial"/>
                <w:color w:val="000000"/>
                <w:sz w:val="20"/>
                <w:szCs w:val="20"/>
                <w:lang w:val="en-GB"/>
              </w:rPr>
              <w:t>City</w:t>
            </w:r>
          </w:p>
        </w:tc>
        <w:tc>
          <w:tcPr>
            <w:tcW w:w="832" w:type="dxa"/>
            <w:shd w:val="clear" w:color="auto" w:fill="auto"/>
            <w:vAlign w:val="center"/>
          </w:tcPr>
          <w:p w14:paraId="70E8854C" w14:textId="77777777" w:rsidR="00276FB2" w:rsidRPr="006C77F1" w:rsidRDefault="00276FB2" w:rsidP="0027363B">
            <w:pPr>
              <w:spacing w:before="60" w:after="60"/>
              <w:rPr>
                <w:rFonts w:ascii="Arial" w:hAnsi="Arial" w:cs="Arial"/>
                <w:color w:val="000000"/>
                <w:sz w:val="20"/>
                <w:szCs w:val="20"/>
              </w:rPr>
            </w:pPr>
            <w:r w:rsidRPr="0027363B">
              <w:rPr>
                <w:rFonts w:ascii="Arial" w:hAnsi="Arial" w:cs="Arial"/>
                <w:color w:val="000000"/>
                <w:sz w:val="20"/>
                <w:szCs w:val="20"/>
                <w:lang w:val="en-GB"/>
              </w:rPr>
              <w:t>5.200</w:t>
            </w:r>
          </w:p>
        </w:tc>
      </w:tr>
      <w:tr w:rsidR="006C77F1" w:rsidRPr="0017364E" w14:paraId="42E15EBD" w14:textId="77777777" w:rsidTr="00045697">
        <w:trPr>
          <w:trHeight w:val="567"/>
          <w:jc w:val="center"/>
        </w:trPr>
        <w:tc>
          <w:tcPr>
            <w:tcW w:w="2405" w:type="dxa"/>
            <w:shd w:val="clear" w:color="auto" w:fill="FFFFFF" w:themeFill="background1"/>
            <w:vAlign w:val="center"/>
          </w:tcPr>
          <w:p w14:paraId="1BC3952C" w14:textId="77777777" w:rsidR="00276FB2" w:rsidRPr="006C77F1" w:rsidRDefault="00045697" w:rsidP="0027363B">
            <w:pPr>
              <w:spacing w:after="0"/>
              <w:rPr>
                <w:rFonts w:ascii="Arial" w:hAnsi="Arial" w:cs="Arial"/>
                <w:color w:val="000000"/>
                <w:sz w:val="20"/>
                <w:szCs w:val="20"/>
              </w:rPr>
            </w:pPr>
            <w:r>
              <w:rPr>
                <w:rFonts w:ascii="Arial" w:hAnsi="Arial" w:cs="Arial"/>
                <w:color w:val="000000"/>
                <w:sz w:val="20"/>
                <w:szCs w:val="20"/>
              </w:rPr>
              <w:t>Hapag-Lloyd Kreuzfahrten</w:t>
            </w:r>
          </w:p>
        </w:tc>
        <w:tc>
          <w:tcPr>
            <w:tcW w:w="2126" w:type="dxa"/>
            <w:shd w:val="clear" w:color="auto" w:fill="FFFFFF" w:themeFill="background1"/>
            <w:vAlign w:val="center"/>
          </w:tcPr>
          <w:p w14:paraId="393E8AA8" w14:textId="77777777" w:rsidR="00276FB2" w:rsidRPr="006C77F1" w:rsidRDefault="00045697" w:rsidP="0027363B">
            <w:pPr>
              <w:spacing w:after="0"/>
              <w:rPr>
                <w:rFonts w:ascii="Arial" w:hAnsi="Arial" w:cs="Arial"/>
                <w:color w:val="000000"/>
                <w:sz w:val="20"/>
                <w:szCs w:val="20"/>
              </w:rPr>
            </w:pPr>
            <w:r>
              <w:rPr>
                <w:rFonts w:ascii="Arial" w:hAnsi="Arial" w:cs="Arial"/>
                <w:color w:val="000000"/>
                <w:sz w:val="20"/>
                <w:szCs w:val="20"/>
              </w:rPr>
              <w:t>„</w:t>
            </w:r>
            <w:r w:rsidRPr="006C77F1">
              <w:rPr>
                <w:rFonts w:ascii="Arial" w:hAnsi="Arial" w:cs="Arial"/>
                <w:color w:val="000000"/>
                <w:sz w:val="20"/>
                <w:szCs w:val="20"/>
              </w:rPr>
              <w:t>Europapassage</w:t>
            </w:r>
            <w:r>
              <w:rPr>
                <w:rFonts w:ascii="Arial" w:hAnsi="Arial" w:cs="Arial"/>
                <w:color w:val="000000"/>
                <w:sz w:val="20"/>
                <w:szCs w:val="20"/>
              </w:rPr>
              <w:t>“</w:t>
            </w:r>
          </w:p>
        </w:tc>
        <w:tc>
          <w:tcPr>
            <w:tcW w:w="2835" w:type="dxa"/>
            <w:shd w:val="clear" w:color="auto" w:fill="FFFFFF" w:themeFill="background1"/>
            <w:vAlign w:val="center"/>
          </w:tcPr>
          <w:p w14:paraId="2F5A286C" w14:textId="77777777" w:rsidR="00276FB2" w:rsidRPr="006C77F1" w:rsidRDefault="00276FB2" w:rsidP="00045697">
            <w:pPr>
              <w:spacing w:before="60" w:after="60"/>
              <w:rPr>
                <w:rFonts w:ascii="Arial" w:hAnsi="Arial" w:cs="Arial"/>
                <w:sz w:val="20"/>
                <w:szCs w:val="20"/>
              </w:rPr>
            </w:pPr>
            <w:r w:rsidRPr="006C77F1">
              <w:rPr>
                <w:rFonts w:ascii="Arial" w:hAnsi="Arial" w:cs="Arial"/>
                <w:color w:val="000000"/>
                <w:sz w:val="20"/>
                <w:szCs w:val="20"/>
              </w:rPr>
              <w:t>Hermannstraße 9</w:t>
            </w:r>
          </w:p>
        </w:tc>
        <w:tc>
          <w:tcPr>
            <w:tcW w:w="1436" w:type="dxa"/>
            <w:shd w:val="clear" w:color="auto" w:fill="FFFFFF" w:themeFill="background1"/>
            <w:vAlign w:val="center"/>
          </w:tcPr>
          <w:p w14:paraId="30CD8576" w14:textId="77777777" w:rsidR="00276FB2" w:rsidRPr="006C77F1" w:rsidRDefault="00276FB2" w:rsidP="0027363B">
            <w:pPr>
              <w:spacing w:before="60" w:after="60"/>
              <w:rPr>
                <w:rFonts w:ascii="Arial" w:hAnsi="Arial" w:cs="Arial"/>
                <w:color w:val="000000"/>
                <w:sz w:val="20"/>
                <w:szCs w:val="20"/>
              </w:rPr>
            </w:pPr>
            <w:r w:rsidRPr="0027363B">
              <w:rPr>
                <w:rFonts w:ascii="Arial" w:hAnsi="Arial" w:cs="Arial"/>
                <w:color w:val="000000"/>
                <w:sz w:val="20"/>
                <w:szCs w:val="20"/>
                <w:lang w:val="en-GB"/>
              </w:rPr>
              <w:t>City</w:t>
            </w:r>
          </w:p>
        </w:tc>
        <w:tc>
          <w:tcPr>
            <w:tcW w:w="832" w:type="dxa"/>
            <w:shd w:val="clear" w:color="auto" w:fill="FFFFFF" w:themeFill="background1"/>
            <w:vAlign w:val="center"/>
          </w:tcPr>
          <w:p w14:paraId="5785CB9E" w14:textId="77777777" w:rsidR="00276FB2" w:rsidRPr="0027363B" w:rsidRDefault="00276FB2" w:rsidP="0027363B">
            <w:pPr>
              <w:spacing w:before="60" w:after="60"/>
              <w:rPr>
                <w:rFonts w:ascii="Arial" w:hAnsi="Arial" w:cs="Arial"/>
                <w:color w:val="000000"/>
                <w:sz w:val="20"/>
                <w:szCs w:val="20"/>
                <w:lang w:val="en-GB"/>
              </w:rPr>
            </w:pPr>
            <w:r w:rsidRPr="0027363B">
              <w:rPr>
                <w:rFonts w:ascii="Arial" w:hAnsi="Arial" w:cs="Arial"/>
                <w:color w:val="000000"/>
                <w:sz w:val="20"/>
                <w:szCs w:val="20"/>
                <w:lang w:val="en-GB"/>
              </w:rPr>
              <w:t>4.600</w:t>
            </w:r>
          </w:p>
        </w:tc>
      </w:tr>
    </w:tbl>
    <w:p w14:paraId="5AFC598B" w14:textId="77777777" w:rsidR="001533C6" w:rsidRDefault="001533C6" w:rsidP="001533C6">
      <w:pPr>
        <w:widowControl w:val="0"/>
        <w:spacing w:after="0"/>
        <w:rPr>
          <w:rFonts w:ascii="Arial" w:hAnsi="Arial" w:cs="Arial"/>
          <w:sz w:val="16"/>
          <w:szCs w:val="16"/>
        </w:rPr>
      </w:pPr>
    </w:p>
    <w:p w14:paraId="1E03FE05" w14:textId="77777777" w:rsidR="001533C6" w:rsidRDefault="001533C6" w:rsidP="001533C6">
      <w:pPr>
        <w:spacing w:after="0" w:line="360" w:lineRule="auto"/>
        <w:rPr>
          <w:rFonts w:ascii="Arial" w:eastAsia="Arial" w:hAnsi="Arial" w:cs="Arial"/>
          <w:color w:val="000000" w:themeColor="text1"/>
          <w:sz w:val="20"/>
          <w:szCs w:val="20"/>
        </w:rPr>
      </w:pPr>
    </w:p>
    <w:p w14:paraId="1A34B519" w14:textId="77777777" w:rsidR="001533C6" w:rsidRPr="000A5ED1" w:rsidRDefault="001533C6" w:rsidP="001533C6">
      <w:pPr>
        <w:spacing w:after="0" w:line="360" w:lineRule="auto"/>
        <w:rPr>
          <w:rFonts w:ascii="Arial" w:eastAsia="Arial" w:hAnsi="Arial" w:cs="Arial"/>
          <w:b/>
          <w:color w:val="000000" w:themeColor="text1"/>
          <w:sz w:val="20"/>
          <w:szCs w:val="20"/>
        </w:rPr>
      </w:pPr>
      <w:r>
        <w:rPr>
          <w:rFonts w:ascii="Arial" w:eastAsia="Arial" w:hAnsi="Arial" w:cs="Arial"/>
          <w:color w:val="000000" w:themeColor="text1"/>
          <w:sz w:val="20"/>
          <w:szCs w:val="20"/>
        </w:rPr>
        <w:t xml:space="preserve">Der </w:t>
      </w:r>
      <w:hyperlink r:id="rId9" w:history="1">
        <w:r w:rsidRPr="004C5596">
          <w:rPr>
            <w:rStyle w:val="Hyperlink"/>
            <w:rFonts w:ascii="Arial" w:eastAsia="Arial" w:hAnsi="Arial" w:cs="Arial"/>
            <w:sz w:val="20"/>
            <w:szCs w:val="20"/>
          </w:rPr>
          <w:t>Marktbericht Bürovermietung Hamburg 2022/Q1</w:t>
        </w:r>
      </w:hyperlink>
      <w:r>
        <w:rPr>
          <w:rFonts w:ascii="Arial" w:eastAsia="Arial" w:hAnsi="Arial" w:cs="Arial"/>
          <w:color w:val="000000" w:themeColor="text1"/>
          <w:sz w:val="20"/>
          <w:szCs w:val="20"/>
        </w:rPr>
        <w:t xml:space="preserve"> steht in Kürze auf unserer Website zum Download bereit.</w:t>
      </w:r>
    </w:p>
    <w:p w14:paraId="73144B28" w14:textId="77777777" w:rsidR="001533C6" w:rsidRPr="00A3554C" w:rsidRDefault="001533C6" w:rsidP="001533C6">
      <w:pPr>
        <w:spacing w:after="0" w:line="360" w:lineRule="auto"/>
        <w:rPr>
          <w:rFonts w:ascii="Arial" w:hAnsi="Arial" w:cs="Arial"/>
          <w:sz w:val="20"/>
          <w:szCs w:val="20"/>
        </w:rPr>
      </w:pPr>
    </w:p>
    <w:p w14:paraId="6C943DE2" w14:textId="77777777" w:rsidR="001533C6" w:rsidRPr="0090748B" w:rsidRDefault="001533C6" w:rsidP="001533C6">
      <w:pPr>
        <w:spacing w:after="0" w:line="360" w:lineRule="auto"/>
        <w:rPr>
          <w:rFonts w:ascii="Arial" w:hAnsi="Arial" w:cs="Arial"/>
          <w:b/>
          <w:sz w:val="16"/>
          <w:szCs w:val="16"/>
        </w:rPr>
      </w:pPr>
      <w:r>
        <w:rPr>
          <w:rFonts w:ascii="Arial" w:hAnsi="Arial" w:cs="Arial"/>
          <w:b/>
          <w:sz w:val="16"/>
          <w:szCs w:val="16"/>
        </w:rPr>
        <w:t>Ü</w:t>
      </w:r>
      <w:r w:rsidRPr="0090748B">
        <w:rPr>
          <w:rFonts w:ascii="Arial" w:hAnsi="Arial" w:cs="Arial"/>
          <w:b/>
          <w:sz w:val="16"/>
          <w:szCs w:val="16"/>
        </w:rPr>
        <w:t>ber Grossmann &amp; Berger</w:t>
      </w:r>
    </w:p>
    <w:p w14:paraId="0E16E6CA" w14:textId="77777777" w:rsidR="001533C6" w:rsidRPr="004A6CA8" w:rsidRDefault="001533C6" w:rsidP="001533C6">
      <w:pPr>
        <w:spacing w:after="0" w:line="360" w:lineRule="auto"/>
        <w:rPr>
          <w:rFonts w:ascii="Arial" w:hAnsi="Arial" w:cs="Arial"/>
          <w:vanish/>
          <w:sz w:val="16"/>
          <w:szCs w:val="16"/>
          <w:specVanish/>
        </w:rPr>
      </w:pPr>
      <w:r w:rsidRPr="004A6CA8">
        <w:rPr>
          <w:rFonts w:ascii="Arial" w:hAnsi="Arial" w:cs="Arial"/>
          <w:snapToGrid w:val="0"/>
          <w:sz w:val="16"/>
          <w:szCs w:val="16"/>
        </w:rPr>
        <w:t xml:space="preserve">Die </w:t>
      </w:r>
      <w:hyperlink r:id="rId10" w:history="1">
        <w:r w:rsidRPr="004A6CA8">
          <w:rPr>
            <w:rStyle w:val="Hyperlink"/>
            <w:rFonts w:ascii="Arial" w:hAnsi="Arial" w:cs="Arial"/>
            <w:snapToGrid w:val="0"/>
            <w:sz w:val="16"/>
            <w:szCs w:val="16"/>
          </w:rPr>
          <w:t>Grossmann &amp; Berger GmbH</w:t>
        </w:r>
      </w:hyperlink>
      <w:r w:rsidRPr="004A6CA8">
        <w:rPr>
          <w:rFonts w:ascii="Arial" w:hAnsi="Arial" w:cs="Arial"/>
          <w:snapToGrid w:val="0"/>
          <w:sz w:val="16"/>
          <w:szCs w:val="16"/>
        </w:rPr>
        <w:t xml:space="preserve"> gehört zu den führenden Immobiliendienstleistern für den Verkauf und die Vermietung von Gewerbe- und Wohn-Immobilien. Neben dem Hauptsitz in Hamburg unterhält das Unternehmen 20 Standorte. Hierüber ist Grossmann &amp; Berger flächendeckend im norddeutschen Markt präsent. Über die seit Mai 2021 zum Unternehmen gehörenden Gesellschaften </w:t>
      </w:r>
      <w:hyperlink r:id="rId11" w:history="1">
        <w:r w:rsidRPr="004A6CA8">
          <w:rPr>
            <w:rStyle w:val="Hyperlink"/>
            <w:rFonts w:ascii="Arial" w:hAnsi="Arial" w:cs="Arial"/>
            <w:snapToGrid w:val="0"/>
            <w:sz w:val="16"/>
            <w:szCs w:val="16"/>
          </w:rPr>
          <w:t>E &amp; G Real Estate</w:t>
        </w:r>
      </w:hyperlink>
      <w:r w:rsidRPr="004A6CA8">
        <w:rPr>
          <w:rFonts w:ascii="Arial" w:hAnsi="Arial" w:cs="Arial"/>
          <w:snapToGrid w:val="0"/>
          <w:sz w:val="16"/>
          <w:szCs w:val="16"/>
        </w:rPr>
        <w:t xml:space="preserve"> und </w:t>
      </w:r>
      <w:hyperlink r:id="rId12" w:history="1">
        <w:r w:rsidRPr="004A6CA8">
          <w:rPr>
            <w:rStyle w:val="Hyperlink"/>
            <w:rFonts w:ascii="Arial" w:hAnsi="Arial" w:cs="Arial"/>
            <w:snapToGrid w:val="0"/>
            <w:sz w:val="16"/>
            <w:szCs w:val="16"/>
          </w:rPr>
          <w:t>E &amp; G Private Immobilien</w:t>
        </w:r>
      </w:hyperlink>
      <w:r w:rsidRPr="004A6CA8">
        <w:rPr>
          <w:rFonts w:ascii="Arial" w:hAnsi="Arial" w:cs="Arial"/>
          <w:snapToGrid w:val="0"/>
          <w:sz w:val="16"/>
          <w:szCs w:val="16"/>
        </w:rPr>
        <w:t xml:space="preserve"> ist Grossmann &amp; Berger auch in den südlichen Metropolregionen Stuttgart und München vertreten. Rund 250 Mitarbeiter decken mit ihrer umfassenden Immobilienkompetenz das gesamte Branchen-Dienstleistungsspektrum ab. Bei ihrer Tätigkeit können sie auf mehr als 85 Jahre Unternehmenstradition zurückgreifen. </w:t>
      </w:r>
      <w:r w:rsidRPr="004A6CA8">
        <w:rPr>
          <w:rFonts w:ascii="Arial" w:hAnsi="Arial" w:cs="Arial"/>
          <w:sz w:val="16"/>
          <w:szCs w:val="16"/>
        </w:rPr>
        <w:t xml:space="preserve">Grossmann &amp; Berger ist ein Beteiligungsunternehmen der HASPA-Gruppe und Gründungsmitglied des deutschlandweiten Gewerbeimmobiliennetzwerks </w:t>
      </w:r>
      <w:hyperlink r:id="rId13" w:history="1">
        <w:r w:rsidRPr="004A6CA8">
          <w:rPr>
            <w:rStyle w:val="Hyperlink"/>
            <w:rFonts w:ascii="Arial" w:hAnsi="Arial" w:cs="Arial"/>
            <w:sz w:val="16"/>
            <w:szCs w:val="16"/>
          </w:rPr>
          <w:t>German Property Partners</w:t>
        </w:r>
      </w:hyperlink>
      <w:r w:rsidRPr="004A6CA8">
        <w:rPr>
          <w:rFonts w:ascii="Arial" w:hAnsi="Arial" w:cs="Arial"/>
          <w:sz w:val="16"/>
          <w:szCs w:val="16"/>
        </w:rPr>
        <w:t xml:space="preserve"> (GPP).</w:t>
      </w:r>
    </w:p>
    <w:p w14:paraId="1FA08536" w14:textId="77777777" w:rsidR="001533C6" w:rsidRPr="004A6CA8" w:rsidRDefault="001533C6" w:rsidP="001533C6">
      <w:pPr>
        <w:spacing w:after="0" w:line="360" w:lineRule="auto"/>
        <w:rPr>
          <w:rFonts w:ascii="Arial" w:hAnsi="Arial" w:cs="Arial"/>
          <w:sz w:val="16"/>
          <w:szCs w:val="16"/>
        </w:rPr>
      </w:pPr>
      <w:r w:rsidRPr="004A6CA8">
        <w:rPr>
          <w:rFonts w:ascii="Arial" w:hAnsi="Arial" w:cs="Arial"/>
          <w:sz w:val="16"/>
          <w:szCs w:val="16"/>
        </w:rPr>
        <w:t xml:space="preserve"> </w:t>
      </w:r>
    </w:p>
    <w:p w14:paraId="6C233A70" w14:textId="77777777" w:rsidR="001533C6" w:rsidRPr="00583E25" w:rsidRDefault="001533C6" w:rsidP="001533C6">
      <w:pPr>
        <w:spacing w:after="0" w:line="360" w:lineRule="auto"/>
        <w:rPr>
          <w:rFonts w:ascii="Arial" w:hAnsi="Arial" w:cs="Arial"/>
          <w:sz w:val="16"/>
          <w:szCs w:val="16"/>
        </w:rPr>
      </w:pPr>
    </w:p>
    <w:p w14:paraId="1E85C204" w14:textId="77777777" w:rsidR="00503D8C" w:rsidRPr="001533C6" w:rsidRDefault="001533C6" w:rsidP="001533C6">
      <w:pPr>
        <w:spacing w:after="0" w:line="360" w:lineRule="auto"/>
        <w:rPr>
          <w:rFonts w:ascii="Arial" w:hAnsi="Arial" w:cs="Arial"/>
          <w:b/>
          <w:color w:val="000000" w:themeColor="text1"/>
          <w:spacing w:val="20"/>
          <w:sz w:val="20"/>
          <w:szCs w:val="20"/>
        </w:rPr>
      </w:pPr>
      <w:r w:rsidRPr="003C6AB4">
        <w:rPr>
          <w:rFonts w:ascii="Arial" w:hAnsi="Arial" w:cs="Arial"/>
          <w:sz w:val="16"/>
          <w:szCs w:val="16"/>
        </w:rPr>
        <w:lastRenderedPageBreak/>
        <w:t xml:space="preserve">Die </w:t>
      </w:r>
      <w:hyperlink r:id="rId14" w:history="1">
        <w:r w:rsidRPr="003C6AB4">
          <w:rPr>
            <w:rStyle w:val="Hyperlink"/>
            <w:rFonts w:ascii="Arial" w:hAnsi="Arial" w:cs="Arial"/>
            <w:sz w:val="16"/>
            <w:szCs w:val="16"/>
          </w:rPr>
          <w:t>Datenschutzrichtlinie</w:t>
        </w:r>
      </w:hyperlink>
      <w:r w:rsidRPr="003C6AB4">
        <w:rPr>
          <w:rFonts w:ascii="Arial" w:hAnsi="Arial" w:cs="Arial"/>
          <w:sz w:val="16"/>
          <w:szCs w:val="16"/>
        </w:rPr>
        <w:t xml:space="preserve"> von Grossmann &amp; Berger finden Sie auf unserer Website. Hier finden Sie auch unsere </w:t>
      </w:r>
      <w:hyperlink r:id="rId15" w:history="1">
        <w:r w:rsidRPr="003C6AB4">
          <w:rPr>
            <w:rStyle w:val="Hyperlink"/>
            <w:rFonts w:ascii="Arial" w:hAnsi="Arial" w:cs="Arial"/>
            <w:sz w:val="16"/>
            <w:szCs w:val="16"/>
          </w:rPr>
          <w:t>Pressemappe</w:t>
        </w:r>
      </w:hyperlink>
      <w:r w:rsidRPr="003C6AB4">
        <w:rPr>
          <w:rFonts w:ascii="Arial" w:hAnsi="Arial" w:cs="Arial"/>
          <w:sz w:val="16"/>
          <w:szCs w:val="16"/>
        </w:rPr>
        <w:t xml:space="preserve"> sowie die dazugehörigen </w:t>
      </w:r>
      <w:hyperlink r:id="rId16" w:history="1">
        <w:r w:rsidRPr="003C6AB4">
          <w:rPr>
            <w:rStyle w:val="Hyperlink"/>
            <w:rFonts w:ascii="Arial" w:hAnsi="Arial" w:cs="Arial"/>
            <w:sz w:val="16"/>
            <w:szCs w:val="16"/>
          </w:rPr>
          <w:t>Nutzungsbedingungen</w:t>
        </w:r>
      </w:hyperlink>
      <w:r w:rsidRPr="003C6AB4">
        <w:rPr>
          <w:rFonts w:ascii="Arial" w:hAnsi="Arial" w:cs="Arial"/>
          <w:sz w:val="16"/>
          <w:szCs w:val="16"/>
        </w:rPr>
        <w:t xml:space="preserve">. Wenn Sie zukünftig keine Informationen unserer Pressestelle mehr erhalten möchten, senden Sie bitte eine E-Mail an </w:t>
      </w:r>
      <w:hyperlink r:id="rId17" w:history="1">
        <w:r w:rsidRPr="003C6AB4">
          <w:rPr>
            <w:rStyle w:val="Hyperlink"/>
            <w:rFonts w:ascii="Arial" w:hAnsi="Arial" w:cs="Arial"/>
            <w:sz w:val="16"/>
            <w:szCs w:val="16"/>
          </w:rPr>
          <w:t>presse@grossmann-berger.de</w:t>
        </w:r>
      </w:hyperlink>
      <w:r>
        <w:rPr>
          <w:rFonts w:ascii="Arial" w:hAnsi="Arial" w:cs="Arial"/>
          <w:sz w:val="16"/>
          <w:szCs w:val="16"/>
        </w:rPr>
        <w:t xml:space="preserve"> mit dem Betreff „Abmeldung aus Presseverteiler“.</w:t>
      </w:r>
    </w:p>
    <w:sectPr w:rsidR="00503D8C" w:rsidRPr="001533C6" w:rsidSect="00D83CB7">
      <w:headerReference w:type="default" r:id="rId18"/>
      <w:footerReference w:type="default" r:id="rId19"/>
      <w:headerReference w:type="first" r:id="rId20"/>
      <w:footerReference w:type="first" r:id="rId21"/>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1FC1F" w14:textId="77777777" w:rsidR="006261DF" w:rsidRDefault="006261DF">
      <w:r>
        <w:separator/>
      </w:r>
    </w:p>
  </w:endnote>
  <w:endnote w:type="continuationSeparator" w:id="0">
    <w:p w14:paraId="3208BE65" w14:textId="77777777" w:rsidR="006261DF" w:rsidRDefault="0062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ark OT Light">
    <w:panose1 w:val="020B0504020201010104"/>
    <w:charset w:val="00"/>
    <w:family w:val="swiss"/>
    <w:notTrueType/>
    <w:pitch w:val="variable"/>
    <w:sig w:usb0="A00000EF" w:usb1="5000FCFB"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9964F" w14:textId="77777777"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sidRPr="00D83CB7">
      <w:rPr>
        <w:rFonts w:ascii="Arial" w:hAnsi="Arial" w:cs="Arial"/>
        <w:b/>
        <w:bCs/>
        <w:color w:val="918F90"/>
        <w:sz w:val="18"/>
        <w:szCs w:val="18"/>
      </w:rPr>
      <w:t xml:space="preserve">Grossmann &amp; Berger GmbH </w:t>
    </w:r>
    <w:r w:rsidRPr="00D83CB7">
      <w:rPr>
        <w:rFonts w:ascii="Arial" w:hAnsi="Arial" w:cs="Arial"/>
        <w:color w:val="918F90"/>
        <w:sz w:val="18"/>
        <w:szCs w:val="18"/>
      </w:rPr>
      <w:t xml:space="preserve">| </w:t>
    </w:r>
    <w:proofErr w:type="spellStart"/>
    <w:r w:rsidRPr="00D83CB7">
      <w:rPr>
        <w:rFonts w:ascii="Arial" w:hAnsi="Arial" w:cs="Arial"/>
        <w:color w:val="918F90"/>
        <w:sz w:val="18"/>
        <w:szCs w:val="18"/>
      </w:rPr>
      <w:t>Bleichenbrücke</w:t>
    </w:r>
    <w:proofErr w:type="spellEnd"/>
    <w:r w:rsidR="00B92005">
      <w:rPr>
        <w:rFonts w:ascii="Arial" w:hAnsi="Arial" w:cs="Arial"/>
        <w:color w:val="918F90"/>
        <w:sz w:val="18"/>
        <w:szCs w:val="18"/>
      </w:rPr>
      <w:t xml:space="preserve"> 9 | </w:t>
    </w:r>
    <w:r w:rsidRPr="00D83CB7">
      <w:rPr>
        <w:rFonts w:ascii="Arial" w:hAnsi="Arial" w:cs="Arial"/>
        <w:color w:val="918F90"/>
        <w:sz w:val="18"/>
        <w:szCs w:val="18"/>
      </w:rPr>
      <w:t>20354 Hamburg | Tel. +49 (0)40/350 80 2-0 | www.grossmann-berger.de</w:t>
    </w:r>
  </w:p>
  <w:p w14:paraId="6B083F2C" w14:textId="59B19437"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s="Arial"/>
        <w:color w:val="918F90"/>
        <w:sz w:val="18"/>
        <w:szCs w:val="18"/>
      </w:rPr>
      <w:tab/>
    </w:r>
    <w:r>
      <w:rPr>
        <w:rStyle w:val="Seitenzahl"/>
        <w:rFonts w:ascii="Arial" w:hAnsi="Arial" w:cs="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11080A">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sidR="00CE455F" w:rsidRPr="00D83CB7">
      <w:rPr>
        <w:rStyle w:val="Seitenzahl"/>
        <w:rFonts w:ascii="Arial" w:hAnsi="Arial" w:cs="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11080A">
      <w:rPr>
        <w:rStyle w:val="Seitenzahl"/>
        <w:rFonts w:ascii="Arial" w:hAnsi="Arial" w:cs="Arial"/>
        <w:noProof/>
        <w:color w:val="000000" w:themeColor="text1"/>
        <w:sz w:val="18"/>
        <w:szCs w:val="18"/>
      </w:rPr>
      <w:t>3</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38FA3" w14:textId="77777777" w:rsidR="008C608D" w:rsidRDefault="008C608D">
    <w:pPr>
      <w:pStyle w:val="Fuzeile"/>
    </w:pPr>
    <w:r>
      <w:rPr>
        <w:noProof/>
        <w:lang w:eastAsia="de-DE"/>
      </w:rPr>
      <w:drawing>
        <wp:anchor distT="0" distB="0" distL="0" distR="0" simplePos="0" relativeHeight="251659264" behindDoc="0" locked="0" layoutInCell="0" allowOverlap="1" wp14:anchorId="1F47B225" wp14:editId="1C89EA7E">
          <wp:simplePos x="0" y="0"/>
          <wp:positionH relativeFrom="column">
            <wp:posOffset>-615315</wp:posOffset>
          </wp:positionH>
          <wp:positionV relativeFrom="page">
            <wp:posOffset>9457690</wp:posOffset>
          </wp:positionV>
          <wp:extent cx="7346950" cy="1140460"/>
          <wp:effectExtent l="0" t="0" r="6350" b="2540"/>
          <wp:wrapThrough wrapText="bothSides">
            <wp:wrapPolygon edited="0">
              <wp:start x="0" y="0"/>
              <wp:lineTo x="0" y="21287"/>
              <wp:lineTo x="21563" y="21287"/>
              <wp:lineTo x="21563" y="0"/>
              <wp:lineTo x="0"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404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39ED3" w14:textId="77777777" w:rsidR="006261DF" w:rsidRDefault="006261DF">
      <w:r>
        <w:separator/>
      </w:r>
    </w:p>
  </w:footnote>
  <w:footnote w:type="continuationSeparator" w:id="0">
    <w:p w14:paraId="39B0F1CE" w14:textId="77777777" w:rsidR="006261DF" w:rsidRDefault="00626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29A0F" w14:textId="77777777" w:rsidR="006138CB" w:rsidRPr="009E3ADA" w:rsidRDefault="00E5203C" w:rsidP="006138CB">
    <w:pPr>
      <w:jc w:val="right"/>
      <w:rPr>
        <w:rFonts w:ascii="Arial" w:hAnsi="Arial" w:cs="Arial"/>
        <w:color w:val="918F90"/>
        <w:sz w:val="28"/>
        <w:szCs w:val="28"/>
      </w:rPr>
    </w:pPr>
    <w:r w:rsidRPr="001E3456">
      <w:rPr>
        <w:rFonts w:ascii="Arial" w:hAnsi="Arial" w:cs="Arial"/>
        <w:noProof/>
        <w:color w:val="918F90"/>
        <w:sz w:val="28"/>
        <w:szCs w:val="28"/>
        <w:lang w:eastAsia="de-DE"/>
      </w:rPr>
      <mc:AlternateContent>
        <mc:Choice Requires="wps">
          <w:drawing>
            <wp:anchor distT="0" distB="0" distL="114300" distR="114300" simplePos="0" relativeHeight="251663360" behindDoc="0" locked="0" layoutInCell="1" allowOverlap="1" wp14:anchorId="73743D6D" wp14:editId="4D656D57">
              <wp:simplePos x="0" y="0"/>
              <wp:positionH relativeFrom="column">
                <wp:posOffset>-83516</wp:posOffset>
              </wp:positionH>
              <wp:positionV relativeFrom="paragraph">
                <wp:posOffset>22225</wp:posOffset>
              </wp:positionV>
              <wp:extent cx="4579620" cy="140398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1403985"/>
                      </a:xfrm>
                      <a:prstGeom prst="rect">
                        <a:avLst/>
                      </a:prstGeom>
                      <a:noFill/>
                      <a:ln w="9525">
                        <a:noFill/>
                        <a:miter lim="800000"/>
                        <a:headEnd/>
                        <a:tailEnd/>
                      </a:ln>
                    </wps:spPr>
                    <wps:txbx>
                      <w:txbxContent>
                        <w:p w14:paraId="71F5AE53" w14:textId="77777777" w:rsidR="00E5203C" w:rsidRPr="001E3456" w:rsidRDefault="00E5203C" w:rsidP="00E5203C">
                          <w:pPr>
                            <w:spacing w:after="0"/>
                            <w:rPr>
                              <w:rFonts w:ascii="Arial" w:hAnsi="Arial" w:cs="Arial"/>
                              <w:sz w:val="16"/>
                              <w:szCs w:val="16"/>
                            </w:rPr>
                          </w:pPr>
                          <w:r w:rsidRPr="00BD1329">
                            <w:rPr>
                              <w:rFonts w:ascii="Arial" w:hAnsi="Arial" w:cs="Arial"/>
                              <w:b/>
                              <w:sz w:val="16"/>
                              <w:szCs w:val="16"/>
                            </w:rPr>
                            <w:t>Pressekontakt:</w:t>
                          </w:r>
                          <w:r>
                            <w:rPr>
                              <w:rFonts w:ascii="Arial" w:hAnsi="Arial" w:cs="Arial"/>
                              <w:sz w:val="16"/>
                              <w:szCs w:val="16"/>
                            </w:rPr>
                            <w:t xml:space="preserve"> Britt Finke | Telefon: +49 (0)40/350 80</w:t>
                          </w:r>
                          <w:r w:rsidR="00CE687E">
                            <w:rPr>
                              <w:rFonts w:ascii="Arial" w:hAnsi="Arial" w:cs="Arial"/>
                              <w:sz w:val="16"/>
                              <w:szCs w:val="16"/>
                            </w:rPr>
                            <w:t xml:space="preserve"> </w:t>
                          </w:r>
                          <w:r>
                            <w:rPr>
                              <w:rFonts w:ascii="Arial" w:hAnsi="Arial" w:cs="Arial"/>
                              <w:sz w:val="16"/>
                              <w:szCs w:val="16"/>
                            </w:rPr>
                            <w:t>2-993 | b.finke@grossmann-berger.de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23679D" id="_x0000_t202" coordsize="21600,21600" o:spt="202" path="m,l,21600r21600,l21600,xe">
              <v:stroke joinstyle="miter"/>
              <v:path gradientshapeok="t" o:connecttype="rect"/>
            </v:shapetype>
            <v:shape id="Textfeld 2" o:spid="_x0000_s1026" type="#_x0000_t202" style="position:absolute;left:0;text-align:left;margin-left:-6.6pt;margin-top:1.75pt;width:360.6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" filled="f" stroked="f">
              <v:textbox style="mso-fit-shape-to-text:t">
                <w:txbxContent>
                  <w:p w:rsidR="00E5203C" w:rsidRPr="001E3456" w:rsidRDefault="00E5203C" w:rsidP="00E5203C">
                    <w:pPr>
                      <w:spacing w:after="0"/>
                      <w:rPr>
                        <w:rFonts w:ascii="Arial" w:hAnsi="Arial" w:cs="Arial"/>
                        <w:sz w:val="16"/>
                        <w:szCs w:val="16"/>
                      </w:rPr>
                    </w:pPr>
                    <w:r w:rsidRPr="00BD1329">
                      <w:rPr>
                        <w:rFonts w:ascii="Arial" w:hAnsi="Arial" w:cs="Arial"/>
                        <w:b/>
                        <w:sz w:val="16"/>
                        <w:szCs w:val="16"/>
                      </w:rPr>
                      <w:t>Pressekontakt:</w:t>
                    </w:r>
                    <w:r>
                      <w:rPr>
                        <w:rFonts w:ascii="Arial" w:hAnsi="Arial" w:cs="Arial"/>
                        <w:sz w:val="16"/>
                        <w:szCs w:val="16"/>
                      </w:rPr>
                      <w:t xml:space="preserve"> Britt Finke | Telefon: +49 (0)40/350 80</w:t>
                    </w:r>
                    <w:r w:rsidR="00CE687E">
                      <w:rPr>
                        <w:rFonts w:ascii="Arial" w:hAnsi="Arial" w:cs="Arial"/>
                        <w:sz w:val="16"/>
                        <w:szCs w:val="16"/>
                      </w:rPr>
                      <w:t xml:space="preserve"> </w:t>
                    </w:r>
                    <w:r>
                      <w:rPr>
                        <w:rFonts w:ascii="Arial" w:hAnsi="Arial" w:cs="Arial"/>
                        <w:sz w:val="16"/>
                        <w:szCs w:val="16"/>
                      </w:rPr>
                      <w:t>2-993 | b.finke@grossmann-berger.de</w:t>
                    </w:r>
                  </w:p>
                </w:txbxContent>
              </v:textbox>
            </v:shape>
          </w:pict>
        </mc:Fallback>
      </mc:AlternateContent>
    </w:r>
    <w:r w:rsidR="00D04BA2">
      <w:rPr>
        <w:rFonts w:ascii="Arial" w:hAnsi="Arial" w:cs="Arial"/>
        <w:color w:val="918F90"/>
        <w:sz w:val="28"/>
        <w:szCs w:val="28"/>
      </w:rPr>
      <w:t>Pressemitteilung</w:t>
    </w:r>
  </w:p>
  <w:p w14:paraId="2B6D33E7"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5ACE5" w14:textId="77777777" w:rsidR="00D83CB7" w:rsidRDefault="00E5203C" w:rsidP="000C770D">
    <w:pPr>
      <w:jc w:val="right"/>
      <w:rPr>
        <w:rFonts w:ascii="Arial" w:hAnsi="Arial" w:cs="Arial"/>
        <w:color w:val="918F90"/>
        <w:sz w:val="28"/>
        <w:szCs w:val="28"/>
      </w:rPr>
    </w:pPr>
    <w:r w:rsidRPr="001E3456">
      <w:rPr>
        <w:rFonts w:ascii="Arial" w:hAnsi="Arial" w:cs="Arial"/>
        <w:noProof/>
        <w:color w:val="918F90"/>
        <w:sz w:val="28"/>
        <w:szCs w:val="28"/>
        <w:lang w:eastAsia="de-DE"/>
      </w:rPr>
      <mc:AlternateContent>
        <mc:Choice Requires="wps">
          <w:drawing>
            <wp:anchor distT="0" distB="0" distL="114300" distR="114300" simplePos="0" relativeHeight="251661312" behindDoc="0" locked="0" layoutInCell="1" allowOverlap="1" wp14:anchorId="47208E6D" wp14:editId="4704D40C">
              <wp:simplePos x="0" y="0"/>
              <wp:positionH relativeFrom="column">
                <wp:posOffset>-80341</wp:posOffset>
              </wp:positionH>
              <wp:positionV relativeFrom="paragraph">
                <wp:posOffset>21590</wp:posOffset>
              </wp:positionV>
              <wp:extent cx="4579952"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952" cy="1403985"/>
                      </a:xfrm>
                      <a:prstGeom prst="rect">
                        <a:avLst/>
                      </a:prstGeom>
                      <a:noFill/>
                      <a:ln w="9525">
                        <a:noFill/>
                        <a:miter lim="800000"/>
                        <a:headEnd/>
                        <a:tailEnd/>
                      </a:ln>
                    </wps:spPr>
                    <wps:txbx>
                      <w:txbxContent>
                        <w:p w14:paraId="65C9F499" w14:textId="77777777" w:rsidR="00E5203C" w:rsidRPr="001E3456" w:rsidRDefault="00E5203C" w:rsidP="00E5203C">
                          <w:pPr>
                            <w:spacing w:after="0"/>
                            <w:rPr>
                              <w:rFonts w:ascii="Arial" w:hAnsi="Arial" w:cs="Arial"/>
                              <w:sz w:val="16"/>
                              <w:szCs w:val="16"/>
                            </w:rPr>
                          </w:pPr>
                          <w:r w:rsidRPr="00BD1329">
                            <w:rPr>
                              <w:rFonts w:ascii="Arial" w:hAnsi="Arial" w:cs="Arial"/>
                              <w:b/>
                              <w:sz w:val="16"/>
                              <w:szCs w:val="16"/>
                            </w:rPr>
                            <w:t>Pressekontakt:</w:t>
                          </w:r>
                          <w:r>
                            <w:rPr>
                              <w:rFonts w:ascii="Arial" w:hAnsi="Arial" w:cs="Arial"/>
                              <w:sz w:val="16"/>
                              <w:szCs w:val="16"/>
                            </w:rPr>
                            <w:t xml:space="preserve"> Britt Finke | Telefon: +49 (0)40/350 80</w:t>
                          </w:r>
                          <w:r w:rsidR="00CE687E">
                            <w:rPr>
                              <w:rFonts w:ascii="Arial" w:hAnsi="Arial" w:cs="Arial"/>
                              <w:sz w:val="16"/>
                              <w:szCs w:val="16"/>
                            </w:rPr>
                            <w:t xml:space="preserve"> </w:t>
                          </w:r>
                          <w:r>
                            <w:rPr>
                              <w:rFonts w:ascii="Arial" w:hAnsi="Arial" w:cs="Arial"/>
                              <w:sz w:val="16"/>
                              <w:szCs w:val="16"/>
                            </w:rPr>
                            <w:t>2-993 | b.finke@grossmann-berger.de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FA1027" id="_x0000_t202" coordsize="21600,21600" o:spt="202" path="m,l,21600r21600,l21600,xe">
              <v:stroke joinstyle="miter"/>
              <v:path gradientshapeok="t" o:connecttype="rect"/>
            </v:shapetype>
            <v:shape id="_x0000_s1027" type="#_x0000_t202" style="position:absolute;left:0;text-align:left;margin-left:-6.35pt;margin-top:1.7pt;width:360.6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" filled="f" stroked="f">
              <v:textbox style="mso-fit-shape-to-text:t">
                <w:txbxContent>
                  <w:p w:rsidR="00E5203C" w:rsidRPr="001E3456" w:rsidRDefault="00E5203C" w:rsidP="00E5203C">
                    <w:pPr>
                      <w:spacing w:after="0"/>
                      <w:rPr>
                        <w:rFonts w:ascii="Arial" w:hAnsi="Arial" w:cs="Arial"/>
                        <w:sz w:val="16"/>
                        <w:szCs w:val="16"/>
                      </w:rPr>
                    </w:pPr>
                    <w:r w:rsidRPr="00BD1329">
                      <w:rPr>
                        <w:rFonts w:ascii="Arial" w:hAnsi="Arial" w:cs="Arial"/>
                        <w:b/>
                        <w:sz w:val="16"/>
                        <w:szCs w:val="16"/>
                      </w:rPr>
                      <w:t>Pressekontakt:</w:t>
                    </w:r>
                    <w:r>
                      <w:rPr>
                        <w:rFonts w:ascii="Arial" w:hAnsi="Arial" w:cs="Arial"/>
                        <w:sz w:val="16"/>
                        <w:szCs w:val="16"/>
                      </w:rPr>
                      <w:t xml:space="preserve"> Britt Finke | Telefon: +49 (0)40/350 80</w:t>
                    </w:r>
                    <w:r w:rsidR="00CE687E">
                      <w:rPr>
                        <w:rFonts w:ascii="Arial" w:hAnsi="Arial" w:cs="Arial"/>
                        <w:sz w:val="16"/>
                        <w:szCs w:val="16"/>
                      </w:rPr>
                      <w:t xml:space="preserve"> </w:t>
                    </w:r>
                    <w:r>
                      <w:rPr>
                        <w:rFonts w:ascii="Arial" w:hAnsi="Arial" w:cs="Arial"/>
                        <w:sz w:val="16"/>
                        <w:szCs w:val="16"/>
                      </w:rPr>
                      <w:t>2-993 | b.finke@grossmann-berger.de</w:t>
                    </w:r>
                  </w:p>
                </w:txbxContent>
              </v:textbox>
            </v:shape>
          </w:pict>
        </mc:Fallback>
      </mc:AlternateContent>
    </w:r>
    <w:r w:rsidR="00D04BA2">
      <w:rPr>
        <w:rFonts w:ascii="Arial" w:hAnsi="Arial" w:cs="Arial"/>
        <w:color w:val="918F90"/>
        <w:sz w:val="28"/>
        <w:szCs w:val="28"/>
      </w:rPr>
      <w:t>Pressemitteilung</w:t>
    </w:r>
  </w:p>
  <w:p w14:paraId="6FE6CB11"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2"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3"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7BD0102"/>
    <w:multiLevelType w:val="hybridMultilevel"/>
    <w:tmpl w:val="8CD674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5"/>
  </w:num>
  <w:num w:numId="14">
    <w:abstractNumId w:val="1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159FE"/>
    <w:rsid w:val="00022F16"/>
    <w:rsid w:val="00023D78"/>
    <w:rsid w:val="0003075C"/>
    <w:rsid w:val="00045697"/>
    <w:rsid w:val="00052659"/>
    <w:rsid w:val="00060743"/>
    <w:rsid w:val="00066796"/>
    <w:rsid w:val="000766D7"/>
    <w:rsid w:val="000B3315"/>
    <w:rsid w:val="000C3226"/>
    <w:rsid w:val="000C770D"/>
    <w:rsid w:val="000E03F3"/>
    <w:rsid w:val="001029C4"/>
    <w:rsid w:val="0011080A"/>
    <w:rsid w:val="0011486D"/>
    <w:rsid w:val="00121E33"/>
    <w:rsid w:val="00126550"/>
    <w:rsid w:val="00126EEF"/>
    <w:rsid w:val="001324D6"/>
    <w:rsid w:val="00135BD2"/>
    <w:rsid w:val="001533C6"/>
    <w:rsid w:val="00154825"/>
    <w:rsid w:val="00155DAF"/>
    <w:rsid w:val="0017516B"/>
    <w:rsid w:val="00176F1D"/>
    <w:rsid w:val="001801C0"/>
    <w:rsid w:val="00195B90"/>
    <w:rsid w:val="001A2ABE"/>
    <w:rsid w:val="001A360C"/>
    <w:rsid w:val="001D14DA"/>
    <w:rsid w:val="001E6995"/>
    <w:rsid w:val="001E7013"/>
    <w:rsid w:val="001F1513"/>
    <w:rsid w:val="00205769"/>
    <w:rsid w:val="00212FEC"/>
    <w:rsid w:val="002131BB"/>
    <w:rsid w:val="0022086D"/>
    <w:rsid w:val="00227E31"/>
    <w:rsid w:val="00230F81"/>
    <w:rsid w:val="00233D8F"/>
    <w:rsid w:val="00254C6F"/>
    <w:rsid w:val="0027266B"/>
    <w:rsid w:val="0027363B"/>
    <w:rsid w:val="00276FB2"/>
    <w:rsid w:val="00281E80"/>
    <w:rsid w:val="002834B0"/>
    <w:rsid w:val="00283671"/>
    <w:rsid w:val="00284E27"/>
    <w:rsid w:val="002A1973"/>
    <w:rsid w:val="002C2392"/>
    <w:rsid w:val="002D1C5C"/>
    <w:rsid w:val="002D1E20"/>
    <w:rsid w:val="002D584C"/>
    <w:rsid w:val="002E6860"/>
    <w:rsid w:val="002F0411"/>
    <w:rsid w:val="00305C18"/>
    <w:rsid w:val="003100F1"/>
    <w:rsid w:val="003112F5"/>
    <w:rsid w:val="00325E2A"/>
    <w:rsid w:val="0034786C"/>
    <w:rsid w:val="003517C9"/>
    <w:rsid w:val="00370000"/>
    <w:rsid w:val="00373507"/>
    <w:rsid w:val="0038230E"/>
    <w:rsid w:val="00382529"/>
    <w:rsid w:val="00394A86"/>
    <w:rsid w:val="003B4CCF"/>
    <w:rsid w:val="003C4FD8"/>
    <w:rsid w:val="003C6AB4"/>
    <w:rsid w:val="003D512D"/>
    <w:rsid w:val="003E0779"/>
    <w:rsid w:val="003E099F"/>
    <w:rsid w:val="003E41FB"/>
    <w:rsid w:val="0040086D"/>
    <w:rsid w:val="004017D8"/>
    <w:rsid w:val="00411E03"/>
    <w:rsid w:val="004123B1"/>
    <w:rsid w:val="004205FA"/>
    <w:rsid w:val="00423E06"/>
    <w:rsid w:val="004303A1"/>
    <w:rsid w:val="00440DC9"/>
    <w:rsid w:val="004506D2"/>
    <w:rsid w:val="00456F40"/>
    <w:rsid w:val="004609BD"/>
    <w:rsid w:val="004661EE"/>
    <w:rsid w:val="00466741"/>
    <w:rsid w:val="004904E8"/>
    <w:rsid w:val="004A2BEA"/>
    <w:rsid w:val="004A3C64"/>
    <w:rsid w:val="004A5AEA"/>
    <w:rsid w:val="004B2FDA"/>
    <w:rsid w:val="004B480A"/>
    <w:rsid w:val="004E339B"/>
    <w:rsid w:val="004E4562"/>
    <w:rsid w:val="004F077F"/>
    <w:rsid w:val="005023DD"/>
    <w:rsid w:val="00503D8C"/>
    <w:rsid w:val="00522B84"/>
    <w:rsid w:val="00526DD0"/>
    <w:rsid w:val="00531A7F"/>
    <w:rsid w:val="005428C5"/>
    <w:rsid w:val="00543C55"/>
    <w:rsid w:val="005554C7"/>
    <w:rsid w:val="00582B99"/>
    <w:rsid w:val="00590903"/>
    <w:rsid w:val="005A040F"/>
    <w:rsid w:val="005B0FC9"/>
    <w:rsid w:val="005B66D3"/>
    <w:rsid w:val="005C4556"/>
    <w:rsid w:val="005C5302"/>
    <w:rsid w:val="005E362E"/>
    <w:rsid w:val="005E4B48"/>
    <w:rsid w:val="00600E64"/>
    <w:rsid w:val="0061109D"/>
    <w:rsid w:val="00612AA0"/>
    <w:rsid w:val="006138CB"/>
    <w:rsid w:val="006224C4"/>
    <w:rsid w:val="006225EA"/>
    <w:rsid w:val="006261DF"/>
    <w:rsid w:val="00642074"/>
    <w:rsid w:val="00642904"/>
    <w:rsid w:val="00656B29"/>
    <w:rsid w:val="00683F13"/>
    <w:rsid w:val="0069521D"/>
    <w:rsid w:val="00695E58"/>
    <w:rsid w:val="006A1329"/>
    <w:rsid w:val="006A66F9"/>
    <w:rsid w:val="006C77F1"/>
    <w:rsid w:val="006E2677"/>
    <w:rsid w:val="006F2EE8"/>
    <w:rsid w:val="00720DFF"/>
    <w:rsid w:val="007466E0"/>
    <w:rsid w:val="00762CC5"/>
    <w:rsid w:val="007846B3"/>
    <w:rsid w:val="007906B4"/>
    <w:rsid w:val="007A3012"/>
    <w:rsid w:val="007A5FCF"/>
    <w:rsid w:val="007A7F58"/>
    <w:rsid w:val="007E759D"/>
    <w:rsid w:val="007F49FD"/>
    <w:rsid w:val="008115D5"/>
    <w:rsid w:val="00812471"/>
    <w:rsid w:val="008261A5"/>
    <w:rsid w:val="0083382E"/>
    <w:rsid w:val="00853339"/>
    <w:rsid w:val="00855325"/>
    <w:rsid w:val="00862E34"/>
    <w:rsid w:val="00865915"/>
    <w:rsid w:val="00871832"/>
    <w:rsid w:val="00886CCE"/>
    <w:rsid w:val="00895028"/>
    <w:rsid w:val="00896B33"/>
    <w:rsid w:val="008A00C5"/>
    <w:rsid w:val="008A62FB"/>
    <w:rsid w:val="008A77B7"/>
    <w:rsid w:val="008B0F67"/>
    <w:rsid w:val="008C608D"/>
    <w:rsid w:val="008E1C5F"/>
    <w:rsid w:val="008E461D"/>
    <w:rsid w:val="008F08E5"/>
    <w:rsid w:val="008F0EA4"/>
    <w:rsid w:val="008F5213"/>
    <w:rsid w:val="0090748B"/>
    <w:rsid w:val="00920C9C"/>
    <w:rsid w:val="00922754"/>
    <w:rsid w:val="00925781"/>
    <w:rsid w:val="009258D0"/>
    <w:rsid w:val="00935AB3"/>
    <w:rsid w:val="00957DE0"/>
    <w:rsid w:val="009734CE"/>
    <w:rsid w:val="009864F4"/>
    <w:rsid w:val="00996E1A"/>
    <w:rsid w:val="009D24DA"/>
    <w:rsid w:val="009D5D75"/>
    <w:rsid w:val="009F32A2"/>
    <w:rsid w:val="009F54CE"/>
    <w:rsid w:val="00A06264"/>
    <w:rsid w:val="00A1639A"/>
    <w:rsid w:val="00A215C9"/>
    <w:rsid w:val="00A5364B"/>
    <w:rsid w:val="00A615E0"/>
    <w:rsid w:val="00A65E2B"/>
    <w:rsid w:val="00A74AA0"/>
    <w:rsid w:val="00A7546D"/>
    <w:rsid w:val="00A77100"/>
    <w:rsid w:val="00AA4D97"/>
    <w:rsid w:val="00AD17B7"/>
    <w:rsid w:val="00B077D5"/>
    <w:rsid w:val="00B150EF"/>
    <w:rsid w:val="00B200E4"/>
    <w:rsid w:val="00B35B6D"/>
    <w:rsid w:val="00B35DC6"/>
    <w:rsid w:val="00B51699"/>
    <w:rsid w:val="00B53FAF"/>
    <w:rsid w:val="00B559C4"/>
    <w:rsid w:val="00B63153"/>
    <w:rsid w:val="00B6527D"/>
    <w:rsid w:val="00B73550"/>
    <w:rsid w:val="00B73B3A"/>
    <w:rsid w:val="00B74507"/>
    <w:rsid w:val="00B75718"/>
    <w:rsid w:val="00B75E7E"/>
    <w:rsid w:val="00B92005"/>
    <w:rsid w:val="00B93817"/>
    <w:rsid w:val="00BA0B96"/>
    <w:rsid w:val="00BB15DA"/>
    <w:rsid w:val="00BB340D"/>
    <w:rsid w:val="00BC2A3A"/>
    <w:rsid w:val="00BC64EC"/>
    <w:rsid w:val="00BD073D"/>
    <w:rsid w:val="00BF3AFD"/>
    <w:rsid w:val="00BF4F54"/>
    <w:rsid w:val="00C1606C"/>
    <w:rsid w:val="00C23180"/>
    <w:rsid w:val="00C41492"/>
    <w:rsid w:val="00C519D3"/>
    <w:rsid w:val="00C702B5"/>
    <w:rsid w:val="00C70389"/>
    <w:rsid w:val="00C72EED"/>
    <w:rsid w:val="00C8617F"/>
    <w:rsid w:val="00C904B6"/>
    <w:rsid w:val="00C96DF4"/>
    <w:rsid w:val="00CC1337"/>
    <w:rsid w:val="00CC48DF"/>
    <w:rsid w:val="00CD0EFC"/>
    <w:rsid w:val="00CD70E7"/>
    <w:rsid w:val="00CD7363"/>
    <w:rsid w:val="00CE0C1F"/>
    <w:rsid w:val="00CE455F"/>
    <w:rsid w:val="00CE687E"/>
    <w:rsid w:val="00CF0BF9"/>
    <w:rsid w:val="00CF0C9B"/>
    <w:rsid w:val="00CF5957"/>
    <w:rsid w:val="00D04BA2"/>
    <w:rsid w:val="00D077B0"/>
    <w:rsid w:val="00D22D42"/>
    <w:rsid w:val="00D36D8D"/>
    <w:rsid w:val="00D45711"/>
    <w:rsid w:val="00D500FC"/>
    <w:rsid w:val="00D51597"/>
    <w:rsid w:val="00D5326E"/>
    <w:rsid w:val="00D55867"/>
    <w:rsid w:val="00D634A3"/>
    <w:rsid w:val="00D72339"/>
    <w:rsid w:val="00D73E47"/>
    <w:rsid w:val="00D74ABB"/>
    <w:rsid w:val="00D83CB7"/>
    <w:rsid w:val="00D97FA8"/>
    <w:rsid w:val="00DA054B"/>
    <w:rsid w:val="00DC7B25"/>
    <w:rsid w:val="00DD6B73"/>
    <w:rsid w:val="00E112C9"/>
    <w:rsid w:val="00E158F7"/>
    <w:rsid w:val="00E2087E"/>
    <w:rsid w:val="00E31133"/>
    <w:rsid w:val="00E36818"/>
    <w:rsid w:val="00E47B97"/>
    <w:rsid w:val="00E5203C"/>
    <w:rsid w:val="00E634CC"/>
    <w:rsid w:val="00E82F0E"/>
    <w:rsid w:val="00E96FAC"/>
    <w:rsid w:val="00EA129F"/>
    <w:rsid w:val="00ED0582"/>
    <w:rsid w:val="00EE31F6"/>
    <w:rsid w:val="00EE36DC"/>
    <w:rsid w:val="00F044EE"/>
    <w:rsid w:val="00F13885"/>
    <w:rsid w:val="00F26E7B"/>
    <w:rsid w:val="00F32759"/>
    <w:rsid w:val="00F3320B"/>
    <w:rsid w:val="00F40E92"/>
    <w:rsid w:val="00F41947"/>
    <w:rsid w:val="00F435AA"/>
    <w:rsid w:val="00F635B4"/>
    <w:rsid w:val="00F750C9"/>
    <w:rsid w:val="00F76C6A"/>
    <w:rsid w:val="00F83BF1"/>
    <w:rsid w:val="00F90CB9"/>
    <w:rsid w:val="00F944DB"/>
    <w:rsid w:val="00F97373"/>
    <w:rsid w:val="00FA6854"/>
    <w:rsid w:val="00FB064F"/>
    <w:rsid w:val="00FB144F"/>
    <w:rsid w:val="00FB159A"/>
    <w:rsid w:val="00FB4D77"/>
    <w:rsid w:val="00FC497D"/>
    <w:rsid w:val="00FD076B"/>
    <w:rsid w:val="00FF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3"/>
    <o:shapelayout v:ext="edit">
      <o:idmap v:ext="edit" data="1"/>
    </o:shapelayout>
  </w:shapeDefaults>
  <w:decimalSymbol w:val=","/>
  <w:listSeparator w:val=";"/>
  <w14:docId w14:val="430BBF27"/>
  <w15:docId w15:val="{00E98723-0562-49FF-BF92-99B3AA9F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800080"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locked/>
    <w:rsid w:val="00382529"/>
    <w:rPr>
      <w:b/>
      <w:bCs/>
    </w:rPr>
  </w:style>
  <w:style w:type="table" w:styleId="Tabellenraster">
    <w:name w:val="Table Grid"/>
    <w:basedOn w:val="NormaleTabelle"/>
    <w:uiPriority w:val="59"/>
    <w:locked/>
    <w:rsid w:val="00153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NL">
    <w:name w:val="Fliesstext NL"/>
    <w:basedOn w:val="Standard"/>
    <w:uiPriority w:val="99"/>
    <w:rsid w:val="00F32759"/>
    <w:pPr>
      <w:autoSpaceDE w:val="0"/>
      <w:autoSpaceDN w:val="0"/>
      <w:adjustRightInd w:val="0"/>
      <w:spacing w:after="0" w:line="220" w:lineRule="atLeast"/>
      <w:jc w:val="both"/>
      <w:textAlignment w:val="center"/>
    </w:pPr>
    <w:rPr>
      <w:rFonts w:ascii="Mark OT Light" w:hAnsi="Mark OT Light" w:cs="Mark OT Light"/>
      <w:color w:val="000000"/>
      <w:spacing w:val="-4"/>
      <w:sz w:val="18"/>
      <w:szCs w:val="18"/>
      <w:lang w:eastAsia="de-DE"/>
    </w:rPr>
  </w:style>
  <w:style w:type="character" w:styleId="Kommentarzeichen">
    <w:name w:val="annotation reference"/>
    <w:basedOn w:val="Absatz-Standardschriftart"/>
    <w:uiPriority w:val="99"/>
    <w:semiHidden/>
    <w:unhideWhenUsed/>
    <w:rsid w:val="00B73550"/>
    <w:rPr>
      <w:sz w:val="16"/>
      <w:szCs w:val="16"/>
    </w:rPr>
  </w:style>
  <w:style w:type="paragraph" w:styleId="Kommentartext">
    <w:name w:val="annotation text"/>
    <w:basedOn w:val="Standard"/>
    <w:link w:val="KommentartextZchn"/>
    <w:uiPriority w:val="99"/>
    <w:semiHidden/>
    <w:unhideWhenUsed/>
    <w:rsid w:val="00B73550"/>
    <w:rPr>
      <w:sz w:val="20"/>
      <w:szCs w:val="20"/>
    </w:rPr>
  </w:style>
  <w:style w:type="character" w:customStyle="1" w:styleId="KommentartextZchn">
    <w:name w:val="Kommentartext Zchn"/>
    <w:basedOn w:val="Absatz-Standardschriftart"/>
    <w:link w:val="Kommentartext"/>
    <w:uiPriority w:val="99"/>
    <w:semiHidden/>
    <w:rsid w:val="00B73550"/>
    <w:rPr>
      <w:sz w:val="20"/>
      <w:szCs w:val="20"/>
      <w:lang w:eastAsia="en-US"/>
    </w:rPr>
  </w:style>
  <w:style w:type="paragraph" w:styleId="Kommentarthema">
    <w:name w:val="annotation subject"/>
    <w:basedOn w:val="Kommentartext"/>
    <w:next w:val="Kommentartext"/>
    <w:link w:val="KommentarthemaZchn"/>
    <w:uiPriority w:val="99"/>
    <w:semiHidden/>
    <w:unhideWhenUsed/>
    <w:rsid w:val="00B73550"/>
    <w:rPr>
      <w:b/>
      <w:bCs/>
    </w:rPr>
  </w:style>
  <w:style w:type="character" w:customStyle="1" w:styleId="KommentarthemaZchn">
    <w:name w:val="Kommentarthema Zchn"/>
    <w:basedOn w:val="KommentartextZchn"/>
    <w:link w:val="Kommentarthema"/>
    <w:uiPriority w:val="99"/>
    <w:semiHidden/>
    <w:rsid w:val="00B73550"/>
    <w:rPr>
      <w:b/>
      <w:bCs/>
      <w:sz w:val="20"/>
      <w:szCs w:val="20"/>
      <w:lang w:eastAsia="en-US"/>
    </w:rPr>
  </w:style>
  <w:style w:type="character" w:styleId="Hervorhebung">
    <w:name w:val="Emphasis"/>
    <w:basedOn w:val="Absatz-Standardschriftart"/>
    <w:uiPriority w:val="20"/>
    <w:qFormat/>
    <w:locked/>
    <w:rsid w:val="00B559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365639114">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ermanpropertypartners.de/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ug-immobilien.de/privat-immobilien" TargetMode="External"/><Relationship Id="rId17" Type="http://schemas.openxmlformats.org/officeDocument/2006/relationships/hyperlink" Target="mailto:presse@grossmann-berger.de" TargetMode="External"/><Relationship Id="rId2" Type="http://schemas.openxmlformats.org/officeDocument/2006/relationships/numbering" Target="numbering.xml"/><Relationship Id="rId16" Type="http://schemas.openxmlformats.org/officeDocument/2006/relationships/hyperlink" Target="file:///\\file01\Marketing\Presse\5_PresseMITTEILUNGEN\Marktbericht%20B&#252;ro\2020\2020%20Q2\20180517_Dokumentation%20der%20Verarbeitungstaetigkeit%20nach%20DSGVO_Presse.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g-immobilien.de/gewerbe-immobilien" TargetMode="External"/><Relationship Id="rId5" Type="http://schemas.openxmlformats.org/officeDocument/2006/relationships/webSettings" Target="webSettings.xml"/><Relationship Id="rId15" Type="http://schemas.openxmlformats.org/officeDocument/2006/relationships/hyperlink" Target="https://www.grossmann-berger.de/news/pressemappe/" TargetMode="External"/><Relationship Id="rId23" Type="http://schemas.openxmlformats.org/officeDocument/2006/relationships/theme" Target="theme/theme1.xml"/><Relationship Id="rId10" Type="http://schemas.openxmlformats.org/officeDocument/2006/relationships/hyperlink" Target="https://www.grossmann-berger.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rossmann-berger.de/marktbericht/gewerbe/hamburg-buero/" TargetMode="External"/><Relationship Id="rId14" Type="http://schemas.openxmlformats.org/officeDocument/2006/relationships/hyperlink" Target="https://www.grossmann-berger.de/datenschutz/"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2098C-4D01-4953-A118-1DA5ADD3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5341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Britt Finke</cp:lastModifiedBy>
  <cp:revision>8</cp:revision>
  <cp:lastPrinted>2017-12-15T09:20:00Z</cp:lastPrinted>
  <dcterms:created xsi:type="dcterms:W3CDTF">2022-03-30T13:20:00Z</dcterms:created>
  <dcterms:modified xsi:type="dcterms:W3CDTF">2022-03-30T15:32:00Z</dcterms:modified>
</cp:coreProperties>
</file>