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7732F2E3" w:rsidR="00CA79D7" w:rsidRPr="006456EA" w:rsidRDefault="00161817" w:rsidP="00CA79D7">
      <w:pPr>
        <w:pStyle w:val="EinfAbs"/>
        <w:tabs>
          <w:tab w:val="left" w:pos="200"/>
        </w:tabs>
        <w:rPr>
          <w:rFonts w:ascii="Source Sans Pro" w:hAnsi="Source Sans Pro" w:cs="Source Sans Pro"/>
          <w:caps/>
          <w:color w:val="0086A8"/>
          <w:sz w:val="22"/>
          <w:szCs w:val="22"/>
        </w:rPr>
      </w:pPr>
      <w:r>
        <w:rPr>
          <w:rFonts w:ascii="Source Sans Pro" w:hAnsi="Source Sans Pro"/>
          <w:caps/>
          <w:color w:val="0086A8"/>
          <w:sz w:val="22"/>
          <w:szCs w:val="22"/>
        </w:rPr>
        <w:t xml:space="preserve">TOP 7 INVESTMENT MARKETS Q4/2021 </w:t>
      </w:r>
    </w:p>
    <w:p w14:paraId="7C2D2599" w14:textId="4B0C6D29" w:rsidR="00CA79D7" w:rsidRDefault="00604F63" w:rsidP="003152C9">
      <w:pPr>
        <w:pStyle w:val="EinfAbs"/>
        <w:tabs>
          <w:tab w:val="left" w:pos="200"/>
        </w:tabs>
        <w:spacing w:line="440" w:lineRule="exact"/>
        <w:rPr>
          <w:rFonts w:ascii="Source Sans Pro" w:hAnsi="Source Sans Pro" w:cs="Source Sans Pro"/>
          <w:sz w:val="36"/>
          <w:szCs w:val="36"/>
        </w:rPr>
      </w:pPr>
      <w:r>
        <w:rPr>
          <w:rFonts w:ascii="Source Sans Pro" w:hAnsi="Source Sans Pro"/>
          <w:sz w:val="36"/>
          <w:szCs w:val="36"/>
        </w:rPr>
        <w:t>Large transactions contrasted with shortage of real estate gives good result overall</w:t>
      </w:r>
    </w:p>
    <w:p w14:paraId="743073FD" w14:textId="1EC0F705" w:rsidR="003152C9" w:rsidRDefault="00C32CB3" w:rsidP="003152C9">
      <w:pPr>
        <w:pStyle w:val="EinfAbs"/>
        <w:tabs>
          <w:tab w:val="left" w:pos="200"/>
        </w:tabs>
        <w:spacing w:line="440" w:lineRule="exact"/>
        <w:rPr>
          <w:rFonts w:ascii="Source Sans Pro" w:hAnsi="Source Sans Pro" w:cs="Source Sans Pro"/>
          <w:sz w:val="36"/>
          <w:szCs w:val="36"/>
        </w:rPr>
      </w:pPr>
      <w:r>
        <w:rPr>
          <w:noProof/>
        </w:rPr>
        <w:pict w14:anchorId="03DE6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5.4pt;width:300.45pt;height:170.05pt;z-index:251659264;mso-position-horizontal-relative:margin;mso-position-vertical:absolute;mso-position-vertical-relative:margin" stroked="t" strokecolor="black [3213]">
            <v:imagedata r:id="rId6" o:title="gpp-top-7-investment-markets-transaction-volume-4q2021"/>
            <w10:wrap type="square" anchorx="margin" anchory="margin"/>
          </v:shape>
        </w:pict>
      </w:r>
    </w:p>
    <w:p w14:paraId="5647083E" w14:textId="08B83B20" w:rsidR="00CA79D7" w:rsidRPr="00CA79D7" w:rsidRDefault="00CA79D7" w:rsidP="00CA79D7">
      <w:pPr>
        <w:pStyle w:val="EinfAbs"/>
        <w:tabs>
          <w:tab w:val="left" w:pos="200"/>
        </w:tabs>
        <w:rPr>
          <w:rFonts w:ascii="Source Sans Pro" w:hAnsi="Source Sans Pro" w:cs="Source Sans Pro"/>
          <w:color w:val="0086A8"/>
          <w:sz w:val="22"/>
          <w:szCs w:val="22"/>
        </w:rPr>
      </w:pPr>
    </w:p>
    <w:p w14:paraId="1DE5BFC8" w14:textId="77777777" w:rsidR="00904B69" w:rsidRDefault="00904B69" w:rsidP="00904B69">
      <w:pPr>
        <w:pStyle w:val="EinfAbs"/>
        <w:tabs>
          <w:tab w:val="left" w:pos="200"/>
        </w:tabs>
        <w:snapToGrid w:val="0"/>
        <w:spacing w:line="280" w:lineRule="exact"/>
        <w:jc w:val="both"/>
        <w:rPr>
          <w:rFonts w:ascii="Source Sans Pro" w:hAnsi="Source Sans Pro" w:cs="Source Sans Pro"/>
          <w:color w:val="0086A8"/>
          <w:sz w:val="22"/>
          <w:szCs w:val="22"/>
        </w:rPr>
      </w:pPr>
    </w:p>
    <w:p w14:paraId="4B90F413" w14:textId="77777777" w:rsidR="00C32CB3" w:rsidRDefault="00C32CB3" w:rsidP="00904B69">
      <w:pPr>
        <w:pStyle w:val="EinfAbs"/>
        <w:tabs>
          <w:tab w:val="left" w:pos="200"/>
        </w:tabs>
        <w:snapToGrid w:val="0"/>
        <w:spacing w:line="280" w:lineRule="exact"/>
        <w:jc w:val="both"/>
        <w:rPr>
          <w:rFonts w:ascii="Source Sans Pro" w:hAnsi="Source Sans Pro"/>
          <w:color w:val="0086A8"/>
          <w:sz w:val="22"/>
          <w:szCs w:val="22"/>
        </w:rPr>
      </w:pPr>
    </w:p>
    <w:p w14:paraId="09CC2302" w14:textId="77777777" w:rsidR="00C32CB3" w:rsidRDefault="00C32CB3" w:rsidP="00904B69">
      <w:pPr>
        <w:pStyle w:val="EinfAbs"/>
        <w:tabs>
          <w:tab w:val="left" w:pos="200"/>
        </w:tabs>
        <w:snapToGrid w:val="0"/>
        <w:spacing w:line="280" w:lineRule="exact"/>
        <w:jc w:val="both"/>
        <w:rPr>
          <w:rFonts w:ascii="Source Sans Pro" w:hAnsi="Source Sans Pro"/>
          <w:color w:val="0086A8"/>
          <w:sz w:val="22"/>
          <w:szCs w:val="22"/>
        </w:rPr>
      </w:pPr>
    </w:p>
    <w:p w14:paraId="6A1CF275" w14:textId="77777777" w:rsidR="00C32CB3" w:rsidRDefault="00C32CB3" w:rsidP="00904B69">
      <w:pPr>
        <w:pStyle w:val="EinfAbs"/>
        <w:tabs>
          <w:tab w:val="left" w:pos="200"/>
        </w:tabs>
        <w:snapToGrid w:val="0"/>
        <w:spacing w:line="280" w:lineRule="exact"/>
        <w:jc w:val="both"/>
        <w:rPr>
          <w:rFonts w:ascii="Source Sans Pro" w:hAnsi="Source Sans Pro"/>
          <w:color w:val="0086A8"/>
          <w:sz w:val="22"/>
          <w:szCs w:val="22"/>
        </w:rPr>
      </w:pPr>
    </w:p>
    <w:p w14:paraId="2E6DCCF8" w14:textId="77777777" w:rsidR="00C32CB3" w:rsidRDefault="00C32CB3" w:rsidP="00904B69">
      <w:pPr>
        <w:pStyle w:val="EinfAbs"/>
        <w:tabs>
          <w:tab w:val="left" w:pos="200"/>
        </w:tabs>
        <w:snapToGrid w:val="0"/>
        <w:spacing w:line="280" w:lineRule="exact"/>
        <w:jc w:val="both"/>
        <w:rPr>
          <w:rFonts w:ascii="Source Sans Pro" w:hAnsi="Source Sans Pro"/>
          <w:color w:val="0086A8"/>
          <w:sz w:val="22"/>
          <w:szCs w:val="22"/>
        </w:rPr>
      </w:pPr>
    </w:p>
    <w:p w14:paraId="194D3748" w14:textId="77777777" w:rsidR="00C32CB3" w:rsidRDefault="00C32CB3" w:rsidP="00904B69">
      <w:pPr>
        <w:pStyle w:val="EinfAbs"/>
        <w:tabs>
          <w:tab w:val="left" w:pos="200"/>
        </w:tabs>
        <w:snapToGrid w:val="0"/>
        <w:spacing w:line="280" w:lineRule="exact"/>
        <w:jc w:val="both"/>
        <w:rPr>
          <w:rFonts w:ascii="Source Sans Pro" w:hAnsi="Source Sans Pro"/>
          <w:color w:val="0086A8"/>
          <w:sz w:val="22"/>
          <w:szCs w:val="22"/>
        </w:rPr>
      </w:pPr>
    </w:p>
    <w:p w14:paraId="52F2196A" w14:textId="77777777" w:rsidR="00C32CB3" w:rsidRDefault="00C32CB3" w:rsidP="00904B69">
      <w:pPr>
        <w:pStyle w:val="EinfAbs"/>
        <w:tabs>
          <w:tab w:val="left" w:pos="200"/>
        </w:tabs>
        <w:snapToGrid w:val="0"/>
        <w:spacing w:line="280" w:lineRule="exact"/>
        <w:jc w:val="both"/>
        <w:rPr>
          <w:rFonts w:ascii="Source Sans Pro" w:hAnsi="Source Sans Pro"/>
          <w:color w:val="0086A8"/>
          <w:sz w:val="22"/>
          <w:szCs w:val="22"/>
        </w:rPr>
      </w:pPr>
      <w:bookmarkStart w:id="0" w:name="_GoBack"/>
      <w:bookmarkEnd w:id="0"/>
    </w:p>
    <w:p w14:paraId="7852AB3D" w14:textId="77777777" w:rsidR="00C32CB3" w:rsidRDefault="00C32CB3" w:rsidP="00904B69">
      <w:pPr>
        <w:pStyle w:val="EinfAbs"/>
        <w:tabs>
          <w:tab w:val="left" w:pos="200"/>
        </w:tabs>
        <w:snapToGrid w:val="0"/>
        <w:spacing w:line="280" w:lineRule="exact"/>
        <w:jc w:val="both"/>
        <w:rPr>
          <w:rFonts w:ascii="Source Sans Pro" w:hAnsi="Source Sans Pro"/>
          <w:color w:val="0086A8"/>
          <w:sz w:val="22"/>
          <w:szCs w:val="22"/>
        </w:rPr>
      </w:pPr>
    </w:p>
    <w:p w14:paraId="2E5C2D67" w14:textId="77777777" w:rsidR="00C32CB3" w:rsidRDefault="00C32CB3" w:rsidP="00904B69">
      <w:pPr>
        <w:pStyle w:val="EinfAbs"/>
        <w:tabs>
          <w:tab w:val="left" w:pos="200"/>
        </w:tabs>
        <w:snapToGrid w:val="0"/>
        <w:spacing w:line="280" w:lineRule="exact"/>
        <w:jc w:val="both"/>
        <w:rPr>
          <w:rFonts w:ascii="Source Sans Pro" w:hAnsi="Source Sans Pro"/>
          <w:color w:val="0086A8"/>
          <w:sz w:val="22"/>
          <w:szCs w:val="22"/>
        </w:rPr>
      </w:pPr>
    </w:p>
    <w:p w14:paraId="5981BC65" w14:textId="77777777" w:rsidR="00C32CB3" w:rsidRDefault="00C32CB3" w:rsidP="00904B69">
      <w:pPr>
        <w:pStyle w:val="EinfAbs"/>
        <w:tabs>
          <w:tab w:val="left" w:pos="200"/>
        </w:tabs>
        <w:snapToGrid w:val="0"/>
        <w:spacing w:line="280" w:lineRule="exact"/>
        <w:jc w:val="both"/>
        <w:rPr>
          <w:rFonts w:ascii="Source Sans Pro" w:hAnsi="Source Sans Pro"/>
          <w:color w:val="0086A8"/>
          <w:sz w:val="22"/>
          <w:szCs w:val="22"/>
        </w:rPr>
      </w:pPr>
    </w:p>
    <w:p w14:paraId="5A925842" w14:textId="77777777" w:rsidR="00C32CB3" w:rsidRDefault="00C32CB3" w:rsidP="00904B69">
      <w:pPr>
        <w:pStyle w:val="EinfAbs"/>
        <w:tabs>
          <w:tab w:val="left" w:pos="200"/>
        </w:tabs>
        <w:snapToGrid w:val="0"/>
        <w:spacing w:line="280" w:lineRule="exact"/>
        <w:jc w:val="both"/>
        <w:rPr>
          <w:rFonts w:ascii="Source Sans Pro" w:hAnsi="Source Sans Pro"/>
          <w:color w:val="0086A8"/>
          <w:sz w:val="22"/>
          <w:szCs w:val="22"/>
        </w:rPr>
      </w:pPr>
    </w:p>
    <w:p w14:paraId="3037DAC5" w14:textId="77777777" w:rsidR="00C32CB3" w:rsidRDefault="00C32CB3" w:rsidP="00904B69">
      <w:pPr>
        <w:pStyle w:val="EinfAbs"/>
        <w:tabs>
          <w:tab w:val="left" w:pos="200"/>
        </w:tabs>
        <w:snapToGrid w:val="0"/>
        <w:spacing w:line="280" w:lineRule="exact"/>
        <w:jc w:val="both"/>
        <w:rPr>
          <w:rFonts w:ascii="Source Sans Pro" w:hAnsi="Source Sans Pro"/>
          <w:color w:val="0086A8"/>
          <w:sz w:val="22"/>
          <w:szCs w:val="22"/>
        </w:rPr>
      </w:pPr>
    </w:p>
    <w:p w14:paraId="1276114D" w14:textId="0FF11ED0" w:rsidR="00904B69" w:rsidRDefault="000021F4" w:rsidP="00904B69">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olor w:val="0086A8"/>
          <w:sz w:val="22"/>
          <w:szCs w:val="22"/>
        </w:rPr>
        <w:t>13</w:t>
      </w:r>
      <w:r>
        <w:rPr>
          <w:rFonts w:ascii="Source Sans Pro" w:hAnsi="Source Sans Pro"/>
          <w:color w:val="0087A8"/>
          <w:sz w:val="22"/>
          <w:szCs w:val="22"/>
        </w:rPr>
        <w:t xml:space="preserve"> January 2022</w:t>
      </w:r>
      <w:r w:rsidR="004748FC">
        <w:rPr>
          <w:rFonts w:ascii="Source Sans Pro" w:hAnsi="Source Sans Pro"/>
          <w:color w:val="0087A8"/>
          <w:sz w:val="22"/>
          <w:szCs w:val="22"/>
        </w:rPr>
        <w:t>,</w:t>
      </w:r>
      <w:r>
        <w:rPr>
          <w:rFonts w:ascii="Source Sans Pro" w:hAnsi="Source Sans Pro"/>
          <w:color w:val="0087A8"/>
          <w:sz w:val="22"/>
          <w:szCs w:val="22"/>
        </w:rPr>
        <w:t xml:space="preserve"> Hamburg</w:t>
      </w:r>
      <w:r w:rsidR="004E66C5">
        <w:rPr>
          <w:rFonts w:ascii="Source Sans Pro" w:hAnsi="Source Sans Pro"/>
          <w:color w:val="0087A8"/>
          <w:sz w:val="22"/>
          <w:szCs w:val="22"/>
        </w:rPr>
        <w:t>.</w:t>
      </w:r>
      <w:r>
        <w:rPr>
          <w:rFonts w:ascii="Source Sans Pro" w:hAnsi="Source Sans Pro"/>
          <w:color w:val="0086A8"/>
          <w:sz w:val="22"/>
          <w:szCs w:val="22"/>
        </w:rPr>
        <w:t xml:space="preserve"> </w:t>
      </w:r>
      <w:r>
        <w:rPr>
          <w:rFonts w:ascii="Source Sans Pro" w:hAnsi="Source Sans Pro"/>
          <w:sz w:val="22"/>
          <w:szCs w:val="22"/>
        </w:rPr>
        <w:t xml:space="preserve">Overall in 2021, investment in commercial properties located in Germany’s top 7 cities rose by a good 13 % compared with the first year of COVID in 2020. The total transaction volume for the year was €33.67bn. However, activity on these seven markets did vary quite considerably. </w:t>
      </w:r>
      <w:r>
        <w:rPr>
          <w:rFonts w:ascii="Source Sans Pro" w:hAnsi="Source Sans Pro"/>
          <w:i/>
          <w:sz w:val="22"/>
          <w:szCs w:val="22"/>
        </w:rPr>
        <w:t xml:space="preserve">“In some locations the market </w:t>
      </w:r>
      <w:r w:rsidR="001E3C29">
        <w:rPr>
          <w:rFonts w:ascii="Source Sans Pro" w:hAnsi="Source Sans Pro"/>
          <w:i/>
          <w:sz w:val="22"/>
          <w:szCs w:val="22"/>
        </w:rPr>
        <w:t xml:space="preserve">increasingly features </w:t>
      </w:r>
      <w:r>
        <w:rPr>
          <w:rFonts w:ascii="Source Sans Pro" w:hAnsi="Source Sans Pro"/>
          <w:i/>
          <w:sz w:val="22"/>
          <w:szCs w:val="22"/>
        </w:rPr>
        <w:t>very large individual transactions while the actual number of sizeable</w:t>
      </w:r>
      <w:r w:rsidR="004748FC">
        <w:rPr>
          <w:rFonts w:ascii="Source Sans Pro" w:hAnsi="Source Sans Pro"/>
          <w:i/>
          <w:sz w:val="22"/>
          <w:szCs w:val="22"/>
        </w:rPr>
        <w:t xml:space="preserve"> trades is trending downwards. </w:t>
      </w:r>
      <w:r>
        <w:rPr>
          <w:rFonts w:ascii="Source Sans Pro" w:hAnsi="Source Sans Pro"/>
          <w:i/>
          <w:sz w:val="22"/>
          <w:szCs w:val="22"/>
        </w:rPr>
        <w:t>There is unabated demand for invest</w:t>
      </w:r>
      <w:r w:rsidR="004748FC">
        <w:rPr>
          <w:rFonts w:ascii="Source Sans Pro" w:hAnsi="Source Sans Pro"/>
          <w:i/>
          <w:sz w:val="22"/>
          <w:szCs w:val="22"/>
        </w:rPr>
        <w:t xml:space="preserve">ment-grade properties, but </w:t>
      </w:r>
      <w:r>
        <w:rPr>
          <w:rFonts w:ascii="Source Sans Pro" w:hAnsi="Source Sans Pro"/>
          <w:i/>
          <w:sz w:val="22"/>
          <w:szCs w:val="22"/>
        </w:rPr>
        <w:t>in many cities too little real estate is available,”</w:t>
      </w:r>
      <w:r>
        <w:rPr>
          <w:rFonts w:ascii="Source Sans Pro" w:hAnsi="Source Sans Pro"/>
          <w:sz w:val="22"/>
          <w:szCs w:val="22"/>
        </w:rPr>
        <w:t xml:space="preserve"> remarks </w:t>
      </w:r>
      <w:r>
        <w:rPr>
          <w:rFonts w:ascii="Source Sans Pro" w:hAnsi="Source Sans Pro"/>
          <w:b/>
          <w:sz w:val="22"/>
          <w:szCs w:val="22"/>
        </w:rPr>
        <w:t xml:space="preserve">Andreas </w:t>
      </w:r>
      <w:proofErr w:type="spellStart"/>
      <w:r>
        <w:rPr>
          <w:rFonts w:ascii="Source Sans Pro" w:hAnsi="Source Sans Pro"/>
          <w:b/>
          <w:sz w:val="22"/>
          <w:szCs w:val="22"/>
        </w:rPr>
        <w:t>Rehberg</w:t>
      </w:r>
      <w:proofErr w:type="spellEnd"/>
      <w:r>
        <w:rPr>
          <w:rFonts w:ascii="Source Sans Pro" w:hAnsi="Source Sans Pro"/>
          <w:sz w:val="22"/>
          <w:szCs w:val="22"/>
        </w:rPr>
        <w:t xml:space="preserve">, spokesperson for German Property Partners (GPP). This commercial property network consists of Grossmann &amp; Berger, Anteon </w:t>
      </w:r>
      <w:proofErr w:type="spellStart"/>
      <w:r>
        <w:rPr>
          <w:rFonts w:ascii="Source Sans Pro" w:hAnsi="Source Sans Pro"/>
          <w:sz w:val="22"/>
          <w:szCs w:val="22"/>
        </w:rPr>
        <w:t>Immobilien</w:t>
      </w:r>
      <w:proofErr w:type="spellEnd"/>
      <w:r>
        <w:rPr>
          <w:rFonts w:ascii="Source Sans Pro" w:hAnsi="Source Sans Pro"/>
          <w:sz w:val="22"/>
          <w:szCs w:val="22"/>
        </w:rPr>
        <w:t>, GREIF &amp; CONTZ</w:t>
      </w:r>
      <w:r w:rsidR="00667388">
        <w:rPr>
          <w:rFonts w:ascii="Source Sans Pro" w:hAnsi="Source Sans Pro"/>
          <w:sz w:val="22"/>
          <w:szCs w:val="22"/>
        </w:rPr>
        <w:t xml:space="preserve">EN </w:t>
      </w:r>
      <w:proofErr w:type="spellStart"/>
      <w:r w:rsidR="00667388">
        <w:rPr>
          <w:rFonts w:ascii="Source Sans Pro" w:hAnsi="Source Sans Pro"/>
          <w:sz w:val="22"/>
          <w:szCs w:val="22"/>
        </w:rPr>
        <w:t>Immobilien</w:t>
      </w:r>
      <w:proofErr w:type="spellEnd"/>
      <w:r w:rsidR="00667388">
        <w:rPr>
          <w:rFonts w:ascii="Source Sans Pro" w:hAnsi="Source Sans Pro"/>
          <w:sz w:val="22"/>
          <w:szCs w:val="22"/>
        </w:rPr>
        <w:t xml:space="preserve">, </w:t>
      </w:r>
      <w:proofErr w:type="spellStart"/>
      <w:r w:rsidR="00667388">
        <w:rPr>
          <w:rFonts w:ascii="Source Sans Pro" w:hAnsi="Source Sans Pro"/>
          <w:sz w:val="22"/>
          <w:szCs w:val="22"/>
        </w:rPr>
        <w:t>blackolive</w:t>
      </w:r>
      <w:proofErr w:type="spellEnd"/>
      <w:r w:rsidR="00667388">
        <w:rPr>
          <w:rFonts w:ascii="Source Sans Pro" w:hAnsi="Source Sans Pro"/>
          <w:sz w:val="22"/>
          <w:szCs w:val="22"/>
        </w:rPr>
        <w:t xml:space="preserve"> and E &amp; </w:t>
      </w:r>
      <w:r>
        <w:rPr>
          <w:rFonts w:ascii="Source Sans Pro" w:hAnsi="Source Sans Pro"/>
          <w:sz w:val="22"/>
          <w:szCs w:val="22"/>
        </w:rPr>
        <w:t>G Real Estate.</w:t>
      </w:r>
    </w:p>
    <w:p w14:paraId="444769DA" w14:textId="77777777" w:rsidR="007D5A52" w:rsidRDefault="007D5A52" w:rsidP="007D5A52">
      <w:pPr>
        <w:pStyle w:val="EinfAbs"/>
        <w:tabs>
          <w:tab w:val="left" w:pos="200"/>
        </w:tabs>
        <w:snapToGrid w:val="0"/>
        <w:spacing w:line="280" w:lineRule="exact"/>
        <w:jc w:val="both"/>
        <w:rPr>
          <w:rFonts w:ascii="Source Sans Pro" w:hAnsi="Source Sans Pro" w:cs="Source Sans Pro"/>
          <w:sz w:val="22"/>
          <w:szCs w:val="22"/>
        </w:rPr>
      </w:pPr>
    </w:p>
    <w:p w14:paraId="0DF83288" w14:textId="05111965" w:rsidR="0041188F" w:rsidRPr="009C4CE9" w:rsidRDefault="00110E37" w:rsidP="000136D7">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LARGE individual TRANSACTIONS BOOST TRADING VOLUME</w:t>
      </w:r>
    </w:p>
    <w:p w14:paraId="26884820" w14:textId="030195E7" w:rsidR="0041188F" w:rsidRDefault="00904B69"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The biggest rise in trading volume was seen in Cologne with growth of 124 %; the total of €3.8bn was a new record for this city on the Rhine.  This superb result owed much to RFR Holding which paid some €1.1bn for the “</w:t>
      </w:r>
      <w:proofErr w:type="spellStart"/>
      <w:r>
        <w:rPr>
          <w:rFonts w:ascii="Source Sans Pro" w:hAnsi="Source Sans Pro"/>
          <w:sz w:val="22"/>
          <w:szCs w:val="22"/>
        </w:rPr>
        <w:t>Rheinpark</w:t>
      </w:r>
      <w:proofErr w:type="spellEnd"/>
      <w:r>
        <w:rPr>
          <w:rFonts w:ascii="Source Sans Pro" w:hAnsi="Source Sans Pro"/>
          <w:sz w:val="22"/>
          <w:szCs w:val="22"/>
        </w:rPr>
        <w:t>-Metropole” and “</w:t>
      </w:r>
      <w:proofErr w:type="spellStart"/>
      <w:r>
        <w:rPr>
          <w:rFonts w:ascii="Source Sans Pro" w:hAnsi="Source Sans Pro"/>
          <w:sz w:val="22"/>
          <w:szCs w:val="22"/>
        </w:rPr>
        <w:t>Koelnmesse</w:t>
      </w:r>
      <w:proofErr w:type="spellEnd"/>
      <w:r>
        <w:rPr>
          <w:rFonts w:ascii="Source Sans Pro" w:hAnsi="Source Sans Pro"/>
          <w:sz w:val="22"/>
          <w:szCs w:val="22"/>
        </w:rPr>
        <w:t>” properties held in the relevant Oppenheim/</w:t>
      </w:r>
      <w:proofErr w:type="spellStart"/>
      <w:r>
        <w:rPr>
          <w:rFonts w:ascii="Source Sans Pro" w:hAnsi="Source Sans Pro"/>
          <w:sz w:val="22"/>
          <w:szCs w:val="22"/>
        </w:rPr>
        <w:t>Esch</w:t>
      </w:r>
      <w:proofErr w:type="spellEnd"/>
      <w:r>
        <w:rPr>
          <w:rFonts w:ascii="Source Sans Pro" w:hAnsi="Source Sans Pro"/>
          <w:sz w:val="22"/>
          <w:szCs w:val="22"/>
        </w:rPr>
        <w:t xml:space="preserve"> real estate funds. Notable results were also returned in Stuttgart (+76 %) and Berlin (+43 %) as a result of some big-ticket trades. Indeed, Germany’s national capital posted its best-ever 4th quarter result. Five trades</w:t>
      </w:r>
      <w:r w:rsidR="00BD7B86">
        <w:rPr>
          <w:rFonts w:ascii="Source Sans Pro" w:hAnsi="Source Sans Pro"/>
          <w:sz w:val="22"/>
          <w:szCs w:val="22"/>
        </w:rPr>
        <w:t>,</w:t>
      </w:r>
      <w:r>
        <w:rPr>
          <w:rFonts w:ascii="Source Sans Pro" w:hAnsi="Source Sans Pro"/>
          <w:sz w:val="22"/>
          <w:szCs w:val="22"/>
        </w:rPr>
        <w:t xml:space="preserve"> each </w:t>
      </w:r>
      <w:r w:rsidR="004E66C5">
        <w:rPr>
          <w:rFonts w:ascii="Source Sans Pro" w:hAnsi="Source Sans Pro"/>
          <w:sz w:val="22"/>
          <w:szCs w:val="22"/>
        </w:rPr>
        <w:t>with a volume of over</w:t>
      </w:r>
      <w:r>
        <w:rPr>
          <w:rFonts w:ascii="Source Sans Pro" w:hAnsi="Source Sans Pro"/>
          <w:sz w:val="22"/>
          <w:szCs w:val="22"/>
        </w:rPr>
        <w:t xml:space="preserve"> €500m</w:t>
      </w:r>
      <w:r w:rsidR="00BD7B86">
        <w:rPr>
          <w:rFonts w:ascii="Source Sans Pro" w:hAnsi="Source Sans Pro"/>
          <w:sz w:val="22"/>
          <w:szCs w:val="22"/>
        </w:rPr>
        <w:t>,</w:t>
      </w:r>
      <w:r>
        <w:rPr>
          <w:rFonts w:ascii="Source Sans Pro" w:hAnsi="Source Sans Pro"/>
          <w:sz w:val="22"/>
          <w:szCs w:val="22"/>
        </w:rPr>
        <w:t xml:space="preserve"> boosted Munich’s turnover by 30 %. Due to the acute shortage of available properties, trading slumped in Hamburg (-40 %) and Düsseldorf (-21 %). In Frankfurt the usual end-of-year investment rally failed to materialize so that the transaction volume fell by 12 % year on year. Taking all top 7 cities together, total portfolio purchases </w:t>
      </w:r>
      <w:r w:rsidR="004E66C5">
        <w:rPr>
          <w:rFonts w:ascii="Source Sans Pro" w:hAnsi="Source Sans Pro"/>
          <w:sz w:val="22"/>
          <w:szCs w:val="22"/>
        </w:rPr>
        <w:t>accounted for</w:t>
      </w:r>
      <w:r>
        <w:rPr>
          <w:rFonts w:ascii="Source Sans Pro" w:hAnsi="Source Sans Pro"/>
          <w:sz w:val="22"/>
          <w:szCs w:val="22"/>
        </w:rPr>
        <w:t xml:space="preserve"> 30 % less than in 2020. </w:t>
      </w:r>
    </w:p>
    <w:p w14:paraId="1260B05C" w14:textId="1095BD9F" w:rsidR="00825F63" w:rsidRDefault="00825F63" w:rsidP="00162CC4">
      <w:pPr>
        <w:snapToGrid w:val="0"/>
        <w:spacing w:line="280" w:lineRule="exact"/>
        <w:jc w:val="both"/>
        <w:rPr>
          <w:rFonts w:ascii="Source Sans Pro" w:hAnsi="Source Sans Pro" w:cs="Source Sans Pro"/>
          <w:caps/>
          <w:color w:val="0086A8"/>
          <w:sz w:val="22"/>
          <w:szCs w:val="22"/>
        </w:rPr>
      </w:pPr>
    </w:p>
    <w:p w14:paraId="0642031D" w14:textId="0D08A984" w:rsidR="009A10C6" w:rsidRDefault="009C4CE9" w:rsidP="00162CC4">
      <w:pPr>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Office properties remain popular investments</w:t>
      </w:r>
    </w:p>
    <w:p w14:paraId="5645A3D2" w14:textId="24181DA1" w:rsidR="009A10C6" w:rsidRDefault="00A22FBF"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Year on year the proportion of international investors on the market fell by 7 percentage points </w:t>
      </w:r>
      <w:r w:rsidR="00FC3634">
        <w:rPr>
          <w:rFonts w:ascii="Source Sans Pro" w:hAnsi="Source Sans Pro"/>
          <w:sz w:val="22"/>
          <w:szCs w:val="22"/>
        </w:rPr>
        <w:t xml:space="preserve">in 2021 </w:t>
      </w:r>
      <w:r>
        <w:rPr>
          <w:rFonts w:ascii="Source Sans Pro" w:hAnsi="Source Sans Pro"/>
          <w:sz w:val="22"/>
          <w:szCs w:val="22"/>
        </w:rPr>
        <w:t>to 34 %. Whereas such actors were appreciably less active in four of the top 7 cities, they played a bigger role in Berlin, Düsseldorf</w:t>
      </w:r>
      <w:r w:rsidR="001E3C29">
        <w:rPr>
          <w:rFonts w:ascii="Source Sans Pro" w:hAnsi="Source Sans Pro"/>
          <w:sz w:val="22"/>
          <w:szCs w:val="22"/>
        </w:rPr>
        <w:t xml:space="preserve"> and Cologne.</w:t>
      </w:r>
      <w:r>
        <w:rPr>
          <w:rFonts w:ascii="Source Sans Pro" w:hAnsi="Source Sans Pro"/>
          <w:sz w:val="22"/>
          <w:szCs w:val="22"/>
        </w:rPr>
        <w:t xml:space="preserve"> In 2021, as in previous years, office properties remained the </w:t>
      </w:r>
      <w:r>
        <w:rPr>
          <w:rFonts w:ascii="Source Sans Pro" w:hAnsi="Source Sans Pro"/>
          <w:sz w:val="22"/>
          <w:szCs w:val="22"/>
        </w:rPr>
        <w:lastRenderedPageBreak/>
        <w:t xml:space="preserve">predominant class of asset in all 7 cities.  </w:t>
      </w:r>
      <w:r>
        <w:rPr>
          <w:rFonts w:ascii="Source Sans Pro" w:hAnsi="Source Sans Pro"/>
          <w:i/>
          <w:sz w:val="22"/>
          <w:szCs w:val="22"/>
        </w:rPr>
        <w:t>“Although work patterns are changing and new office concepts are emerging, offices are still considered a safe investment,”</w:t>
      </w:r>
      <w:r>
        <w:rPr>
          <w:rFonts w:ascii="Source Sans Pro" w:hAnsi="Source Sans Pro"/>
          <w:sz w:val="22"/>
          <w:szCs w:val="22"/>
        </w:rPr>
        <w:t xml:space="preserve"> explains </w:t>
      </w:r>
      <w:proofErr w:type="spellStart"/>
      <w:r>
        <w:rPr>
          <w:rFonts w:ascii="Source Sans Pro" w:hAnsi="Source Sans Pro"/>
          <w:b/>
          <w:sz w:val="22"/>
          <w:szCs w:val="22"/>
        </w:rPr>
        <w:t>Rehberg</w:t>
      </w:r>
      <w:proofErr w:type="spellEnd"/>
      <w:r>
        <w:rPr>
          <w:rFonts w:ascii="Source Sans Pro" w:hAnsi="Source Sans Pro"/>
          <w:sz w:val="22"/>
          <w:szCs w:val="22"/>
        </w:rPr>
        <w:t xml:space="preserve">. </w:t>
      </w:r>
      <w:r>
        <w:rPr>
          <w:rFonts w:ascii="Source Sans Pro" w:hAnsi="Source Sans Pro"/>
          <w:i/>
          <w:sz w:val="22"/>
          <w:szCs w:val="22"/>
        </w:rPr>
        <w:t>“Demand for hotels and shop properties remains far lower.</w:t>
      </w:r>
      <w:r>
        <w:rPr>
          <w:rFonts w:ascii="Source Sans Pro" w:hAnsi="Source Sans Pro"/>
          <w:sz w:val="22"/>
          <w:szCs w:val="22"/>
        </w:rPr>
        <w:t>” Reflecting the high demand for office properties, prime yields on these assets have contracted in all top 7 cities. Year on year</w:t>
      </w:r>
      <w:r w:rsidR="004748FC">
        <w:rPr>
          <w:rFonts w:ascii="Source Sans Pro" w:hAnsi="Source Sans Pro"/>
          <w:sz w:val="22"/>
          <w:szCs w:val="22"/>
        </w:rPr>
        <w:t>,</w:t>
      </w:r>
      <w:r>
        <w:rPr>
          <w:rFonts w:ascii="Source Sans Pro" w:hAnsi="Source Sans Pro"/>
          <w:sz w:val="22"/>
          <w:szCs w:val="22"/>
        </w:rPr>
        <w:t xml:space="preserve"> prime yields on office properties contracted by an average 0.16 percentage points to 2.69 %. Prime yields on office real estate softened most in Cologne, dropping 0.30 percentage points to 2.70 %. The lowest prime yield on this class of asset, 2.60 %, was noted in Hamburg and Berlin. Prime yield compression on industrial and logistics real estate was considerable, averaging a loss of 0.44 percentage points and falling to 3.39 %. Frankfurt and Stuttgart posted the highest decline at -0.60 percentage points.</w:t>
      </w:r>
    </w:p>
    <w:p w14:paraId="221945B3" w14:textId="77777777" w:rsidR="009A10C6" w:rsidRDefault="009A10C6" w:rsidP="000136D7">
      <w:pPr>
        <w:pStyle w:val="EinfAbs"/>
        <w:tabs>
          <w:tab w:val="left" w:pos="200"/>
        </w:tabs>
        <w:snapToGrid w:val="0"/>
        <w:spacing w:line="280" w:lineRule="exact"/>
        <w:jc w:val="both"/>
        <w:rPr>
          <w:rFonts w:ascii="Source Sans Pro" w:hAnsi="Source Sans Pro" w:cs="Source Sans Pro"/>
          <w:sz w:val="22"/>
          <w:szCs w:val="22"/>
        </w:rPr>
      </w:pPr>
    </w:p>
    <w:p w14:paraId="2B1009D3" w14:textId="53C74B56" w:rsidR="003D5D91" w:rsidRDefault="00DA4453" w:rsidP="00F5697E">
      <w:pPr>
        <w:snapToGrid w:val="0"/>
        <w:spacing w:line="280" w:lineRule="exact"/>
        <w:jc w:val="both"/>
        <w:rPr>
          <w:rFonts w:ascii="Source Sans Pro" w:hAnsi="Source Sans Pro" w:cs="Source Sans Pro"/>
          <w:sz w:val="22"/>
          <w:szCs w:val="22"/>
        </w:rPr>
      </w:pPr>
      <w:r>
        <w:rPr>
          <w:rFonts w:ascii="Source Sans Pro" w:hAnsi="Source Sans Pro"/>
          <w:caps/>
          <w:color w:val="0086A8"/>
          <w:sz w:val="22"/>
          <w:szCs w:val="22"/>
        </w:rPr>
        <w:t xml:space="preserve">Forecast: transaction total for 2022 same or lower due to shortage of real estate on the market </w:t>
      </w:r>
    </w:p>
    <w:p w14:paraId="42462F58" w14:textId="4787B941" w:rsidR="001104E2" w:rsidRPr="001104E2" w:rsidRDefault="001104E2" w:rsidP="00F5697E">
      <w:pPr>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In view of as yet unpromising economic forecasts, it remains hard to predict how the markets for investment in commercial properties located in Germany’s top 7 cities will develop in the year ahead. </w:t>
      </w:r>
      <w:r>
        <w:rPr>
          <w:rFonts w:ascii="Source Sans Pro" w:hAnsi="Source Sans Pro"/>
          <w:i/>
          <w:sz w:val="22"/>
          <w:szCs w:val="22"/>
        </w:rPr>
        <w:t>“Demand for investment properties is unabated, but a lack of interesting real estate on the market will probably slow the pace of trading in many cities,”</w:t>
      </w:r>
      <w:r>
        <w:rPr>
          <w:rFonts w:ascii="Source Sans Pro" w:hAnsi="Source Sans Pro"/>
          <w:sz w:val="22"/>
          <w:szCs w:val="22"/>
        </w:rPr>
        <w:t xml:space="preserve"> says </w:t>
      </w:r>
      <w:proofErr w:type="spellStart"/>
      <w:r>
        <w:rPr>
          <w:rFonts w:ascii="Source Sans Pro" w:hAnsi="Source Sans Pro"/>
          <w:b/>
          <w:sz w:val="22"/>
          <w:szCs w:val="22"/>
        </w:rPr>
        <w:t>Rehberg</w:t>
      </w:r>
      <w:proofErr w:type="spellEnd"/>
      <w:r>
        <w:rPr>
          <w:rFonts w:ascii="Source Sans Pro" w:hAnsi="Source Sans Pro"/>
          <w:b/>
          <w:sz w:val="22"/>
          <w:szCs w:val="22"/>
        </w:rPr>
        <w:t>.</w:t>
      </w:r>
      <w:r>
        <w:rPr>
          <w:rFonts w:ascii="Source Sans Pro" w:hAnsi="Source Sans Pro"/>
          <w:sz w:val="22"/>
          <w:szCs w:val="22"/>
        </w:rPr>
        <w:t xml:space="preserve"> Overall, GPP expects the transaction volume in 2022 to be similar to the total seen in 2021. Only in Berlin can one expect brisk trading on the market in 2022, because many properties are being offered for sale and investors have deep pockets.</w:t>
      </w:r>
    </w:p>
    <w:p w14:paraId="5BD0AAD6" w14:textId="77777777" w:rsidR="001104E2" w:rsidRDefault="001104E2" w:rsidP="00F5697E">
      <w:pPr>
        <w:snapToGrid w:val="0"/>
        <w:spacing w:line="280" w:lineRule="exact"/>
        <w:jc w:val="both"/>
        <w:rPr>
          <w:rFonts w:ascii="Source Sans Pro" w:hAnsi="Source Sans Pro" w:cs="Source Sans Pro"/>
          <w:i/>
          <w:sz w:val="22"/>
          <w:szCs w:val="22"/>
        </w:rPr>
      </w:pPr>
    </w:p>
    <w:p w14:paraId="63200AFA" w14:textId="3FF4A045" w:rsidR="00DA4453" w:rsidRDefault="00DA4453" w:rsidP="00F5697E">
      <w:pPr>
        <w:snapToGrid w:val="0"/>
        <w:spacing w:line="280" w:lineRule="exact"/>
        <w:jc w:val="both"/>
        <w:rPr>
          <w:rFonts w:ascii="Source Sans Pro" w:hAnsi="Source Sans Pro" w:cs="Source Sans Pro"/>
          <w:sz w:val="22"/>
          <w:szCs w:val="22"/>
        </w:rPr>
      </w:pPr>
    </w:p>
    <w:p w14:paraId="26B54D29" w14:textId="77777777" w:rsidR="00DA4453" w:rsidRPr="00161817" w:rsidRDefault="00DA4453" w:rsidP="00F5697E">
      <w:pPr>
        <w:snapToGrid w:val="0"/>
        <w:spacing w:line="280" w:lineRule="exact"/>
        <w:jc w:val="both"/>
        <w:rPr>
          <w:rFonts w:ascii="Source Sans Pro" w:hAnsi="Source Sans Pro" w:cs="Source Sans Pro"/>
          <w:sz w:val="22"/>
          <w:szCs w:val="22"/>
        </w:rPr>
      </w:pPr>
    </w:p>
    <w:p w14:paraId="38290E27" w14:textId="77777777" w:rsidR="000E4F2C" w:rsidRDefault="000E4F2C">
      <w:pPr>
        <w:overflowPunct/>
        <w:autoSpaceDE/>
        <w:autoSpaceDN/>
        <w:adjustRightInd/>
        <w:textAlignment w:val="auto"/>
        <w:rPr>
          <w:rFonts w:ascii="Source Sans Pro" w:hAnsi="Source Sans Pro" w:cs="Arial"/>
          <w:b/>
          <w:sz w:val="20"/>
        </w:rPr>
      </w:pPr>
      <w:r>
        <w:br w:type="page"/>
      </w:r>
    </w:p>
    <w:p w14:paraId="5CED34B8" w14:textId="3622EA60" w:rsidR="00161817" w:rsidRPr="00161817" w:rsidRDefault="00161817" w:rsidP="00161817">
      <w:pPr>
        <w:jc w:val="both"/>
        <w:rPr>
          <w:rFonts w:ascii="Source Sans Pro" w:hAnsi="Source Sans Pro" w:cs="Arial"/>
          <w:b/>
          <w:sz w:val="20"/>
        </w:rPr>
      </w:pPr>
      <w:r>
        <w:rPr>
          <w:rFonts w:ascii="Source Sans Pro" w:hAnsi="Source Sans Pro"/>
          <w:b/>
          <w:sz w:val="20"/>
        </w:rPr>
        <w:lastRenderedPageBreak/>
        <w:t>Top 10 known agreements | top 7 locations | 1st-4th quarters of 2021</w:t>
      </w:r>
    </w:p>
    <w:tbl>
      <w:tblPr>
        <w:tblStyle w:val="TableGrid1"/>
        <w:tblW w:w="9231" w:type="dxa"/>
        <w:tblLayout w:type="fixed"/>
        <w:tblLook w:val="04A0" w:firstRow="1" w:lastRow="0" w:firstColumn="1" w:lastColumn="0" w:noHBand="0" w:noVBand="1"/>
      </w:tblPr>
      <w:tblGrid>
        <w:gridCol w:w="687"/>
        <w:gridCol w:w="2682"/>
        <w:gridCol w:w="2658"/>
        <w:gridCol w:w="2190"/>
        <w:gridCol w:w="1014"/>
      </w:tblGrid>
      <w:tr w:rsidR="00161817" w:rsidRPr="00161817" w14:paraId="113FCC50" w14:textId="77777777" w:rsidTr="009E6C40">
        <w:trPr>
          <w:trHeight w:val="552"/>
        </w:trPr>
        <w:tc>
          <w:tcPr>
            <w:tcW w:w="687" w:type="dxa"/>
            <w:shd w:val="clear" w:color="auto" w:fill="auto"/>
            <w:vAlign w:val="center"/>
          </w:tcPr>
          <w:p w14:paraId="130C696A"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City</w:t>
            </w:r>
          </w:p>
        </w:tc>
        <w:tc>
          <w:tcPr>
            <w:tcW w:w="2682" w:type="dxa"/>
            <w:shd w:val="clear" w:color="auto" w:fill="auto"/>
            <w:vAlign w:val="center"/>
          </w:tcPr>
          <w:p w14:paraId="5E34B091"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Project/property</w:t>
            </w:r>
          </w:p>
        </w:tc>
        <w:tc>
          <w:tcPr>
            <w:tcW w:w="2658" w:type="dxa"/>
            <w:shd w:val="clear" w:color="auto" w:fill="auto"/>
            <w:vAlign w:val="center"/>
          </w:tcPr>
          <w:p w14:paraId="26669932"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Buyer/investor</w:t>
            </w:r>
          </w:p>
        </w:tc>
        <w:tc>
          <w:tcPr>
            <w:tcW w:w="2190" w:type="dxa"/>
            <w:shd w:val="clear" w:color="auto" w:fill="auto"/>
            <w:vAlign w:val="center"/>
          </w:tcPr>
          <w:p w14:paraId="490FE9EE"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Vendor:</w:t>
            </w:r>
          </w:p>
        </w:tc>
        <w:tc>
          <w:tcPr>
            <w:tcW w:w="1014" w:type="dxa"/>
            <w:shd w:val="clear" w:color="auto" w:fill="auto"/>
            <w:vAlign w:val="center"/>
          </w:tcPr>
          <w:p w14:paraId="028E3657" w14:textId="77777777" w:rsidR="00161817" w:rsidRPr="00161817" w:rsidRDefault="00161817" w:rsidP="009E6C40">
            <w:pPr>
              <w:widowControl w:val="0"/>
              <w:jc w:val="center"/>
              <w:rPr>
                <w:rFonts w:ascii="Source Sans Pro" w:hAnsi="Source Sans Pro" w:cs="Arial"/>
                <w:b/>
                <w:sz w:val="16"/>
                <w:szCs w:val="16"/>
              </w:rPr>
            </w:pPr>
            <w:proofErr w:type="spellStart"/>
            <w:r>
              <w:rPr>
                <w:rFonts w:ascii="Source Sans Pro" w:hAnsi="Source Sans Pro"/>
                <w:b/>
                <w:sz w:val="16"/>
                <w:szCs w:val="16"/>
              </w:rPr>
              <w:t>Pur</w:t>
            </w:r>
            <w:proofErr w:type="spellEnd"/>
            <w:r>
              <w:rPr>
                <w:rFonts w:ascii="Source Sans Pro" w:hAnsi="Source Sans Pro"/>
                <w:b/>
                <w:sz w:val="16"/>
                <w:szCs w:val="16"/>
              </w:rPr>
              <w:t>. price*</w:t>
            </w:r>
          </w:p>
          <w:p w14:paraId="24C76A25"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sz w:val="16"/>
                <w:szCs w:val="16"/>
              </w:rPr>
              <w:t>(about €m)</w:t>
            </w:r>
          </w:p>
        </w:tc>
      </w:tr>
      <w:tr w:rsidR="00A8148C" w:rsidRPr="00161817" w14:paraId="45AFC528" w14:textId="77777777" w:rsidTr="000021F4">
        <w:trPr>
          <w:trHeight w:val="552"/>
        </w:trPr>
        <w:tc>
          <w:tcPr>
            <w:tcW w:w="687" w:type="dxa"/>
            <w:shd w:val="clear" w:color="auto" w:fill="auto"/>
            <w:vAlign w:val="center"/>
          </w:tcPr>
          <w:p w14:paraId="5C8D0479" w14:textId="5530B275" w:rsidR="00A8148C" w:rsidRPr="00A8148C" w:rsidRDefault="00A8148C" w:rsidP="009E6C40">
            <w:pPr>
              <w:widowControl w:val="0"/>
              <w:jc w:val="center"/>
              <w:rPr>
                <w:rFonts w:ascii="Source Sans Pro" w:hAnsi="Source Sans Pro" w:cs="Arial"/>
                <w:sz w:val="16"/>
                <w:szCs w:val="16"/>
              </w:rPr>
            </w:pPr>
            <w:r>
              <w:rPr>
                <w:rFonts w:ascii="Source Sans Pro" w:hAnsi="Source Sans Pro"/>
                <w:sz w:val="16"/>
                <w:szCs w:val="16"/>
              </w:rPr>
              <w:t>FFM</w:t>
            </w:r>
          </w:p>
        </w:tc>
        <w:tc>
          <w:tcPr>
            <w:tcW w:w="2682" w:type="dxa"/>
            <w:shd w:val="clear" w:color="auto" w:fill="auto"/>
            <w:vAlign w:val="center"/>
          </w:tcPr>
          <w:p w14:paraId="28F178B7" w14:textId="62B2949A" w:rsidR="00A8148C" w:rsidRPr="00A8148C" w:rsidRDefault="00A8148C" w:rsidP="009E6C40">
            <w:pPr>
              <w:widowControl w:val="0"/>
              <w:jc w:val="center"/>
              <w:rPr>
                <w:rFonts w:ascii="Source Sans Pro" w:hAnsi="Source Sans Pro" w:cs="Arial"/>
                <w:sz w:val="16"/>
                <w:szCs w:val="16"/>
              </w:rPr>
            </w:pPr>
            <w:r>
              <w:rPr>
                <w:rFonts w:ascii="Source Sans Pro" w:hAnsi="Source Sans Pro"/>
                <w:sz w:val="16"/>
                <w:szCs w:val="16"/>
              </w:rPr>
              <w:t xml:space="preserve">“FOUR – T1”, Grosse </w:t>
            </w:r>
            <w:proofErr w:type="spellStart"/>
            <w:r>
              <w:rPr>
                <w:rFonts w:ascii="Source Sans Pro" w:hAnsi="Source Sans Pro"/>
                <w:sz w:val="16"/>
                <w:szCs w:val="16"/>
              </w:rPr>
              <w:t>Gallusstrasse</w:t>
            </w:r>
            <w:proofErr w:type="spellEnd"/>
            <w:r>
              <w:rPr>
                <w:rFonts w:ascii="Source Sans Pro" w:hAnsi="Source Sans Pro"/>
                <w:sz w:val="16"/>
                <w:szCs w:val="16"/>
              </w:rPr>
              <w:t xml:space="preserve"> 10-14</w:t>
            </w:r>
          </w:p>
        </w:tc>
        <w:tc>
          <w:tcPr>
            <w:tcW w:w="2658" w:type="dxa"/>
            <w:shd w:val="clear" w:color="auto" w:fill="auto"/>
            <w:vAlign w:val="center"/>
          </w:tcPr>
          <w:p w14:paraId="52B0C764" w14:textId="128C47E6" w:rsidR="00A8148C" w:rsidRPr="00A8148C" w:rsidRDefault="00A8148C" w:rsidP="009E6C40">
            <w:pPr>
              <w:widowControl w:val="0"/>
              <w:jc w:val="center"/>
              <w:rPr>
                <w:rFonts w:ascii="Source Sans Pro" w:hAnsi="Source Sans Pro" w:cs="Arial"/>
                <w:sz w:val="16"/>
                <w:szCs w:val="16"/>
              </w:rPr>
            </w:pPr>
            <w:r>
              <w:rPr>
                <w:rFonts w:ascii="Source Sans Pro" w:hAnsi="Source Sans Pro"/>
                <w:sz w:val="16"/>
                <w:szCs w:val="16"/>
              </w:rPr>
              <w:t xml:space="preserve">Allianz Real Estate and </w:t>
            </w:r>
            <w:proofErr w:type="spellStart"/>
            <w:r>
              <w:rPr>
                <w:rFonts w:ascii="Source Sans Pro" w:hAnsi="Source Sans Pro"/>
                <w:sz w:val="16"/>
                <w:szCs w:val="16"/>
              </w:rPr>
              <w:t>Bayerischer</w:t>
            </w:r>
            <w:proofErr w:type="spellEnd"/>
            <w:r>
              <w:rPr>
                <w:rFonts w:ascii="Source Sans Pro" w:hAnsi="Source Sans Pro"/>
                <w:sz w:val="16"/>
                <w:szCs w:val="16"/>
              </w:rPr>
              <w:t xml:space="preserve"> </w:t>
            </w:r>
            <w:proofErr w:type="spellStart"/>
            <w:r>
              <w:rPr>
                <w:rFonts w:ascii="Source Sans Pro" w:hAnsi="Source Sans Pro"/>
                <w:sz w:val="16"/>
                <w:szCs w:val="16"/>
              </w:rPr>
              <w:t>Versorgungskammer</w:t>
            </w:r>
            <w:proofErr w:type="spellEnd"/>
          </w:p>
        </w:tc>
        <w:tc>
          <w:tcPr>
            <w:tcW w:w="2190" w:type="dxa"/>
            <w:shd w:val="clear" w:color="auto" w:fill="auto"/>
            <w:vAlign w:val="center"/>
          </w:tcPr>
          <w:p w14:paraId="62DE2908" w14:textId="2E315B5F" w:rsidR="00A8148C" w:rsidRPr="00A8148C" w:rsidRDefault="00A8148C" w:rsidP="009E6C40">
            <w:pPr>
              <w:widowControl w:val="0"/>
              <w:jc w:val="center"/>
              <w:rPr>
                <w:rFonts w:ascii="Source Sans Pro" w:hAnsi="Source Sans Pro" w:cs="Arial"/>
                <w:sz w:val="16"/>
                <w:szCs w:val="16"/>
              </w:rPr>
            </w:pPr>
            <w:proofErr w:type="spellStart"/>
            <w:r>
              <w:rPr>
                <w:rFonts w:ascii="Source Sans Pro" w:hAnsi="Source Sans Pro"/>
                <w:sz w:val="16"/>
                <w:szCs w:val="16"/>
              </w:rPr>
              <w:t>Groß</w:t>
            </w:r>
            <w:proofErr w:type="spellEnd"/>
            <w:r>
              <w:rPr>
                <w:rFonts w:ascii="Source Sans Pro" w:hAnsi="Source Sans Pro"/>
                <w:sz w:val="16"/>
                <w:szCs w:val="16"/>
              </w:rPr>
              <w:t xml:space="preserve"> &amp; Partner </w:t>
            </w:r>
            <w:proofErr w:type="spellStart"/>
            <w:r>
              <w:rPr>
                <w:rFonts w:ascii="Source Sans Pro" w:hAnsi="Source Sans Pro"/>
                <w:sz w:val="16"/>
                <w:szCs w:val="16"/>
              </w:rPr>
              <w:t>Grundstücksentwicklungs-gesellschaft</w:t>
            </w:r>
            <w:proofErr w:type="spellEnd"/>
          </w:p>
        </w:tc>
        <w:tc>
          <w:tcPr>
            <w:tcW w:w="1014" w:type="dxa"/>
            <w:shd w:val="clear" w:color="auto" w:fill="auto"/>
            <w:vAlign w:val="center"/>
          </w:tcPr>
          <w:p w14:paraId="7FD912B6" w14:textId="6A0AA777" w:rsidR="00A8148C" w:rsidRPr="00A8148C" w:rsidRDefault="00A8148C" w:rsidP="009E6C40">
            <w:pPr>
              <w:widowControl w:val="0"/>
              <w:jc w:val="center"/>
              <w:rPr>
                <w:rFonts w:ascii="Source Sans Pro" w:hAnsi="Source Sans Pro" w:cs="Arial"/>
                <w:sz w:val="16"/>
                <w:szCs w:val="16"/>
              </w:rPr>
            </w:pPr>
            <w:r>
              <w:rPr>
                <w:rFonts w:ascii="Source Sans Pro" w:hAnsi="Source Sans Pro"/>
                <w:sz w:val="16"/>
                <w:szCs w:val="16"/>
              </w:rPr>
              <w:t>1,400</w:t>
            </w:r>
          </w:p>
        </w:tc>
      </w:tr>
      <w:tr w:rsidR="00E609ED" w:rsidRPr="00161817" w14:paraId="6880C2E3" w14:textId="77777777" w:rsidTr="00E609ED">
        <w:trPr>
          <w:trHeight w:val="552"/>
        </w:trPr>
        <w:tc>
          <w:tcPr>
            <w:tcW w:w="687" w:type="dxa"/>
            <w:shd w:val="clear" w:color="auto" w:fill="D9D9D9" w:themeFill="background1" w:themeFillShade="D9"/>
            <w:vAlign w:val="center"/>
          </w:tcPr>
          <w:p w14:paraId="37F8ECD3" w14:textId="49F1C4C0" w:rsidR="00E609ED" w:rsidRPr="00A8148C" w:rsidRDefault="00E609ED" w:rsidP="009E6C40">
            <w:pPr>
              <w:widowControl w:val="0"/>
              <w:jc w:val="center"/>
              <w:rPr>
                <w:rFonts w:ascii="Source Sans Pro" w:hAnsi="Source Sans Pro" w:cs="Arial"/>
                <w:sz w:val="16"/>
                <w:szCs w:val="16"/>
              </w:rPr>
            </w:pPr>
            <w:r>
              <w:rPr>
                <w:rFonts w:ascii="Source Sans Pro" w:hAnsi="Source Sans Pro"/>
                <w:sz w:val="16"/>
                <w:szCs w:val="16"/>
              </w:rPr>
              <w:t>CGN</w:t>
            </w:r>
          </w:p>
        </w:tc>
        <w:tc>
          <w:tcPr>
            <w:tcW w:w="2682" w:type="dxa"/>
            <w:shd w:val="clear" w:color="auto" w:fill="D9D9D9" w:themeFill="background1" w:themeFillShade="D9"/>
            <w:vAlign w:val="center"/>
          </w:tcPr>
          <w:p w14:paraId="63A22EDF" w14:textId="56F80A6A" w:rsidR="00E609ED" w:rsidRPr="00A8148C" w:rsidRDefault="00C441EF" w:rsidP="009E6C40">
            <w:pPr>
              <w:widowControl w:val="0"/>
              <w:jc w:val="center"/>
              <w:rPr>
                <w:rFonts w:ascii="Source Sans Pro" w:hAnsi="Source Sans Pro" w:cs="Arial"/>
                <w:sz w:val="16"/>
                <w:szCs w:val="16"/>
              </w:rPr>
            </w:pPr>
            <w:r>
              <w:rPr>
                <w:rFonts w:ascii="Source Sans Pro" w:hAnsi="Source Sans Pro"/>
                <w:sz w:val="16"/>
                <w:szCs w:val="16"/>
              </w:rPr>
              <w:t>“</w:t>
            </w:r>
            <w:proofErr w:type="spellStart"/>
            <w:r>
              <w:rPr>
                <w:rFonts w:ascii="Source Sans Pro" w:hAnsi="Source Sans Pro"/>
                <w:sz w:val="16"/>
                <w:szCs w:val="16"/>
              </w:rPr>
              <w:t>Rheinpark</w:t>
            </w:r>
            <w:proofErr w:type="spellEnd"/>
            <w:r>
              <w:rPr>
                <w:rFonts w:ascii="Source Sans Pro" w:hAnsi="Source Sans Pro"/>
                <w:sz w:val="16"/>
                <w:szCs w:val="16"/>
              </w:rPr>
              <w:t>-Metropole” / “</w:t>
            </w:r>
            <w:proofErr w:type="spellStart"/>
            <w:r w:rsidR="00E609ED">
              <w:rPr>
                <w:rFonts w:ascii="Source Sans Pro" w:hAnsi="Source Sans Pro"/>
                <w:sz w:val="16"/>
                <w:szCs w:val="16"/>
              </w:rPr>
              <w:t>Koelnmesse</w:t>
            </w:r>
            <w:proofErr w:type="spellEnd"/>
            <w:r w:rsidR="00E609ED">
              <w:rPr>
                <w:rFonts w:ascii="Source Sans Pro" w:hAnsi="Source Sans Pro"/>
                <w:sz w:val="16"/>
                <w:szCs w:val="16"/>
              </w:rPr>
              <w:t>”</w:t>
            </w:r>
          </w:p>
        </w:tc>
        <w:tc>
          <w:tcPr>
            <w:tcW w:w="2658" w:type="dxa"/>
            <w:shd w:val="clear" w:color="auto" w:fill="D9D9D9" w:themeFill="background1" w:themeFillShade="D9"/>
            <w:vAlign w:val="center"/>
          </w:tcPr>
          <w:p w14:paraId="5FED0125" w14:textId="5EF370A6" w:rsidR="00E609ED" w:rsidRDefault="00E609ED" w:rsidP="009E6C40">
            <w:pPr>
              <w:widowControl w:val="0"/>
              <w:jc w:val="center"/>
              <w:rPr>
                <w:rFonts w:ascii="Source Sans Pro" w:hAnsi="Source Sans Pro" w:cs="Arial"/>
                <w:sz w:val="16"/>
                <w:szCs w:val="16"/>
              </w:rPr>
            </w:pPr>
            <w:r>
              <w:rPr>
                <w:rFonts w:ascii="Source Sans Pro" w:hAnsi="Source Sans Pro"/>
                <w:sz w:val="16"/>
                <w:szCs w:val="16"/>
              </w:rPr>
              <w:t>RFR Holding</w:t>
            </w:r>
          </w:p>
        </w:tc>
        <w:tc>
          <w:tcPr>
            <w:tcW w:w="2190" w:type="dxa"/>
            <w:shd w:val="clear" w:color="auto" w:fill="D9D9D9" w:themeFill="background1" w:themeFillShade="D9"/>
            <w:vAlign w:val="center"/>
          </w:tcPr>
          <w:p w14:paraId="2251C402" w14:textId="55EAF753" w:rsidR="00E609ED" w:rsidRDefault="00E609ED" w:rsidP="009E6C40">
            <w:pPr>
              <w:widowControl w:val="0"/>
              <w:jc w:val="center"/>
              <w:rPr>
                <w:rFonts w:ascii="Source Sans Pro" w:hAnsi="Source Sans Pro" w:cs="Arial"/>
                <w:sz w:val="16"/>
                <w:szCs w:val="16"/>
              </w:rPr>
            </w:pPr>
            <w:r>
              <w:rPr>
                <w:rFonts w:ascii="Source Sans Pro" w:hAnsi="Source Sans Pro"/>
                <w:sz w:val="16"/>
                <w:szCs w:val="16"/>
              </w:rPr>
              <w:t>3 Oppenheim/</w:t>
            </w:r>
            <w:proofErr w:type="spellStart"/>
            <w:r>
              <w:rPr>
                <w:rFonts w:ascii="Source Sans Pro" w:hAnsi="Source Sans Pro"/>
                <w:sz w:val="16"/>
                <w:szCs w:val="16"/>
              </w:rPr>
              <w:t>Esch</w:t>
            </w:r>
            <w:proofErr w:type="spellEnd"/>
            <w:r>
              <w:rPr>
                <w:rFonts w:ascii="Source Sans Pro" w:hAnsi="Source Sans Pro"/>
                <w:sz w:val="16"/>
                <w:szCs w:val="16"/>
              </w:rPr>
              <w:t xml:space="preserve"> real estate funds</w:t>
            </w:r>
          </w:p>
        </w:tc>
        <w:tc>
          <w:tcPr>
            <w:tcW w:w="1014" w:type="dxa"/>
            <w:shd w:val="clear" w:color="auto" w:fill="D9D9D9" w:themeFill="background1" w:themeFillShade="D9"/>
            <w:vAlign w:val="center"/>
          </w:tcPr>
          <w:p w14:paraId="35D932DB" w14:textId="51538D08" w:rsidR="00E609ED" w:rsidRDefault="00E609ED" w:rsidP="009E6C40">
            <w:pPr>
              <w:widowControl w:val="0"/>
              <w:jc w:val="center"/>
              <w:rPr>
                <w:rFonts w:ascii="Source Sans Pro" w:hAnsi="Source Sans Pro" w:cs="Arial"/>
                <w:sz w:val="16"/>
                <w:szCs w:val="16"/>
              </w:rPr>
            </w:pPr>
            <w:r>
              <w:rPr>
                <w:rFonts w:ascii="Source Sans Pro" w:hAnsi="Source Sans Pro"/>
                <w:sz w:val="16"/>
                <w:szCs w:val="16"/>
              </w:rPr>
              <w:t>1,100 (in total)</w:t>
            </w:r>
          </w:p>
        </w:tc>
      </w:tr>
      <w:tr w:rsidR="00161817" w:rsidRPr="00161817" w14:paraId="7B1D8CD6" w14:textId="77777777" w:rsidTr="000D7B09">
        <w:trPr>
          <w:trHeight w:val="552"/>
        </w:trPr>
        <w:tc>
          <w:tcPr>
            <w:tcW w:w="687" w:type="dxa"/>
            <w:shd w:val="clear" w:color="auto" w:fill="FFFFFF" w:themeFill="background1"/>
            <w:vAlign w:val="center"/>
          </w:tcPr>
          <w:p w14:paraId="578DCC63"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FFFFFF" w:themeFill="background1"/>
            <w:vAlign w:val="center"/>
          </w:tcPr>
          <w:p w14:paraId="75E6DC0F"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w:t>
            </w:r>
            <w:proofErr w:type="spellStart"/>
            <w:r>
              <w:rPr>
                <w:rFonts w:ascii="Source Sans Pro" w:hAnsi="Source Sans Pro"/>
                <w:sz w:val="16"/>
                <w:szCs w:val="16"/>
              </w:rPr>
              <w:t>Fürst</w:t>
            </w:r>
            <w:proofErr w:type="spellEnd"/>
            <w:r>
              <w:rPr>
                <w:rFonts w:ascii="Source Sans Pro" w:hAnsi="Source Sans Pro"/>
                <w:sz w:val="16"/>
                <w:szCs w:val="16"/>
              </w:rPr>
              <w:t xml:space="preserve">”, </w:t>
            </w:r>
            <w:proofErr w:type="spellStart"/>
            <w:r>
              <w:rPr>
                <w:rFonts w:ascii="Source Sans Pro" w:hAnsi="Source Sans Pro"/>
                <w:sz w:val="16"/>
                <w:szCs w:val="16"/>
              </w:rPr>
              <w:t>Kurfürstendamm</w:t>
            </w:r>
            <w:proofErr w:type="spellEnd"/>
            <w:r>
              <w:rPr>
                <w:rFonts w:ascii="Source Sans Pro" w:hAnsi="Source Sans Pro"/>
                <w:sz w:val="16"/>
                <w:szCs w:val="16"/>
              </w:rPr>
              <w:t xml:space="preserve"> 206-209</w:t>
            </w:r>
          </w:p>
        </w:tc>
        <w:tc>
          <w:tcPr>
            <w:tcW w:w="2658" w:type="dxa"/>
            <w:shd w:val="clear" w:color="auto" w:fill="FFFFFF" w:themeFill="background1"/>
            <w:vAlign w:val="center"/>
          </w:tcPr>
          <w:p w14:paraId="34953372"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Aggregate Holdings</w:t>
            </w:r>
          </w:p>
        </w:tc>
        <w:tc>
          <w:tcPr>
            <w:tcW w:w="2190" w:type="dxa"/>
            <w:shd w:val="clear" w:color="auto" w:fill="FFFFFF" w:themeFill="background1"/>
            <w:vAlign w:val="center"/>
          </w:tcPr>
          <w:p w14:paraId="5AE369F7"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Vivion</w:t>
            </w:r>
            <w:proofErr w:type="spellEnd"/>
          </w:p>
        </w:tc>
        <w:tc>
          <w:tcPr>
            <w:tcW w:w="1014" w:type="dxa"/>
            <w:shd w:val="clear" w:color="auto" w:fill="FFFFFF" w:themeFill="background1"/>
            <w:vAlign w:val="center"/>
          </w:tcPr>
          <w:p w14:paraId="6165027E"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&gt; 1,000</w:t>
            </w:r>
          </w:p>
        </w:tc>
      </w:tr>
      <w:tr w:rsidR="00161817" w:rsidRPr="00161817" w14:paraId="6321AC85" w14:textId="77777777" w:rsidTr="000D7B09">
        <w:trPr>
          <w:trHeight w:val="552"/>
        </w:trPr>
        <w:tc>
          <w:tcPr>
            <w:tcW w:w="687" w:type="dxa"/>
            <w:shd w:val="clear" w:color="auto" w:fill="FFFFFF" w:themeFill="background1"/>
            <w:vAlign w:val="center"/>
          </w:tcPr>
          <w:p w14:paraId="37B0F19E"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FFFFFF" w:themeFill="background1"/>
            <w:vAlign w:val="center"/>
          </w:tcPr>
          <w:p w14:paraId="1A320840"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 xml:space="preserve">“Highlight Towers” </w:t>
            </w:r>
          </w:p>
          <w:p w14:paraId="0C734E87"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Mies</w:t>
            </w:r>
            <w:proofErr w:type="spellEnd"/>
            <w:r>
              <w:rPr>
                <w:rFonts w:ascii="Source Sans Pro" w:hAnsi="Source Sans Pro"/>
                <w:sz w:val="16"/>
                <w:szCs w:val="16"/>
              </w:rPr>
              <w:t>-van-der-</w:t>
            </w:r>
            <w:proofErr w:type="spellStart"/>
            <w:r>
              <w:rPr>
                <w:rFonts w:ascii="Source Sans Pro" w:hAnsi="Source Sans Pro"/>
                <w:sz w:val="16"/>
                <w:szCs w:val="16"/>
              </w:rPr>
              <w:t>Rohe</w:t>
            </w:r>
            <w:proofErr w:type="spellEnd"/>
            <w:r>
              <w:rPr>
                <w:rFonts w:ascii="Source Sans Pro" w:hAnsi="Source Sans Pro"/>
                <w:sz w:val="16"/>
                <w:szCs w:val="16"/>
              </w:rPr>
              <w:t>-</w:t>
            </w:r>
            <w:proofErr w:type="spellStart"/>
            <w:r>
              <w:rPr>
                <w:rFonts w:ascii="Source Sans Pro" w:hAnsi="Source Sans Pro"/>
                <w:sz w:val="16"/>
                <w:szCs w:val="16"/>
              </w:rPr>
              <w:t>Strasse</w:t>
            </w:r>
            <w:proofErr w:type="spellEnd"/>
            <w:r>
              <w:rPr>
                <w:rFonts w:ascii="Source Sans Pro" w:hAnsi="Source Sans Pro"/>
                <w:sz w:val="16"/>
                <w:szCs w:val="16"/>
              </w:rPr>
              <w:t xml:space="preserve"> 6</w:t>
            </w:r>
          </w:p>
        </w:tc>
        <w:tc>
          <w:tcPr>
            <w:tcW w:w="2658" w:type="dxa"/>
            <w:shd w:val="clear" w:color="auto" w:fill="FFFFFF" w:themeFill="background1"/>
            <w:vAlign w:val="center"/>
          </w:tcPr>
          <w:p w14:paraId="3E984B43"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Imfarr</w:t>
            </w:r>
            <w:proofErr w:type="spellEnd"/>
            <w:r>
              <w:rPr>
                <w:rFonts w:ascii="Source Sans Pro" w:hAnsi="Source Sans Pro"/>
                <w:sz w:val="16"/>
                <w:szCs w:val="16"/>
              </w:rPr>
              <w:t xml:space="preserve"> + SN</w:t>
            </w:r>
          </w:p>
        </w:tc>
        <w:tc>
          <w:tcPr>
            <w:tcW w:w="2190" w:type="dxa"/>
            <w:shd w:val="clear" w:color="auto" w:fill="FFFFFF" w:themeFill="background1"/>
            <w:vAlign w:val="center"/>
          </w:tcPr>
          <w:p w14:paraId="738C2859"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Commerz</w:t>
            </w:r>
            <w:proofErr w:type="spellEnd"/>
            <w:r>
              <w:rPr>
                <w:rFonts w:ascii="Source Sans Pro" w:hAnsi="Source Sans Pro"/>
                <w:sz w:val="16"/>
                <w:szCs w:val="16"/>
              </w:rPr>
              <w:t xml:space="preserve"> Real</w:t>
            </w:r>
          </w:p>
        </w:tc>
        <w:tc>
          <w:tcPr>
            <w:tcW w:w="1014" w:type="dxa"/>
            <w:shd w:val="clear" w:color="auto" w:fill="FFFFFF" w:themeFill="background1"/>
            <w:vAlign w:val="center"/>
          </w:tcPr>
          <w:p w14:paraId="62F4C475" w14:textId="5D9448FD" w:rsidR="00161817" w:rsidRPr="00161817" w:rsidRDefault="00A61757" w:rsidP="009E6C40">
            <w:pPr>
              <w:widowControl w:val="0"/>
              <w:jc w:val="center"/>
              <w:rPr>
                <w:rFonts w:ascii="Source Sans Pro" w:hAnsi="Source Sans Pro" w:cs="Arial"/>
                <w:sz w:val="16"/>
                <w:szCs w:val="16"/>
              </w:rPr>
            </w:pPr>
            <w:r>
              <w:rPr>
                <w:rFonts w:ascii="Source Sans Pro" w:hAnsi="Source Sans Pro"/>
                <w:sz w:val="16"/>
                <w:szCs w:val="16"/>
              </w:rPr>
              <w:t>&gt; 650</w:t>
            </w:r>
          </w:p>
        </w:tc>
      </w:tr>
      <w:tr w:rsidR="00161817" w:rsidRPr="00161817" w14:paraId="673C5B9A" w14:textId="77777777" w:rsidTr="000D7B09">
        <w:trPr>
          <w:trHeight w:val="552"/>
        </w:trPr>
        <w:tc>
          <w:tcPr>
            <w:tcW w:w="687" w:type="dxa"/>
            <w:shd w:val="clear" w:color="auto" w:fill="FFFFFF" w:themeFill="background1"/>
            <w:vAlign w:val="center"/>
          </w:tcPr>
          <w:p w14:paraId="1DE4595D"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FFFFFF" w:themeFill="background1"/>
            <w:vAlign w:val="center"/>
          </w:tcPr>
          <w:p w14:paraId="5C44FF9A"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 xml:space="preserve">“Media Works”, </w:t>
            </w:r>
          </w:p>
          <w:p w14:paraId="5E0EA756" w14:textId="77777777" w:rsidR="00161817" w:rsidRPr="00161817" w:rsidRDefault="00161817" w:rsidP="009E6C40">
            <w:pPr>
              <w:widowControl w:val="0"/>
              <w:jc w:val="center"/>
              <w:rPr>
                <w:rFonts w:ascii="Source Sans Pro" w:hAnsi="Source Sans Pro" w:cs="Arial"/>
                <w:sz w:val="16"/>
                <w:szCs w:val="16"/>
              </w:rPr>
            </w:pPr>
            <w:proofErr w:type="spellStart"/>
            <w:r>
              <w:rPr>
                <w:rFonts w:ascii="Source Sans Pro" w:hAnsi="Source Sans Pro"/>
                <w:sz w:val="16"/>
                <w:szCs w:val="16"/>
              </w:rPr>
              <w:t>Rosenheimer</w:t>
            </w:r>
            <w:proofErr w:type="spellEnd"/>
            <w:r>
              <w:rPr>
                <w:rFonts w:ascii="Source Sans Pro" w:hAnsi="Source Sans Pro"/>
                <w:sz w:val="16"/>
                <w:szCs w:val="16"/>
              </w:rPr>
              <w:t xml:space="preserve"> </w:t>
            </w:r>
            <w:proofErr w:type="spellStart"/>
            <w:r>
              <w:rPr>
                <w:rFonts w:ascii="Source Sans Pro" w:hAnsi="Source Sans Pro"/>
                <w:sz w:val="16"/>
                <w:szCs w:val="16"/>
              </w:rPr>
              <w:t>Strasse</w:t>
            </w:r>
            <w:proofErr w:type="spellEnd"/>
            <w:r>
              <w:rPr>
                <w:rFonts w:ascii="Source Sans Pro" w:hAnsi="Source Sans Pro"/>
                <w:sz w:val="16"/>
                <w:szCs w:val="16"/>
              </w:rPr>
              <w:t xml:space="preserve"> 145a-i / </w:t>
            </w:r>
            <w:proofErr w:type="spellStart"/>
            <w:r>
              <w:rPr>
                <w:rFonts w:ascii="Source Sans Pro" w:hAnsi="Source Sans Pro"/>
                <w:sz w:val="16"/>
                <w:szCs w:val="16"/>
              </w:rPr>
              <w:t>Anzinger</w:t>
            </w:r>
            <w:proofErr w:type="spellEnd"/>
            <w:r>
              <w:rPr>
                <w:rFonts w:ascii="Source Sans Pro" w:hAnsi="Source Sans Pro"/>
                <w:sz w:val="16"/>
                <w:szCs w:val="16"/>
              </w:rPr>
              <w:t xml:space="preserve"> </w:t>
            </w:r>
            <w:proofErr w:type="spellStart"/>
            <w:r>
              <w:rPr>
                <w:rFonts w:ascii="Source Sans Pro" w:hAnsi="Source Sans Pro"/>
                <w:sz w:val="16"/>
                <w:szCs w:val="16"/>
              </w:rPr>
              <w:t>Straße</w:t>
            </w:r>
            <w:proofErr w:type="spellEnd"/>
            <w:r>
              <w:rPr>
                <w:rFonts w:ascii="Source Sans Pro" w:hAnsi="Source Sans Pro"/>
                <w:sz w:val="16"/>
                <w:szCs w:val="16"/>
              </w:rPr>
              <w:t xml:space="preserve"> 1-17</w:t>
            </w:r>
          </w:p>
        </w:tc>
        <w:tc>
          <w:tcPr>
            <w:tcW w:w="2658" w:type="dxa"/>
            <w:shd w:val="clear" w:color="auto" w:fill="FFFFFF" w:themeFill="background1"/>
            <w:vAlign w:val="center"/>
          </w:tcPr>
          <w:p w14:paraId="733679C3"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Union Investment and Hines</w:t>
            </w:r>
          </w:p>
        </w:tc>
        <w:tc>
          <w:tcPr>
            <w:tcW w:w="2190" w:type="dxa"/>
            <w:shd w:val="clear" w:color="auto" w:fill="FFFFFF" w:themeFill="background1"/>
            <w:vAlign w:val="center"/>
          </w:tcPr>
          <w:p w14:paraId="0BEA20C9" w14:textId="4DF944BB" w:rsidR="00161817" w:rsidRPr="00161817" w:rsidRDefault="00A61757" w:rsidP="009E6C40">
            <w:pPr>
              <w:widowControl w:val="0"/>
              <w:jc w:val="center"/>
              <w:rPr>
                <w:rFonts w:ascii="Source Sans Pro" w:hAnsi="Source Sans Pro" w:cs="Arial"/>
                <w:sz w:val="16"/>
                <w:szCs w:val="16"/>
              </w:rPr>
            </w:pPr>
            <w:r>
              <w:rPr>
                <w:rFonts w:ascii="Source Sans Pro" w:hAnsi="Source Sans Pro"/>
                <w:sz w:val="16"/>
                <w:szCs w:val="16"/>
              </w:rPr>
              <w:t>Blackstone</w:t>
            </w:r>
          </w:p>
        </w:tc>
        <w:tc>
          <w:tcPr>
            <w:tcW w:w="1014" w:type="dxa"/>
            <w:shd w:val="clear" w:color="auto" w:fill="FFFFFF" w:themeFill="background1"/>
            <w:vAlign w:val="center"/>
          </w:tcPr>
          <w:p w14:paraId="2FF864B6"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650</w:t>
            </w:r>
          </w:p>
        </w:tc>
      </w:tr>
      <w:tr w:rsidR="005F1F6B" w:rsidRPr="00161817" w14:paraId="7EC3EA84" w14:textId="77777777" w:rsidTr="008E0A69">
        <w:trPr>
          <w:trHeight w:val="552"/>
        </w:trPr>
        <w:tc>
          <w:tcPr>
            <w:tcW w:w="687" w:type="dxa"/>
            <w:shd w:val="clear" w:color="auto" w:fill="D9D9D9" w:themeFill="background1" w:themeFillShade="D9"/>
            <w:vAlign w:val="center"/>
          </w:tcPr>
          <w:p w14:paraId="28E2CB8F" w14:textId="3A163A73" w:rsidR="005F1F6B" w:rsidRPr="00161817" w:rsidRDefault="008E0A69" w:rsidP="009E6C40">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D9D9D9" w:themeFill="background1" w:themeFillShade="D9"/>
            <w:vAlign w:val="center"/>
          </w:tcPr>
          <w:p w14:paraId="1FA801B2" w14:textId="5988E7B7" w:rsidR="005F1F6B" w:rsidRPr="00161817" w:rsidRDefault="008E0A69" w:rsidP="009E6C40">
            <w:pPr>
              <w:widowControl w:val="0"/>
              <w:jc w:val="center"/>
              <w:rPr>
                <w:rFonts w:ascii="Source Sans Pro" w:hAnsi="Source Sans Pro" w:cs="Arial"/>
                <w:sz w:val="16"/>
                <w:szCs w:val="16"/>
              </w:rPr>
            </w:pPr>
            <w:r>
              <w:rPr>
                <w:rFonts w:ascii="Source Sans Pro" w:hAnsi="Source Sans Pro"/>
                <w:sz w:val="16"/>
                <w:szCs w:val="16"/>
              </w:rPr>
              <w:t xml:space="preserve">“Pandion </w:t>
            </w:r>
            <w:proofErr w:type="spellStart"/>
            <w:r>
              <w:rPr>
                <w:rFonts w:ascii="Source Sans Pro" w:hAnsi="Source Sans Pro"/>
                <w:sz w:val="16"/>
                <w:szCs w:val="16"/>
              </w:rPr>
              <w:t>Officehome</w:t>
            </w:r>
            <w:proofErr w:type="spellEnd"/>
            <w:r>
              <w:rPr>
                <w:rFonts w:ascii="Source Sans Pro" w:hAnsi="Source Sans Pro"/>
                <w:sz w:val="16"/>
                <w:szCs w:val="16"/>
              </w:rPr>
              <w:t xml:space="preserve">”, </w:t>
            </w:r>
            <w:proofErr w:type="spellStart"/>
            <w:r>
              <w:rPr>
                <w:rFonts w:ascii="Source Sans Pro" w:hAnsi="Source Sans Pro"/>
                <w:sz w:val="16"/>
                <w:szCs w:val="16"/>
              </w:rPr>
              <w:t>Anzinger</w:t>
            </w:r>
            <w:proofErr w:type="spellEnd"/>
            <w:r>
              <w:rPr>
                <w:rFonts w:ascii="Source Sans Pro" w:hAnsi="Source Sans Pro"/>
                <w:sz w:val="16"/>
                <w:szCs w:val="16"/>
              </w:rPr>
              <w:t xml:space="preserve"> </w:t>
            </w:r>
            <w:proofErr w:type="spellStart"/>
            <w:r>
              <w:rPr>
                <w:rFonts w:ascii="Source Sans Pro" w:hAnsi="Source Sans Pro"/>
                <w:sz w:val="16"/>
                <w:szCs w:val="16"/>
              </w:rPr>
              <w:t>Straße</w:t>
            </w:r>
            <w:proofErr w:type="spellEnd"/>
            <w:r>
              <w:rPr>
                <w:rFonts w:ascii="Source Sans Pro" w:hAnsi="Source Sans Pro"/>
                <w:sz w:val="16"/>
                <w:szCs w:val="16"/>
              </w:rPr>
              <w:t xml:space="preserve"> 29</w:t>
            </w:r>
          </w:p>
        </w:tc>
        <w:tc>
          <w:tcPr>
            <w:tcW w:w="2658" w:type="dxa"/>
            <w:shd w:val="clear" w:color="auto" w:fill="D9D9D9" w:themeFill="background1" w:themeFillShade="D9"/>
            <w:vAlign w:val="center"/>
          </w:tcPr>
          <w:p w14:paraId="0B55CDDA" w14:textId="2603AA14" w:rsidR="005F1F6B" w:rsidRPr="00161817" w:rsidRDefault="008E0A69" w:rsidP="009E6C40">
            <w:pPr>
              <w:widowControl w:val="0"/>
              <w:jc w:val="center"/>
              <w:rPr>
                <w:rFonts w:ascii="Source Sans Pro" w:hAnsi="Source Sans Pro" w:cs="Arial"/>
                <w:sz w:val="16"/>
                <w:szCs w:val="16"/>
              </w:rPr>
            </w:pPr>
            <w:r>
              <w:rPr>
                <w:rFonts w:ascii="Source Sans Pro" w:hAnsi="Source Sans Pro"/>
                <w:sz w:val="16"/>
                <w:szCs w:val="16"/>
              </w:rPr>
              <w:t>Union Investment.</w:t>
            </w:r>
          </w:p>
        </w:tc>
        <w:tc>
          <w:tcPr>
            <w:tcW w:w="2190" w:type="dxa"/>
            <w:shd w:val="clear" w:color="auto" w:fill="D9D9D9" w:themeFill="background1" w:themeFillShade="D9"/>
            <w:vAlign w:val="center"/>
          </w:tcPr>
          <w:p w14:paraId="75C6E2E8" w14:textId="5FA8C368" w:rsidR="005F1F6B" w:rsidRPr="00161817" w:rsidRDefault="00A61757" w:rsidP="009E6C40">
            <w:pPr>
              <w:widowControl w:val="0"/>
              <w:jc w:val="center"/>
              <w:rPr>
                <w:rFonts w:ascii="Source Sans Pro" w:hAnsi="Source Sans Pro" w:cs="Arial"/>
                <w:sz w:val="16"/>
                <w:szCs w:val="16"/>
              </w:rPr>
            </w:pPr>
            <w:r>
              <w:rPr>
                <w:rFonts w:ascii="Source Sans Pro" w:hAnsi="Source Sans Pro"/>
                <w:sz w:val="16"/>
                <w:szCs w:val="16"/>
              </w:rPr>
              <w:t>Pandion</w:t>
            </w:r>
          </w:p>
        </w:tc>
        <w:tc>
          <w:tcPr>
            <w:tcW w:w="1014" w:type="dxa"/>
            <w:shd w:val="clear" w:color="auto" w:fill="D9D9D9" w:themeFill="background1" w:themeFillShade="D9"/>
            <w:vAlign w:val="center"/>
          </w:tcPr>
          <w:p w14:paraId="69FBDFC1" w14:textId="7EC394D5" w:rsidR="005F1F6B" w:rsidRPr="00161817" w:rsidRDefault="008E0A69" w:rsidP="009E6C40">
            <w:pPr>
              <w:widowControl w:val="0"/>
              <w:jc w:val="center"/>
              <w:rPr>
                <w:rFonts w:ascii="Source Sans Pro" w:hAnsi="Source Sans Pro" w:cs="Arial"/>
                <w:sz w:val="16"/>
                <w:szCs w:val="16"/>
              </w:rPr>
            </w:pPr>
            <w:r>
              <w:rPr>
                <w:rFonts w:ascii="Source Sans Pro" w:hAnsi="Source Sans Pro"/>
                <w:sz w:val="16"/>
                <w:szCs w:val="16"/>
              </w:rPr>
              <w:t>600</w:t>
            </w:r>
          </w:p>
        </w:tc>
      </w:tr>
      <w:tr w:rsidR="00161817" w:rsidRPr="00161817" w14:paraId="42D4976D" w14:textId="77777777" w:rsidTr="000D7B09">
        <w:trPr>
          <w:trHeight w:val="552"/>
        </w:trPr>
        <w:tc>
          <w:tcPr>
            <w:tcW w:w="687" w:type="dxa"/>
            <w:shd w:val="clear" w:color="auto" w:fill="FFFFFF" w:themeFill="background1"/>
            <w:vAlign w:val="center"/>
          </w:tcPr>
          <w:p w14:paraId="119319B6"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FFFFFF" w:themeFill="background1"/>
            <w:vAlign w:val="center"/>
          </w:tcPr>
          <w:p w14:paraId="534E0AC5"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“O2 Tower”</w:t>
            </w:r>
          </w:p>
          <w:p w14:paraId="7400157C"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Georg-</w:t>
            </w:r>
            <w:proofErr w:type="spellStart"/>
            <w:r>
              <w:rPr>
                <w:rFonts w:ascii="Source Sans Pro" w:hAnsi="Source Sans Pro"/>
                <w:sz w:val="16"/>
                <w:szCs w:val="16"/>
              </w:rPr>
              <w:t>Brauchle</w:t>
            </w:r>
            <w:proofErr w:type="spellEnd"/>
            <w:r>
              <w:rPr>
                <w:rFonts w:ascii="Source Sans Pro" w:hAnsi="Source Sans Pro"/>
                <w:sz w:val="16"/>
                <w:szCs w:val="16"/>
              </w:rPr>
              <w:t>-Ring</w:t>
            </w:r>
          </w:p>
        </w:tc>
        <w:tc>
          <w:tcPr>
            <w:tcW w:w="2658" w:type="dxa"/>
            <w:shd w:val="clear" w:color="auto" w:fill="FFFFFF" w:themeFill="background1"/>
            <w:vAlign w:val="center"/>
          </w:tcPr>
          <w:p w14:paraId="424521CB"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DIC Asset</w:t>
            </w:r>
          </w:p>
        </w:tc>
        <w:tc>
          <w:tcPr>
            <w:tcW w:w="2190" w:type="dxa"/>
            <w:shd w:val="clear" w:color="auto" w:fill="FFFFFF" w:themeFill="background1"/>
            <w:vAlign w:val="center"/>
          </w:tcPr>
          <w:p w14:paraId="712E4A60"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GIC</w:t>
            </w:r>
          </w:p>
        </w:tc>
        <w:tc>
          <w:tcPr>
            <w:tcW w:w="1014" w:type="dxa"/>
            <w:shd w:val="clear" w:color="auto" w:fill="FFFFFF" w:themeFill="background1"/>
            <w:vAlign w:val="center"/>
          </w:tcPr>
          <w:p w14:paraId="17E838B8"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570</w:t>
            </w:r>
          </w:p>
        </w:tc>
      </w:tr>
      <w:tr w:rsidR="000D7B09" w:rsidRPr="00161817" w14:paraId="0ADE57C6" w14:textId="77777777" w:rsidTr="000021F4">
        <w:trPr>
          <w:trHeight w:val="552"/>
        </w:trPr>
        <w:tc>
          <w:tcPr>
            <w:tcW w:w="687" w:type="dxa"/>
            <w:shd w:val="clear" w:color="auto" w:fill="auto"/>
            <w:vAlign w:val="center"/>
          </w:tcPr>
          <w:p w14:paraId="64632EDF" w14:textId="253B1013" w:rsidR="000D7B09" w:rsidRPr="00161817" w:rsidRDefault="000D7B09" w:rsidP="009E6C40">
            <w:pPr>
              <w:widowControl w:val="0"/>
              <w:jc w:val="center"/>
              <w:rPr>
                <w:rFonts w:ascii="Source Sans Pro" w:hAnsi="Source Sans Pro" w:cs="Arial"/>
                <w:sz w:val="16"/>
                <w:szCs w:val="16"/>
              </w:rPr>
            </w:pPr>
            <w:r>
              <w:rPr>
                <w:rFonts w:ascii="Source Sans Pro" w:hAnsi="Source Sans Pro"/>
                <w:sz w:val="16"/>
                <w:szCs w:val="16"/>
              </w:rPr>
              <w:t>FFM</w:t>
            </w:r>
          </w:p>
        </w:tc>
        <w:tc>
          <w:tcPr>
            <w:tcW w:w="2682" w:type="dxa"/>
            <w:shd w:val="clear" w:color="auto" w:fill="auto"/>
            <w:vAlign w:val="center"/>
          </w:tcPr>
          <w:p w14:paraId="4C0A0DF5" w14:textId="71FC315C" w:rsidR="000D7B09" w:rsidRPr="00161817" w:rsidRDefault="000D7B09" w:rsidP="009E6C40">
            <w:pPr>
              <w:widowControl w:val="0"/>
              <w:jc w:val="center"/>
              <w:rPr>
                <w:rFonts w:ascii="Source Sans Pro" w:hAnsi="Source Sans Pro" w:cs="Arial"/>
                <w:sz w:val="16"/>
                <w:szCs w:val="16"/>
              </w:rPr>
            </w:pPr>
            <w:r>
              <w:rPr>
                <w:rFonts w:ascii="Source Sans Pro" w:hAnsi="Source Sans Pro"/>
                <w:sz w:val="16"/>
                <w:szCs w:val="16"/>
              </w:rPr>
              <w:t>“</w:t>
            </w:r>
            <w:proofErr w:type="spellStart"/>
            <w:r>
              <w:rPr>
                <w:rFonts w:ascii="Source Sans Pro" w:hAnsi="Source Sans Pro"/>
                <w:sz w:val="16"/>
                <w:szCs w:val="16"/>
              </w:rPr>
              <w:t>Skyper</w:t>
            </w:r>
            <w:proofErr w:type="spellEnd"/>
            <w:r>
              <w:rPr>
                <w:rFonts w:ascii="Source Sans Pro" w:hAnsi="Source Sans Pro"/>
                <w:sz w:val="16"/>
                <w:szCs w:val="16"/>
              </w:rPr>
              <w:t xml:space="preserve">”, </w:t>
            </w:r>
            <w:proofErr w:type="spellStart"/>
            <w:r>
              <w:rPr>
                <w:rFonts w:ascii="Source Sans Pro" w:hAnsi="Source Sans Pro"/>
                <w:sz w:val="16"/>
                <w:szCs w:val="16"/>
              </w:rPr>
              <w:t>Taunusanlage</w:t>
            </w:r>
            <w:proofErr w:type="spellEnd"/>
            <w:r>
              <w:rPr>
                <w:rFonts w:ascii="Source Sans Pro" w:hAnsi="Source Sans Pro"/>
                <w:sz w:val="16"/>
                <w:szCs w:val="16"/>
              </w:rPr>
              <w:t xml:space="preserve"> 1</w:t>
            </w:r>
          </w:p>
        </w:tc>
        <w:tc>
          <w:tcPr>
            <w:tcW w:w="2658" w:type="dxa"/>
            <w:shd w:val="clear" w:color="auto" w:fill="auto"/>
            <w:vAlign w:val="center"/>
          </w:tcPr>
          <w:p w14:paraId="38C64DE4" w14:textId="40CC4586" w:rsidR="000D7B09" w:rsidRPr="00161817" w:rsidRDefault="000D7B09" w:rsidP="009E6C40">
            <w:pPr>
              <w:widowControl w:val="0"/>
              <w:jc w:val="center"/>
              <w:rPr>
                <w:rFonts w:ascii="Source Sans Pro" w:hAnsi="Source Sans Pro" w:cs="Arial"/>
                <w:sz w:val="16"/>
                <w:szCs w:val="16"/>
              </w:rPr>
            </w:pPr>
            <w:r>
              <w:rPr>
                <w:rFonts w:ascii="Source Sans Pro" w:hAnsi="Source Sans Pro"/>
                <w:sz w:val="16"/>
                <w:szCs w:val="16"/>
              </w:rPr>
              <w:t>HDI Deutschland</w:t>
            </w:r>
          </w:p>
        </w:tc>
        <w:tc>
          <w:tcPr>
            <w:tcW w:w="2190" w:type="dxa"/>
            <w:shd w:val="clear" w:color="auto" w:fill="auto"/>
            <w:vAlign w:val="center"/>
          </w:tcPr>
          <w:p w14:paraId="2AA6EE29" w14:textId="34A3677E" w:rsidR="000D7B09" w:rsidRPr="00161817" w:rsidRDefault="000D7B09" w:rsidP="009E6C40">
            <w:pPr>
              <w:widowControl w:val="0"/>
              <w:jc w:val="center"/>
              <w:rPr>
                <w:rFonts w:ascii="Source Sans Pro" w:hAnsi="Source Sans Pro" w:cs="Arial"/>
                <w:sz w:val="16"/>
                <w:szCs w:val="16"/>
              </w:rPr>
            </w:pPr>
            <w:r>
              <w:rPr>
                <w:rFonts w:ascii="Source Sans Pro" w:hAnsi="Source Sans Pro"/>
                <w:sz w:val="16"/>
                <w:szCs w:val="16"/>
              </w:rPr>
              <w:t>Allianz Real Estate</w:t>
            </w:r>
          </w:p>
        </w:tc>
        <w:tc>
          <w:tcPr>
            <w:tcW w:w="1014" w:type="dxa"/>
            <w:shd w:val="clear" w:color="auto" w:fill="auto"/>
            <w:vAlign w:val="center"/>
          </w:tcPr>
          <w:p w14:paraId="610B5590" w14:textId="2453501E" w:rsidR="000D7B09" w:rsidRPr="00161817" w:rsidRDefault="000D7B09" w:rsidP="009E6C40">
            <w:pPr>
              <w:widowControl w:val="0"/>
              <w:jc w:val="center"/>
              <w:rPr>
                <w:rFonts w:ascii="Source Sans Pro" w:hAnsi="Source Sans Pro" w:cs="Arial"/>
                <w:sz w:val="16"/>
                <w:szCs w:val="16"/>
              </w:rPr>
            </w:pPr>
            <w:r>
              <w:rPr>
                <w:rFonts w:ascii="Source Sans Pro" w:hAnsi="Source Sans Pro"/>
                <w:sz w:val="16"/>
                <w:szCs w:val="16"/>
              </w:rPr>
              <w:t>560</w:t>
            </w:r>
          </w:p>
        </w:tc>
      </w:tr>
      <w:tr w:rsidR="008E0A69" w:rsidRPr="00161817" w14:paraId="27C03D98" w14:textId="77777777" w:rsidTr="008E0A69">
        <w:trPr>
          <w:trHeight w:val="552"/>
        </w:trPr>
        <w:tc>
          <w:tcPr>
            <w:tcW w:w="687" w:type="dxa"/>
            <w:shd w:val="clear" w:color="auto" w:fill="D9D9D9" w:themeFill="background1" w:themeFillShade="D9"/>
            <w:vAlign w:val="center"/>
          </w:tcPr>
          <w:p w14:paraId="70E96E9C" w14:textId="3425C7EC" w:rsidR="008E0A69" w:rsidRDefault="008E0A69" w:rsidP="009E6C40">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D9D9D9" w:themeFill="background1" w:themeFillShade="D9"/>
            <w:vAlign w:val="center"/>
          </w:tcPr>
          <w:p w14:paraId="464553CD" w14:textId="4099B5CF" w:rsidR="008E0A69" w:rsidRDefault="008E0A69" w:rsidP="009E6C40">
            <w:pPr>
              <w:widowControl w:val="0"/>
              <w:jc w:val="center"/>
              <w:rPr>
                <w:rFonts w:ascii="Source Sans Pro" w:hAnsi="Source Sans Pro" w:cs="Arial"/>
                <w:sz w:val="16"/>
                <w:szCs w:val="16"/>
              </w:rPr>
            </w:pPr>
            <w:r>
              <w:rPr>
                <w:rFonts w:ascii="Source Sans Pro" w:hAnsi="Source Sans Pro"/>
                <w:sz w:val="16"/>
                <w:szCs w:val="16"/>
              </w:rPr>
              <w:t>“</w:t>
            </w:r>
            <w:proofErr w:type="spellStart"/>
            <w:r>
              <w:rPr>
                <w:rFonts w:ascii="Source Sans Pro" w:hAnsi="Source Sans Pro"/>
                <w:sz w:val="16"/>
                <w:szCs w:val="16"/>
              </w:rPr>
              <w:t>Elementum</w:t>
            </w:r>
            <w:proofErr w:type="spellEnd"/>
            <w:r>
              <w:rPr>
                <w:rFonts w:ascii="Source Sans Pro" w:hAnsi="Source Sans Pro"/>
                <w:sz w:val="16"/>
                <w:szCs w:val="16"/>
              </w:rPr>
              <w:t xml:space="preserve">”, </w:t>
            </w:r>
            <w:proofErr w:type="spellStart"/>
            <w:r>
              <w:rPr>
                <w:rFonts w:ascii="Source Sans Pro" w:hAnsi="Source Sans Pro"/>
                <w:sz w:val="16"/>
                <w:szCs w:val="16"/>
              </w:rPr>
              <w:t>Bayerstrasse</w:t>
            </w:r>
            <w:proofErr w:type="spellEnd"/>
            <w:r>
              <w:rPr>
                <w:rFonts w:ascii="Source Sans Pro" w:hAnsi="Source Sans Pro"/>
                <w:sz w:val="16"/>
                <w:szCs w:val="16"/>
              </w:rPr>
              <w:t xml:space="preserve"> 49-53</w:t>
            </w:r>
          </w:p>
        </w:tc>
        <w:tc>
          <w:tcPr>
            <w:tcW w:w="2658" w:type="dxa"/>
            <w:shd w:val="clear" w:color="auto" w:fill="D9D9D9" w:themeFill="background1" w:themeFillShade="D9"/>
            <w:vAlign w:val="center"/>
          </w:tcPr>
          <w:p w14:paraId="6CACC67F" w14:textId="5A9C9E34" w:rsidR="008E0A69" w:rsidRDefault="008E0A69" w:rsidP="009E6C40">
            <w:pPr>
              <w:widowControl w:val="0"/>
              <w:jc w:val="center"/>
              <w:rPr>
                <w:rFonts w:ascii="Source Sans Pro" w:hAnsi="Source Sans Pro" w:cs="Arial"/>
                <w:sz w:val="16"/>
                <w:szCs w:val="16"/>
              </w:rPr>
            </w:pPr>
            <w:proofErr w:type="spellStart"/>
            <w:r>
              <w:rPr>
                <w:rFonts w:ascii="Source Sans Pro" w:hAnsi="Source Sans Pro"/>
                <w:sz w:val="16"/>
                <w:szCs w:val="16"/>
              </w:rPr>
              <w:t>Imfarr</w:t>
            </w:r>
            <w:proofErr w:type="spellEnd"/>
            <w:r>
              <w:rPr>
                <w:rFonts w:ascii="Source Sans Pro" w:hAnsi="Source Sans Pro"/>
                <w:sz w:val="16"/>
                <w:szCs w:val="16"/>
              </w:rPr>
              <w:t xml:space="preserve"> + SN</w:t>
            </w:r>
          </w:p>
        </w:tc>
        <w:tc>
          <w:tcPr>
            <w:tcW w:w="2190" w:type="dxa"/>
            <w:shd w:val="clear" w:color="auto" w:fill="D9D9D9" w:themeFill="background1" w:themeFillShade="D9"/>
            <w:vAlign w:val="center"/>
          </w:tcPr>
          <w:p w14:paraId="3B47ECF9" w14:textId="10D73B37" w:rsidR="008E0A69" w:rsidRDefault="008E0A69" w:rsidP="009E6C40">
            <w:pPr>
              <w:widowControl w:val="0"/>
              <w:jc w:val="center"/>
              <w:rPr>
                <w:rFonts w:ascii="Source Sans Pro" w:hAnsi="Source Sans Pro" w:cs="Arial"/>
                <w:sz w:val="16"/>
                <w:szCs w:val="16"/>
              </w:rPr>
            </w:pPr>
            <w:r>
              <w:rPr>
                <w:rFonts w:ascii="Source Sans Pro" w:hAnsi="Source Sans Pro"/>
                <w:sz w:val="16"/>
                <w:szCs w:val="16"/>
              </w:rPr>
              <w:t>Credit Suisse</w:t>
            </w:r>
          </w:p>
        </w:tc>
        <w:tc>
          <w:tcPr>
            <w:tcW w:w="1014" w:type="dxa"/>
            <w:shd w:val="clear" w:color="auto" w:fill="D9D9D9" w:themeFill="background1" w:themeFillShade="D9"/>
            <w:vAlign w:val="center"/>
          </w:tcPr>
          <w:p w14:paraId="515AE998" w14:textId="15442723" w:rsidR="008E0A69" w:rsidRDefault="008E0A69" w:rsidP="009E6C40">
            <w:pPr>
              <w:widowControl w:val="0"/>
              <w:jc w:val="center"/>
              <w:rPr>
                <w:rFonts w:ascii="Source Sans Pro" w:hAnsi="Source Sans Pro" w:cs="Arial"/>
                <w:sz w:val="16"/>
                <w:szCs w:val="16"/>
              </w:rPr>
            </w:pPr>
            <w:r>
              <w:rPr>
                <w:rFonts w:ascii="Source Sans Pro" w:hAnsi="Source Sans Pro"/>
                <w:sz w:val="16"/>
                <w:szCs w:val="16"/>
              </w:rPr>
              <w:t>500</w:t>
            </w:r>
          </w:p>
        </w:tc>
      </w:tr>
      <w:tr w:rsidR="00914021" w:rsidRPr="00161817" w14:paraId="179EE3DD" w14:textId="77777777" w:rsidTr="000021F4">
        <w:trPr>
          <w:trHeight w:val="552"/>
        </w:trPr>
        <w:tc>
          <w:tcPr>
            <w:tcW w:w="687" w:type="dxa"/>
            <w:shd w:val="clear" w:color="auto" w:fill="auto"/>
            <w:vAlign w:val="center"/>
          </w:tcPr>
          <w:p w14:paraId="23DC6F92" w14:textId="66460815" w:rsidR="00914021" w:rsidRDefault="00914021" w:rsidP="009E6C40">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auto"/>
            <w:vAlign w:val="center"/>
          </w:tcPr>
          <w:p w14:paraId="40A87830" w14:textId="77777777" w:rsidR="00914021" w:rsidRPr="00914021" w:rsidRDefault="00914021" w:rsidP="00914021">
            <w:pPr>
              <w:widowControl w:val="0"/>
              <w:jc w:val="center"/>
              <w:rPr>
                <w:rFonts w:ascii="Source Sans Pro" w:hAnsi="Source Sans Pro" w:cs="Arial"/>
                <w:sz w:val="16"/>
                <w:szCs w:val="16"/>
              </w:rPr>
            </w:pPr>
            <w:r>
              <w:rPr>
                <w:rFonts w:ascii="Source Sans Pro" w:hAnsi="Source Sans Pro"/>
                <w:sz w:val="16"/>
                <w:szCs w:val="16"/>
              </w:rPr>
              <w:t>“</w:t>
            </w:r>
            <w:proofErr w:type="spellStart"/>
            <w:r>
              <w:rPr>
                <w:rFonts w:ascii="Source Sans Pro" w:hAnsi="Source Sans Pro"/>
                <w:sz w:val="16"/>
                <w:szCs w:val="16"/>
              </w:rPr>
              <w:t>Victoriastadt</w:t>
            </w:r>
            <w:proofErr w:type="spellEnd"/>
            <w:r>
              <w:rPr>
                <w:rFonts w:ascii="Source Sans Pro" w:hAnsi="Source Sans Pro"/>
                <w:sz w:val="16"/>
                <w:szCs w:val="16"/>
              </w:rPr>
              <w:t xml:space="preserve"> Lofts”</w:t>
            </w:r>
          </w:p>
          <w:p w14:paraId="5AB0F227" w14:textId="1A17A9CC" w:rsidR="00914021" w:rsidRDefault="00914021" w:rsidP="00914021">
            <w:pPr>
              <w:widowControl w:val="0"/>
              <w:jc w:val="center"/>
              <w:rPr>
                <w:rFonts w:ascii="Source Sans Pro" w:hAnsi="Source Sans Pro" w:cs="Arial"/>
                <w:sz w:val="16"/>
                <w:szCs w:val="16"/>
              </w:rPr>
            </w:pPr>
            <w:proofErr w:type="spellStart"/>
            <w:r>
              <w:rPr>
                <w:rFonts w:ascii="Source Sans Pro" w:hAnsi="Source Sans Pro"/>
                <w:sz w:val="16"/>
                <w:szCs w:val="16"/>
              </w:rPr>
              <w:t>Schreiberhauerstrasse</w:t>
            </w:r>
            <w:proofErr w:type="spellEnd"/>
            <w:r>
              <w:rPr>
                <w:rFonts w:ascii="Source Sans Pro" w:hAnsi="Source Sans Pro"/>
                <w:sz w:val="16"/>
                <w:szCs w:val="16"/>
              </w:rPr>
              <w:t xml:space="preserve"> 30</w:t>
            </w:r>
          </w:p>
        </w:tc>
        <w:tc>
          <w:tcPr>
            <w:tcW w:w="2658" w:type="dxa"/>
            <w:shd w:val="clear" w:color="auto" w:fill="auto"/>
            <w:vAlign w:val="center"/>
          </w:tcPr>
          <w:p w14:paraId="5146B243" w14:textId="3D9B443B" w:rsidR="00914021" w:rsidRDefault="00914021" w:rsidP="009E6C40">
            <w:pPr>
              <w:widowControl w:val="0"/>
              <w:jc w:val="center"/>
              <w:rPr>
                <w:rFonts w:ascii="Source Sans Pro" w:hAnsi="Source Sans Pro" w:cs="Arial"/>
                <w:sz w:val="16"/>
                <w:szCs w:val="16"/>
              </w:rPr>
            </w:pPr>
            <w:proofErr w:type="spellStart"/>
            <w:r>
              <w:rPr>
                <w:rFonts w:ascii="Source Sans Pro" w:hAnsi="Source Sans Pro"/>
                <w:sz w:val="16"/>
                <w:szCs w:val="16"/>
              </w:rPr>
              <w:t>Signa</w:t>
            </w:r>
            <w:proofErr w:type="spellEnd"/>
            <w:r>
              <w:rPr>
                <w:rFonts w:ascii="Source Sans Pro" w:hAnsi="Source Sans Pro"/>
                <w:sz w:val="16"/>
                <w:szCs w:val="16"/>
              </w:rPr>
              <w:t xml:space="preserve"> Real Estate</w:t>
            </w:r>
          </w:p>
        </w:tc>
        <w:tc>
          <w:tcPr>
            <w:tcW w:w="2190" w:type="dxa"/>
            <w:shd w:val="clear" w:color="auto" w:fill="auto"/>
            <w:vAlign w:val="center"/>
          </w:tcPr>
          <w:p w14:paraId="203183FE" w14:textId="70665837" w:rsidR="00914021" w:rsidRDefault="00914021" w:rsidP="009E6C40">
            <w:pPr>
              <w:widowControl w:val="0"/>
              <w:jc w:val="center"/>
              <w:rPr>
                <w:rFonts w:ascii="Source Sans Pro" w:hAnsi="Source Sans Pro" w:cs="Arial"/>
                <w:sz w:val="16"/>
                <w:szCs w:val="16"/>
              </w:rPr>
            </w:pPr>
            <w:r>
              <w:rPr>
                <w:rFonts w:ascii="Source Sans Pro" w:hAnsi="Source Sans Pro"/>
                <w:sz w:val="16"/>
                <w:szCs w:val="16"/>
              </w:rPr>
              <w:t xml:space="preserve">Schroder Properties for </w:t>
            </w:r>
            <w:proofErr w:type="spellStart"/>
            <w:r>
              <w:rPr>
                <w:rFonts w:ascii="Source Sans Pro" w:hAnsi="Source Sans Pro"/>
                <w:sz w:val="16"/>
                <w:szCs w:val="16"/>
              </w:rPr>
              <w:t>Illmarinen</w:t>
            </w:r>
            <w:proofErr w:type="spellEnd"/>
          </w:p>
        </w:tc>
        <w:tc>
          <w:tcPr>
            <w:tcW w:w="1014" w:type="dxa"/>
            <w:shd w:val="clear" w:color="auto" w:fill="auto"/>
            <w:vAlign w:val="center"/>
          </w:tcPr>
          <w:p w14:paraId="26A15DF9" w14:textId="4C25FB17" w:rsidR="00914021" w:rsidRDefault="00914021" w:rsidP="009E6C40">
            <w:pPr>
              <w:widowControl w:val="0"/>
              <w:jc w:val="center"/>
              <w:rPr>
                <w:rFonts w:ascii="Source Sans Pro" w:hAnsi="Source Sans Pro" w:cs="Arial"/>
                <w:sz w:val="16"/>
                <w:szCs w:val="16"/>
              </w:rPr>
            </w:pPr>
            <w:r>
              <w:rPr>
                <w:rFonts w:ascii="Source Sans Pro" w:hAnsi="Source Sans Pro"/>
                <w:sz w:val="16"/>
                <w:szCs w:val="16"/>
              </w:rPr>
              <w:t>425</w:t>
            </w:r>
          </w:p>
        </w:tc>
      </w:tr>
    </w:tbl>
    <w:p w14:paraId="74A03D40" w14:textId="77777777" w:rsidR="00161817" w:rsidRPr="00161817" w:rsidRDefault="00161817" w:rsidP="00161817">
      <w:pPr>
        <w:widowControl w:val="0"/>
        <w:rPr>
          <w:rFonts w:ascii="Source Sans Pro" w:hAnsi="Source Sans Pro" w:cs="Arial"/>
          <w:sz w:val="16"/>
          <w:szCs w:val="16"/>
        </w:rPr>
      </w:pPr>
      <w:r>
        <w:rPr>
          <w:rFonts w:ascii="Source Sans Pro" w:hAnsi="Source Sans Pro"/>
          <w:sz w:val="16"/>
          <w:szCs w:val="16"/>
        </w:rPr>
        <w:t>Transactions occurring in the quarter covered by this report are highlighted. Source: German Property Partners (GPP)</w:t>
      </w:r>
    </w:p>
    <w:p w14:paraId="425AA70D" w14:textId="77777777" w:rsidR="00161817" w:rsidRPr="00161817" w:rsidRDefault="00161817" w:rsidP="00161817">
      <w:pPr>
        <w:widowControl w:val="0"/>
        <w:rPr>
          <w:rFonts w:ascii="Source Sans Pro" w:hAnsi="Source Sans Pro" w:cs="Arial"/>
          <w:sz w:val="16"/>
          <w:szCs w:val="16"/>
        </w:rPr>
      </w:pPr>
    </w:p>
    <w:p w14:paraId="2AC77FA8" w14:textId="77777777" w:rsidR="00161817" w:rsidRPr="00161817" w:rsidRDefault="00161817" w:rsidP="00161817">
      <w:pPr>
        <w:widowControl w:val="0"/>
        <w:rPr>
          <w:rFonts w:ascii="Source Sans Pro" w:hAnsi="Source Sans Pro" w:cs="Arial"/>
          <w:sz w:val="16"/>
          <w:szCs w:val="16"/>
        </w:rPr>
      </w:pPr>
    </w:p>
    <w:p w14:paraId="42791304" w14:textId="44EE2F9A" w:rsidR="00161817" w:rsidRPr="00161817" w:rsidRDefault="00B46BC1" w:rsidP="00161817">
      <w:pPr>
        <w:widowControl w:val="0"/>
        <w:jc w:val="both"/>
        <w:rPr>
          <w:rFonts w:ascii="Source Sans Pro" w:hAnsi="Source Sans Pro" w:cs="Arial"/>
          <w:b/>
          <w:sz w:val="20"/>
        </w:rPr>
      </w:pPr>
      <w:r>
        <w:rPr>
          <w:rFonts w:ascii="Source Sans Pro" w:hAnsi="Source Sans Pro"/>
          <w:b/>
          <w:sz w:val="20"/>
        </w:rPr>
        <w:t>Top 7 cities | 1st-4th quarters of 2021</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161817" w:rsidRPr="00161817" w14:paraId="22958352" w14:textId="77777777" w:rsidTr="009E6C40">
        <w:tc>
          <w:tcPr>
            <w:tcW w:w="1939" w:type="dxa"/>
          </w:tcPr>
          <w:p w14:paraId="39DB6921" w14:textId="77777777" w:rsidR="00161817" w:rsidRPr="00161817" w:rsidRDefault="00161817" w:rsidP="009E6C40">
            <w:pPr>
              <w:widowControl w:val="0"/>
              <w:jc w:val="both"/>
              <w:rPr>
                <w:rFonts w:ascii="Source Sans Pro" w:hAnsi="Source Sans Pro" w:cs="Arial"/>
                <w:b/>
                <w:sz w:val="16"/>
                <w:szCs w:val="16"/>
              </w:rPr>
            </w:pPr>
          </w:p>
        </w:tc>
        <w:tc>
          <w:tcPr>
            <w:tcW w:w="817" w:type="dxa"/>
          </w:tcPr>
          <w:p w14:paraId="315CE750"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HAM</w:t>
            </w:r>
          </w:p>
        </w:tc>
        <w:tc>
          <w:tcPr>
            <w:tcW w:w="816" w:type="dxa"/>
          </w:tcPr>
          <w:p w14:paraId="5422B71C"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BER</w:t>
            </w:r>
          </w:p>
        </w:tc>
        <w:tc>
          <w:tcPr>
            <w:tcW w:w="933" w:type="dxa"/>
          </w:tcPr>
          <w:p w14:paraId="52D79F36"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DUS</w:t>
            </w:r>
          </w:p>
        </w:tc>
        <w:tc>
          <w:tcPr>
            <w:tcW w:w="937" w:type="dxa"/>
          </w:tcPr>
          <w:p w14:paraId="3503C5FE"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CGN</w:t>
            </w:r>
          </w:p>
        </w:tc>
        <w:tc>
          <w:tcPr>
            <w:tcW w:w="937" w:type="dxa"/>
          </w:tcPr>
          <w:p w14:paraId="6CCF5FE9"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FFM</w:t>
            </w:r>
          </w:p>
        </w:tc>
        <w:tc>
          <w:tcPr>
            <w:tcW w:w="932" w:type="dxa"/>
          </w:tcPr>
          <w:p w14:paraId="6A9F6826"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STU</w:t>
            </w:r>
          </w:p>
        </w:tc>
        <w:tc>
          <w:tcPr>
            <w:tcW w:w="936" w:type="dxa"/>
          </w:tcPr>
          <w:p w14:paraId="006B7969"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MUC</w:t>
            </w:r>
          </w:p>
        </w:tc>
        <w:tc>
          <w:tcPr>
            <w:tcW w:w="800" w:type="dxa"/>
          </w:tcPr>
          <w:p w14:paraId="361D716F"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Top 7</w:t>
            </w:r>
          </w:p>
        </w:tc>
      </w:tr>
      <w:tr w:rsidR="00161817" w:rsidRPr="00161817" w14:paraId="5211E41C" w14:textId="77777777" w:rsidTr="009E6C40">
        <w:tc>
          <w:tcPr>
            <w:tcW w:w="1939" w:type="dxa"/>
          </w:tcPr>
          <w:p w14:paraId="5CDBB77B"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Transaction volume</w:t>
            </w:r>
          </w:p>
          <w:p w14:paraId="741AC997"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In €m</w:t>
            </w:r>
          </w:p>
        </w:tc>
        <w:tc>
          <w:tcPr>
            <w:tcW w:w="817" w:type="dxa"/>
            <w:vAlign w:val="center"/>
          </w:tcPr>
          <w:p w14:paraId="42B492E0" w14:textId="12467942" w:rsidR="00161817" w:rsidRPr="00161817" w:rsidRDefault="00B46BC1" w:rsidP="009E6C40">
            <w:pPr>
              <w:widowControl w:val="0"/>
              <w:jc w:val="center"/>
              <w:rPr>
                <w:rFonts w:ascii="Source Sans Pro" w:hAnsi="Source Sans Pro" w:cs="Arial"/>
                <w:sz w:val="16"/>
                <w:szCs w:val="16"/>
              </w:rPr>
            </w:pPr>
            <w:r>
              <w:rPr>
                <w:rFonts w:ascii="Source Sans Pro" w:hAnsi="Source Sans Pro"/>
                <w:sz w:val="16"/>
                <w:szCs w:val="16"/>
              </w:rPr>
              <w:t>3,200</w:t>
            </w:r>
          </w:p>
        </w:tc>
        <w:tc>
          <w:tcPr>
            <w:tcW w:w="816" w:type="dxa"/>
            <w:vAlign w:val="center"/>
          </w:tcPr>
          <w:p w14:paraId="2473804E" w14:textId="097D4455" w:rsidR="00161817" w:rsidRPr="00161817" w:rsidRDefault="00B46BC1" w:rsidP="009E6C40">
            <w:pPr>
              <w:widowControl w:val="0"/>
              <w:jc w:val="center"/>
              <w:rPr>
                <w:rFonts w:ascii="Source Sans Pro" w:hAnsi="Source Sans Pro" w:cs="Arial"/>
                <w:sz w:val="16"/>
                <w:szCs w:val="16"/>
                <w:highlight w:val="yellow"/>
                <w:u w:val="single"/>
              </w:rPr>
            </w:pPr>
            <w:r>
              <w:rPr>
                <w:rFonts w:ascii="Source Sans Pro" w:hAnsi="Source Sans Pro"/>
                <w:sz w:val="16"/>
                <w:szCs w:val="16"/>
                <w:u w:val="single"/>
              </w:rPr>
              <w:t>10,500</w:t>
            </w:r>
          </w:p>
        </w:tc>
        <w:tc>
          <w:tcPr>
            <w:tcW w:w="933" w:type="dxa"/>
            <w:vAlign w:val="center"/>
          </w:tcPr>
          <w:p w14:paraId="7E0DFD82" w14:textId="394459EF" w:rsidR="00161817" w:rsidRPr="00161817" w:rsidRDefault="00B46BC1" w:rsidP="009E6C40">
            <w:pPr>
              <w:widowControl w:val="0"/>
              <w:jc w:val="center"/>
              <w:rPr>
                <w:rFonts w:ascii="Source Sans Pro" w:hAnsi="Source Sans Pro" w:cs="Arial"/>
                <w:sz w:val="16"/>
                <w:szCs w:val="16"/>
                <w:highlight w:val="yellow"/>
              </w:rPr>
            </w:pPr>
            <w:r>
              <w:rPr>
                <w:rFonts w:ascii="Source Sans Pro" w:hAnsi="Source Sans Pro"/>
                <w:sz w:val="16"/>
                <w:szCs w:val="16"/>
              </w:rPr>
              <w:t>2,664</w:t>
            </w:r>
          </w:p>
        </w:tc>
        <w:tc>
          <w:tcPr>
            <w:tcW w:w="937" w:type="dxa"/>
            <w:vAlign w:val="center"/>
          </w:tcPr>
          <w:p w14:paraId="79C367DF" w14:textId="3495BAB2" w:rsidR="00161817" w:rsidRPr="00161817" w:rsidRDefault="00B46BC1" w:rsidP="009E6C40">
            <w:pPr>
              <w:widowControl w:val="0"/>
              <w:jc w:val="center"/>
              <w:rPr>
                <w:rFonts w:ascii="Source Sans Pro" w:hAnsi="Source Sans Pro" w:cs="Arial"/>
                <w:sz w:val="16"/>
                <w:szCs w:val="16"/>
              </w:rPr>
            </w:pPr>
            <w:r>
              <w:rPr>
                <w:rFonts w:ascii="Source Sans Pro" w:hAnsi="Source Sans Pro"/>
                <w:sz w:val="16"/>
                <w:szCs w:val="16"/>
              </w:rPr>
              <w:t>3,800</w:t>
            </w:r>
          </w:p>
        </w:tc>
        <w:tc>
          <w:tcPr>
            <w:tcW w:w="937" w:type="dxa"/>
            <w:vAlign w:val="center"/>
          </w:tcPr>
          <w:p w14:paraId="5874DBC2" w14:textId="6D16D91D"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5,681</w:t>
            </w:r>
          </w:p>
        </w:tc>
        <w:tc>
          <w:tcPr>
            <w:tcW w:w="932" w:type="dxa"/>
            <w:vAlign w:val="center"/>
          </w:tcPr>
          <w:p w14:paraId="161F8429" w14:textId="20919F2B"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1,844</w:t>
            </w:r>
          </w:p>
        </w:tc>
        <w:tc>
          <w:tcPr>
            <w:tcW w:w="936" w:type="dxa"/>
            <w:shd w:val="clear" w:color="auto" w:fill="auto"/>
            <w:vAlign w:val="center"/>
          </w:tcPr>
          <w:p w14:paraId="521DD4D6" w14:textId="75DB72A9"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5,980</w:t>
            </w:r>
          </w:p>
        </w:tc>
        <w:tc>
          <w:tcPr>
            <w:tcW w:w="800" w:type="dxa"/>
            <w:vAlign w:val="center"/>
          </w:tcPr>
          <w:p w14:paraId="5D7AFB91" w14:textId="51A4E3C2" w:rsidR="00161817" w:rsidRPr="00161817" w:rsidRDefault="00072A30" w:rsidP="009E6C40">
            <w:pPr>
              <w:widowControl w:val="0"/>
              <w:jc w:val="center"/>
              <w:rPr>
                <w:rFonts w:ascii="Source Sans Pro" w:hAnsi="Source Sans Pro" w:cs="Arial"/>
                <w:b/>
                <w:color w:val="FF0000"/>
                <w:sz w:val="16"/>
                <w:szCs w:val="16"/>
              </w:rPr>
            </w:pPr>
            <w:r>
              <w:rPr>
                <w:rFonts w:ascii="Source Sans Pro" w:hAnsi="Source Sans Pro"/>
                <w:b/>
                <w:sz w:val="16"/>
                <w:szCs w:val="16"/>
              </w:rPr>
              <w:t>33,669</w:t>
            </w:r>
          </w:p>
        </w:tc>
      </w:tr>
      <w:tr w:rsidR="00161817" w:rsidRPr="00161817" w14:paraId="6B0F06BC" w14:textId="77777777" w:rsidTr="009E6C40">
        <w:tc>
          <w:tcPr>
            <w:tcW w:w="1939" w:type="dxa"/>
          </w:tcPr>
          <w:p w14:paraId="1368D85F"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Change</w:t>
            </w:r>
          </w:p>
          <w:p w14:paraId="384171F4"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 xml:space="preserve">against prior </w:t>
            </w:r>
            <w:proofErr w:type="spellStart"/>
            <w:r>
              <w:rPr>
                <w:rFonts w:ascii="Source Sans Pro" w:hAnsi="Source Sans Pro"/>
                <w:sz w:val="16"/>
                <w:szCs w:val="16"/>
              </w:rPr>
              <w:t>yr</w:t>
            </w:r>
            <w:proofErr w:type="spellEnd"/>
            <w:r>
              <w:rPr>
                <w:rFonts w:ascii="Source Sans Pro" w:hAnsi="Source Sans Pro"/>
                <w:sz w:val="16"/>
                <w:szCs w:val="16"/>
              </w:rPr>
              <w:t xml:space="preserve"> in %</w:t>
            </w:r>
          </w:p>
        </w:tc>
        <w:tc>
          <w:tcPr>
            <w:tcW w:w="817" w:type="dxa"/>
            <w:vAlign w:val="center"/>
          </w:tcPr>
          <w:p w14:paraId="41BD7562" w14:textId="30CDCC77" w:rsidR="00161817" w:rsidRPr="00B46BC1" w:rsidRDefault="00161817" w:rsidP="009E6C40">
            <w:pPr>
              <w:widowControl w:val="0"/>
              <w:jc w:val="center"/>
              <w:rPr>
                <w:rFonts w:ascii="Source Sans Pro" w:hAnsi="Source Sans Pro" w:cs="Arial"/>
                <w:sz w:val="16"/>
                <w:szCs w:val="16"/>
              </w:rPr>
            </w:pPr>
            <w:r>
              <w:rPr>
                <w:rFonts w:ascii="Source Sans Pro" w:hAnsi="Source Sans Pro"/>
                <w:sz w:val="16"/>
                <w:szCs w:val="16"/>
              </w:rPr>
              <w:t>-40</w:t>
            </w:r>
          </w:p>
        </w:tc>
        <w:tc>
          <w:tcPr>
            <w:tcW w:w="816" w:type="dxa"/>
            <w:vAlign w:val="center"/>
          </w:tcPr>
          <w:p w14:paraId="1C4CFEFB" w14:textId="0E57DB8A" w:rsidR="00161817" w:rsidRPr="00161817" w:rsidRDefault="00161817" w:rsidP="009E6C40">
            <w:pPr>
              <w:widowControl w:val="0"/>
              <w:jc w:val="center"/>
              <w:rPr>
                <w:rFonts w:ascii="Source Sans Pro" w:hAnsi="Source Sans Pro" w:cs="Arial"/>
                <w:sz w:val="16"/>
                <w:szCs w:val="16"/>
                <w:highlight w:val="yellow"/>
              </w:rPr>
            </w:pPr>
            <w:r>
              <w:rPr>
                <w:rFonts w:ascii="Source Sans Pro" w:hAnsi="Source Sans Pro"/>
                <w:sz w:val="16"/>
                <w:szCs w:val="16"/>
              </w:rPr>
              <w:t>+43</w:t>
            </w:r>
          </w:p>
        </w:tc>
        <w:tc>
          <w:tcPr>
            <w:tcW w:w="933" w:type="dxa"/>
            <w:vAlign w:val="center"/>
          </w:tcPr>
          <w:p w14:paraId="50DE9682" w14:textId="6DA7C36D" w:rsidR="00161817" w:rsidRPr="00161817" w:rsidRDefault="00161817" w:rsidP="009E6C40">
            <w:pPr>
              <w:widowControl w:val="0"/>
              <w:jc w:val="center"/>
              <w:rPr>
                <w:rFonts w:ascii="Source Sans Pro" w:hAnsi="Source Sans Pro" w:cs="Arial"/>
                <w:sz w:val="16"/>
                <w:szCs w:val="16"/>
                <w:highlight w:val="yellow"/>
              </w:rPr>
            </w:pPr>
            <w:r>
              <w:rPr>
                <w:rFonts w:ascii="Source Sans Pro" w:hAnsi="Source Sans Pro"/>
                <w:sz w:val="16"/>
                <w:szCs w:val="16"/>
              </w:rPr>
              <w:t>-21</w:t>
            </w:r>
          </w:p>
        </w:tc>
        <w:tc>
          <w:tcPr>
            <w:tcW w:w="937" w:type="dxa"/>
            <w:vAlign w:val="center"/>
          </w:tcPr>
          <w:p w14:paraId="0640E354" w14:textId="289703F8" w:rsidR="00161817" w:rsidRPr="00FB551B" w:rsidRDefault="00B46BC1" w:rsidP="009E6C40">
            <w:pPr>
              <w:widowControl w:val="0"/>
              <w:jc w:val="center"/>
              <w:rPr>
                <w:rFonts w:ascii="Source Sans Pro" w:hAnsi="Source Sans Pro" w:cs="Arial"/>
                <w:sz w:val="16"/>
                <w:szCs w:val="16"/>
                <w:u w:val="single"/>
              </w:rPr>
            </w:pPr>
            <w:r>
              <w:rPr>
                <w:rFonts w:ascii="Source Sans Pro" w:hAnsi="Source Sans Pro"/>
                <w:sz w:val="16"/>
                <w:szCs w:val="16"/>
                <w:u w:val="single"/>
              </w:rPr>
              <w:t>+124</w:t>
            </w:r>
          </w:p>
        </w:tc>
        <w:tc>
          <w:tcPr>
            <w:tcW w:w="937" w:type="dxa"/>
            <w:vAlign w:val="center"/>
          </w:tcPr>
          <w:p w14:paraId="025DC8CA" w14:textId="57B0685C"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-12</w:t>
            </w:r>
          </w:p>
        </w:tc>
        <w:tc>
          <w:tcPr>
            <w:tcW w:w="932" w:type="dxa"/>
            <w:vAlign w:val="center"/>
          </w:tcPr>
          <w:p w14:paraId="62EC947E" w14:textId="6B7E7E9B"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+76</w:t>
            </w:r>
          </w:p>
        </w:tc>
        <w:tc>
          <w:tcPr>
            <w:tcW w:w="936" w:type="dxa"/>
            <w:shd w:val="clear" w:color="auto" w:fill="auto"/>
            <w:vAlign w:val="center"/>
          </w:tcPr>
          <w:p w14:paraId="29099EF0" w14:textId="670683BB"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+30</w:t>
            </w:r>
          </w:p>
        </w:tc>
        <w:tc>
          <w:tcPr>
            <w:tcW w:w="800" w:type="dxa"/>
            <w:vAlign w:val="center"/>
          </w:tcPr>
          <w:p w14:paraId="71231CA6" w14:textId="1A5BE628" w:rsidR="00161817" w:rsidRPr="00161817" w:rsidRDefault="00072A30" w:rsidP="009E6C40">
            <w:pPr>
              <w:widowControl w:val="0"/>
              <w:jc w:val="center"/>
              <w:rPr>
                <w:rFonts w:ascii="Source Sans Pro" w:hAnsi="Source Sans Pro" w:cs="Arial"/>
                <w:b/>
                <w:color w:val="FF0000"/>
                <w:sz w:val="16"/>
                <w:szCs w:val="16"/>
              </w:rPr>
            </w:pPr>
            <w:r>
              <w:rPr>
                <w:rFonts w:ascii="Source Sans Pro" w:hAnsi="Source Sans Pro"/>
                <w:b/>
                <w:sz w:val="16"/>
                <w:szCs w:val="16"/>
              </w:rPr>
              <w:t>+13</w:t>
            </w:r>
          </w:p>
        </w:tc>
      </w:tr>
      <w:tr w:rsidR="00161817" w:rsidRPr="00161817" w14:paraId="7F708548" w14:textId="77777777" w:rsidTr="009E6C40">
        <w:tc>
          <w:tcPr>
            <w:tcW w:w="1939" w:type="dxa"/>
          </w:tcPr>
          <w:p w14:paraId="3A82530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Prime yield*, offices</w:t>
            </w:r>
          </w:p>
          <w:p w14:paraId="34B73F2E"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in %</w:t>
            </w:r>
          </w:p>
        </w:tc>
        <w:tc>
          <w:tcPr>
            <w:tcW w:w="817" w:type="dxa"/>
            <w:vAlign w:val="center"/>
          </w:tcPr>
          <w:p w14:paraId="74FF9E2D" w14:textId="77777777" w:rsidR="00161817" w:rsidRPr="00161817" w:rsidRDefault="00161817" w:rsidP="009E6C40">
            <w:pPr>
              <w:widowControl w:val="0"/>
              <w:jc w:val="center"/>
              <w:rPr>
                <w:rFonts w:ascii="Source Sans Pro" w:hAnsi="Source Sans Pro" w:cs="Arial"/>
                <w:sz w:val="16"/>
                <w:szCs w:val="16"/>
                <w:u w:val="single"/>
              </w:rPr>
            </w:pPr>
            <w:r>
              <w:rPr>
                <w:rFonts w:ascii="Source Sans Pro" w:hAnsi="Source Sans Pro"/>
                <w:sz w:val="16"/>
                <w:szCs w:val="16"/>
                <w:u w:val="single"/>
              </w:rPr>
              <w:t>2.60</w:t>
            </w:r>
          </w:p>
        </w:tc>
        <w:tc>
          <w:tcPr>
            <w:tcW w:w="816" w:type="dxa"/>
            <w:vAlign w:val="center"/>
          </w:tcPr>
          <w:p w14:paraId="0D6415B8" w14:textId="49775956" w:rsidR="00161817" w:rsidRPr="00FB551B" w:rsidRDefault="00161817" w:rsidP="009E6C40">
            <w:pPr>
              <w:widowControl w:val="0"/>
              <w:jc w:val="center"/>
              <w:rPr>
                <w:rFonts w:ascii="Source Sans Pro" w:hAnsi="Source Sans Pro" w:cs="Arial"/>
                <w:sz w:val="16"/>
                <w:szCs w:val="16"/>
                <w:u w:val="single"/>
              </w:rPr>
            </w:pPr>
            <w:r>
              <w:rPr>
                <w:rFonts w:ascii="Source Sans Pro" w:hAnsi="Source Sans Pro"/>
                <w:sz w:val="16"/>
                <w:szCs w:val="16"/>
                <w:u w:val="single"/>
              </w:rPr>
              <w:t>2.60</w:t>
            </w:r>
          </w:p>
        </w:tc>
        <w:tc>
          <w:tcPr>
            <w:tcW w:w="933" w:type="dxa"/>
            <w:vAlign w:val="center"/>
          </w:tcPr>
          <w:p w14:paraId="53A1E093" w14:textId="18C5F769"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2.80</w:t>
            </w:r>
          </w:p>
        </w:tc>
        <w:tc>
          <w:tcPr>
            <w:tcW w:w="937" w:type="dxa"/>
            <w:vAlign w:val="center"/>
          </w:tcPr>
          <w:p w14:paraId="0431521B" w14:textId="1EA6C678"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2.70</w:t>
            </w:r>
          </w:p>
        </w:tc>
        <w:tc>
          <w:tcPr>
            <w:tcW w:w="937" w:type="dxa"/>
            <w:vAlign w:val="center"/>
          </w:tcPr>
          <w:p w14:paraId="73277C18" w14:textId="3D964CCE"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2.75</w:t>
            </w:r>
          </w:p>
        </w:tc>
        <w:tc>
          <w:tcPr>
            <w:tcW w:w="932" w:type="dxa"/>
            <w:vAlign w:val="center"/>
          </w:tcPr>
          <w:p w14:paraId="4CD09DF4" w14:textId="0805EDF6"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2.70</w:t>
            </w:r>
          </w:p>
        </w:tc>
        <w:tc>
          <w:tcPr>
            <w:tcW w:w="936" w:type="dxa"/>
            <w:shd w:val="clear" w:color="auto" w:fill="auto"/>
            <w:vAlign w:val="center"/>
          </w:tcPr>
          <w:p w14:paraId="7A486F95" w14:textId="071D32BC" w:rsidR="00161817" w:rsidRPr="00161817" w:rsidRDefault="00AF0066" w:rsidP="009E6C40">
            <w:pPr>
              <w:widowControl w:val="0"/>
              <w:jc w:val="center"/>
              <w:rPr>
                <w:rFonts w:ascii="Source Sans Pro" w:hAnsi="Source Sans Pro" w:cs="Arial"/>
                <w:sz w:val="16"/>
                <w:szCs w:val="16"/>
              </w:rPr>
            </w:pPr>
            <w:r>
              <w:rPr>
                <w:rFonts w:ascii="Source Sans Pro" w:hAnsi="Source Sans Pro"/>
                <w:sz w:val="16"/>
                <w:szCs w:val="16"/>
              </w:rPr>
              <w:t>2.70</w:t>
            </w:r>
          </w:p>
        </w:tc>
        <w:tc>
          <w:tcPr>
            <w:tcW w:w="800" w:type="dxa"/>
            <w:vAlign w:val="center"/>
          </w:tcPr>
          <w:p w14:paraId="47ED8E15" w14:textId="3D0F6E51"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2.69</w:t>
            </w:r>
          </w:p>
        </w:tc>
      </w:tr>
      <w:tr w:rsidR="00161817" w:rsidRPr="00161817" w14:paraId="24583354" w14:textId="77777777" w:rsidTr="009E6C40">
        <w:tc>
          <w:tcPr>
            <w:tcW w:w="1939" w:type="dxa"/>
          </w:tcPr>
          <w:p w14:paraId="1AB60A34" w14:textId="70C84115"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 xml:space="preserve">against prior </w:t>
            </w:r>
            <w:proofErr w:type="spellStart"/>
            <w:r>
              <w:rPr>
                <w:rFonts w:ascii="Source Sans Pro" w:hAnsi="Source Sans Pro"/>
                <w:b/>
                <w:sz w:val="16"/>
                <w:szCs w:val="16"/>
              </w:rPr>
              <w:t>yr</w:t>
            </w:r>
            <w:proofErr w:type="spellEnd"/>
            <w:r>
              <w:rPr>
                <w:rFonts w:ascii="Source Sans Pro" w:hAnsi="Source Sans Pro"/>
                <w:sz w:val="16"/>
                <w:szCs w:val="16"/>
              </w:rPr>
              <w:t xml:space="preserve"> </w:t>
            </w:r>
            <w:r w:rsidR="00667388">
              <w:rPr>
                <w:rFonts w:ascii="Source Sans Pro" w:hAnsi="Source Sans Pro"/>
                <w:sz w:val="16"/>
                <w:szCs w:val="16"/>
              </w:rPr>
              <w:br/>
            </w:r>
            <w:r>
              <w:rPr>
                <w:rFonts w:ascii="Source Sans Pro" w:hAnsi="Source Sans Pro"/>
                <w:sz w:val="16"/>
                <w:szCs w:val="16"/>
              </w:rPr>
              <w:t>in percentage points</w:t>
            </w:r>
          </w:p>
        </w:tc>
        <w:tc>
          <w:tcPr>
            <w:tcW w:w="817" w:type="dxa"/>
            <w:vAlign w:val="center"/>
          </w:tcPr>
          <w:p w14:paraId="54B227DC"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-0.20</w:t>
            </w:r>
          </w:p>
        </w:tc>
        <w:tc>
          <w:tcPr>
            <w:tcW w:w="816" w:type="dxa"/>
            <w:vAlign w:val="center"/>
          </w:tcPr>
          <w:p w14:paraId="51AFFAE3" w14:textId="3CD43A28"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-0.10</w:t>
            </w:r>
          </w:p>
        </w:tc>
        <w:tc>
          <w:tcPr>
            <w:tcW w:w="933" w:type="dxa"/>
            <w:vAlign w:val="center"/>
          </w:tcPr>
          <w:p w14:paraId="6738B9BE" w14:textId="28A1056A"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-0.10</w:t>
            </w:r>
          </w:p>
        </w:tc>
        <w:tc>
          <w:tcPr>
            <w:tcW w:w="937" w:type="dxa"/>
            <w:vAlign w:val="center"/>
          </w:tcPr>
          <w:p w14:paraId="063AA1B7" w14:textId="790C381D"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-0.30</w:t>
            </w:r>
          </w:p>
        </w:tc>
        <w:tc>
          <w:tcPr>
            <w:tcW w:w="937" w:type="dxa"/>
            <w:vAlign w:val="center"/>
          </w:tcPr>
          <w:p w14:paraId="125AAE58" w14:textId="72C4D346"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-0.15</w:t>
            </w:r>
          </w:p>
        </w:tc>
        <w:tc>
          <w:tcPr>
            <w:tcW w:w="932" w:type="dxa"/>
            <w:vAlign w:val="center"/>
          </w:tcPr>
          <w:p w14:paraId="3BDF16AC" w14:textId="7D8CF111" w:rsidR="00161817" w:rsidRPr="00AF0066" w:rsidRDefault="00072A30" w:rsidP="009E6C40">
            <w:pPr>
              <w:widowControl w:val="0"/>
              <w:jc w:val="center"/>
              <w:rPr>
                <w:rFonts w:ascii="Source Sans Pro" w:hAnsi="Source Sans Pro" w:cs="Arial"/>
                <w:sz w:val="16"/>
                <w:szCs w:val="16"/>
              </w:rPr>
            </w:pPr>
            <w:r>
              <w:rPr>
                <w:rFonts w:ascii="Source Sans Pro" w:hAnsi="Source Sans Pro"/>
                <w:sz w:val="16"/>
                <w:szCs w:val="16"/>
              </w:rPr>
              <w:t>-0.20</w:t>
            </w:r>
          </w:p>
        </w:tc>
        <w:tc>
          <w:tcPr>
            <w:tcW w:w="936" w:type="dxa"/>
            <w:shd w:val="clear" w:color="auto" w:fill="auto"/>
            <w:vAlign w:val="center"/>
          </w:tcPr>
          <w:p w14:paraId="7875A0DE" w14:textId="302DAB8A" w:rsidR="00161817" w:rsidRPr="00AF0066" w:rsidRDefault="00AF0066" w:rsidP="009E6C40">
            <w:pPr>
              <w:widowControl w:val="0"/>
              <w:jc w:val="center"/>
              <w:rPr>
                <w:rFonts w:ascii="Source Sans Pro" w:hAnsi="Source Sans Pro" w:cs="Arial"/>
                <w:sz w:val="16"/>
                <w:szCs w:val="16"/>
              </w:rPr>
            </w:pPr>
            <w:r>
              <w:rPr>
                <w:rFonts w:ascii="Source Sans Pro" w:hAnsi="Source Sans Pro"/>
                <w:sz w:val="16"/>
                <w:szCs w:val="16"/>
              </w:rPr>
              <w:t>-0.10</w:t>
            </w:r>
          </w:p>
        </w:tc>
        <w:tc>
          <w:tcPr>
            <w:tcW w:w="800" w:type="dxa"/>
            <w:vAlign w:val="center"/>
          </w:tcPr>
          <w:p w14:paraId="53A9636D" w14:textId="4188BCB6"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-0.16</w:t>
            </w:r>
          </w:p>
        </w:tc>
      </w:tr>
      <w:tr w:rsidR="00161817" w:rsidRPr="00161817" w14:paraId="2D937C1C" w14:textId="77777777" w:rsidTr="009E6C40">
        <w:tc>
          <w:tcPr>
            <w:tcW w:w="1939" w:type="dxa"/>
          </w:tcPr>
          <w:p w14:paraId="66B5D21D" w14:textId="236D7B54"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Prime yield*, logistics</w:t>
            </w:r>
            <w:r>
              <w:rPr>
                <w:rFonts w:ascii="Source Sans Pro" w:hAnsi="Source Sans Pro"/>
                <w:sz w:val="16"/>
                <w:szCs w:val="16"/>
              </w:rPr>
              <w:t xml:space="preserve"> </w:t>
            </w:r>
            <w:r w:rsidR="00667388">
              <w:rPr>
                <w:rFonts w:ascii="Source Sans Pro" w:hAnsi="Source Sans Pro"/>
                <w:sz w:val="16"/>
                <w:szCs w:val="16"/>
              </w:rPr>
              <w:br/>
            </w:r>
            <w:r>
              <w:rPr>
                <w:rFonts w:ascii="Source Sans Pro" w:hAnsi="Source Sans Pro"/>
                <w:sz w:val="16"/>
                <w:szCs w:val="16"/>
              </w:rPr>
              <w:t>in %</w:t>
            </w:r>
          </w:p>
        </w:tc>
        <w:tc>
          <w:tcPr>
            <w:tcW w:w="817" w:type="dxa"/>
            <w:vAlign w:val="center"/>
          </w:tcPr>
          <w:p w14:paraId="684A9001" w14:textId="44B3E3E7" w:rsidR="00161817" w:rsidRPr="00FB551B" w:rsidRDefault="00AF0066" w:rsidP="009E6C40">
            <w:pPr>
              <w:widowControl w:val="0"/>
              <w:jc w:val="center"/>
              <w:rPr>
                <w:rFonts w:ascii="Source Sans Pro" w:hAnsi="Source Sans Pro" w:cs="Arial"/>
                <w:sz w:val="16"/>
                <w:szCs w:val="16"/>
              </w:rPr>
            </w:pPr>
            <w:r>
              <w:rPr>
                <w:rFonts w:ascii="Source Sans Pro" w:hAnsi="Source Sans Pro"/>
                <w:sz w:val="16"/>
                <w:szCs w:val="16"/>
              </w:rPr>
              <w:t>3.50</w:t>
            </w:r>
          </w:p>
        </w:tc>
        <w:tc>
          <w:tcPr>
            <w:tcW w:w="816" w:type="dxa"/>
            <w:vAlign w:val="center"/>
          </w:tcPr>
          <w:p w14:paraId="0F835EAB" w14:textId="65565D84" w:rsidR="00161817" w:rsidRPr="00072A30" w:rsidRDefault="00072A30" w:rsidP="009E6C40">
            <w:pPr>
              <w:widowControl w:val="0"/>
              <w:jc w:val="center"/>
              <w:rPr>
                <w:rFonts w:ascii="Source Sans Pro" w:hAnsi="Source Sans Pro" w:cs="Arial"/>
                <w:sz w:val="16"/>
                <w:szCs w:val="16"/>
              </w:rPr>
            </w:pPr>
            <w:r>
              <w:rPr>
                <w:rFonts w:ascii="Source Sans Pro" w:hAnsi="Source Sans Pro"/>
                <w:sz w:val="16"/>
                <w:szCs w:val="16"/>
              </w:rPr>
              <w:t>3.40</w:t>
            </w:r>
          </w:p>
        </w:tc>
        <w:tc>
          <w:tcPr>
            <w:tcW w:w="933" w:type="dxa"/>
            <w:vAlign w:val="center"/>
          </w:tcPr>
          <w:p w14:paraId="3DD3739A" w14:textId="701D9EF9"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3.45</w:t>
            </w:r>
          </w:p>
        </w:tc>
        <w:tc>
          <w:tcPr>
            <w:tcW w:w="937" w:type="dxa"/>
            <w:vAlign w:val="center"/>
          </w:tcPr>
          <w:p w14:paraId="7406BE99" w14:textId="74D25443" w:rsidR="00161817" w:rsidRPr="00FB551B" w:rsidRDefault="00AF0066" w:rsidP="009E6C40">
            <w:pPr>
              <w:widowControl w:val="0"/>
              <w:jc w:val="center"/>
              <w:rPr>
                <w:rFonts w:ascii="Source Sans Pro" w:hAnsi="Source Sans Pro" w:cs="Arial"/>
                <w:sz w:val="16"/>
                <w:szCs w:val="16"/>
              </w:rPr>
            </w:pPr>
            <w:r>
              <w:rPr>
                <w:rFonts w:ascii="Source Sans Pro" w:hAnsi="Source Sans Pro"/>
                <w:sz w:val="16"/>
                <w:szCs w:val="16"/>
              </w:rPr>
              <w:t>3.50</w:t>
            </w:r>
          </w:p>
        </w:tc>
        <w:tc>
          <w:tcPr>
            <w:tcW w:w="937" w:type="dxa"/>
            <w:vAlign w:val="center"/>
          </w:tcPr>
          <w:p w14:paraId="41CAE3C0" w14:textId="34847DFE"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3.20</w:t>
            </w:r>
          </w:p>
        </w:tc>
        <w:tc>
          <w:tcPr>
            <w:tcW w:w="932" w:type="dxa"/>
            <w:vAlign w:val="center"/>
          </w:tcPr>
          <w:p w14:paraId="1F901372" w14:textId="674968DA"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3.60</w:t>
            </w:r>
          </w:p>
        </w:tc>
        <w:tc>
          <w:tcPr>
            <w:tcW w:w="936" w:type="dxa"/>
            <w:shd w:val="clear" w:color="auto" w:fill="auto"/>
            <w:vAlign w:val="center"/>
          </w:tcPr>
          <w:p w14:paraId="7546B5F5" w14:textId="0B1DCDB3" w:rsidR="00161817" w:rsidRPr="00FB551B" w:rsidRDefault="00072A30" w:rsidP="009E6C40">
            <w:pPr>
              <w:widowControl w:val="0"/>
              <w:jc w:val="center"/>
              <w:rPr>
                <w:rFonts w:ascii="Source Sans Pro" w:hAnsi="Source Sans Pro" w:cs="Arial"/>
                <w:sz w:val="16"/>
                <w:szCs w:val="16"/>
                <w:u w:val="single"/>
              </w:rPr>
            </w:pPr>
            <w:r>
              <w:rPr>
                <w:rFonts w:ascii="Source Sans Pro" w:hAnsi="Source Sans Pro"/>
                <w:sz w:val="16"/>
                <w:szCs w:val="16"/>
                <w:u w:val="single"/>
              </w:rPr>
              <w:t>3.10</w:t>
            </w:r>
          </w:p>
        </w:tc>
        <w:tc>
          <w:tcPr>
            <w:tcW w:w="800" w:type="dxa"/>
            <w:vAlign w:val="center"/>
          </w:tcPr>
          <w:p w14:paraId="34BF6507" w14:textId="3299386D"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3.39</w:t>
            </w:r>
          </w:p>
        </w:tc>
      </w:tr>
      <w:tr w:rsidR="00161817" w:rsidRPr="00161817" w14:paraId="5A0BD9F2" w14:textId="77777777" w:rsidTr="009E6C40">
        <w:tc>
          <w:tcPr>
            <w:tcW w:w="1939" w:type="dxa"/>
          </w:tcPr>
          <w:p w14:paraId="0E0D0B5A" w14:textId="7BA382C2"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 xml:space="preserve">against prior </w:t>
            </w:r>
            <w:proofErr w:type="spellStart"/>
            <w:r>
              <w:rPr>
                <w:rFonts w:ascii="Source Sans Pro" w:hAnsi="Source Sans Pro"/>
                <w:b/>
                <w:sz w:val="16"/>
                <w:szCs w:val="16"/>
              </w:rPr>
              <w:t>yr</w:t>
            </w:r>
            <w:proofErr w:type="spellEnd"/>
            <w:r>
              <w:rPr>
                <w:rFonts w:ascii="Source Sans Pro" w:hAnsi="Source Sans Pro"/>
                <w:sz w:val="16"/>
                <w:szCs w:val="16"/>
              </w:rPr>
              <w:t xml:space="preserve"> </w:t>
            </w:r>
            <w:r w:rsidR="00667388">
              <w:rPr>
                <w:rFonts w:ascii="Source Sans Pro" w:hAnsi="Source Sans Pro"/>
                <w:sz w:val="16"/>
                <w:szCs w:val="16"/>
              </w:rPr>
              <w:br/>
            </w:r>
            <w:r>
              <w:rPr>
                <w:rFonts w:ascii="Source Sans Pro" w:hAnsi="Source Sans Pro"/>
                <w:sz w:val="16"/>
                <w:szCs w:val="16"/>
              </w:rPr>
              <w:t>in percentage points</w:t>
            </w:r>
          </w:p>
        </w:tc>
        <w:tc>
          <w:tcPr>
            <w:tcW w:w="817" w:type="dxa"/>
            <w:vAlign w:val="center"/>
          </w:tcPr>
          <w:p w14:paraId="2579329F" w14:textId="348544AB" w:rsidR="00161817" w:rsidRPr="00072A30" w:rsidRDefault="00072A30" w:rsidP="009E6C40">
            <w:pPr>
              <w:widowControl w:val="0"/>
              <w:jc w:val="center"/>
              <w:rPr>
                <w:rFonts w:ascii="Source Sans Pro" w:hAnsi="Source Sans Pro" w:cs="Arial"/>
                <w:sz w:val="16"/>
                <w:szCs w:val="16"/>
              </w:rPr>
            </w:pPr>
            <w:r>
              <w:rPr>
                <w:rFonts w:ascii="Source Sans Pro" w:hAnsi="Source Sans Pro"/>
                <w:sz w:val="16"/>
                <w:szCs w:val="16"/>
              </w:rPr>
              <w:t>-0.50</w:t>
            </w:r>
          </w:p>
        </w:tc>
        <w:tc>
          <w:tcPr>
            <w:tcW w:w="816" w:type="dxa"/>
            <w:vAlign w:val="center"/>
          </w:tcPr>
          <w:p w14:paraId="3597B6B5"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-0.30</w:t>
            </w:r>
          </w:p>
        </w:tc>
        <w:tc>
          <w:tcPr>
            <w:tcW w:w="933" w:type="dxa"/>
            <w:vAlign w:val="center"/>
          </w:tcPr>
          <w:p w14:paraId="18491965" w14:textId="2FE7D80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-0.30</w:t>
            </w:r>
          </w:p>
        </w:tc>
        <w:tc>
          <w:tcPr>
            <w:tcW w:w="937" w:type="dxa"/>
            <w:vAlign w:val="center"/>
          </w:tcPr>
          <w:p w14:paraId="475FF0C9" w14:textId="00166BC8" w:rsidR="00161817" w:rsidRPr="00F74B67" w:rsidRDefault="00AF0066" w:rsidP="009E6C40">
            <w:pPr>
              <w:widowControl w:val="0"/>
              <w:jc w:val="center"/>
              <w:rPr>
                <w:rFonts w:ascii="Source Sans Pro" w:hAnsi="Source Sans Pro" w:cs="Arial"/>
                <w:sz w:val="16"/>
                <w:szCs w:val="16"/>
              </w:rPr>
            </w:pPr>
            <w:r>
              <w:rPr>
                <w:rFonts w:ascii="Source Sans Pro" w:hAnsi="Source Sans Pro"/>
                <w:sz w:val="16"/>
                <w:szCs w:val="16"/>
              </w:rPr>
              <w:t>-0.30</w:t>
            </w:r>
          </w:p>
        </w:tc>
        <w:tc>
          <w:tcPr>
            <w:tcW w:w="937" w:type="dxa"/>
            <w:vAlign w:val="center"/>
          </w:tcPr>
          <w:p w14:paraId="46A53898" w14:textId="6E296788"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-0.60</w:t>
            </w:r>
          </w:p>
        </w:tc>
        <w:tc>
          <w:tcPr>
            <w:tcW w:w="932" w:type="dxa"/>
            <w:vAlign w:val="center"/>
          </w:tcPr>
          <w:p w14:paraId="4B78F66F" w14:textId="042AEE28" w:rsidR="00161817" w:rsidRPr="00F74B67" w:rsidRDefault="00072A30" w:rsidP="009E6C40">
            <w:pPr>
              <w:widowControl w:val="0"/>
              <w:jc w:val="center"/>
              <w:rPr>
                <w:rFonts w:ascii="Source Sans Pro" w:hAnsi="Source Sans Pro" w:cs="Arial"/>
                <w:sz w:val="16"/>
                <w:szCs w:val="16"/>
              </w:rPr>
            </w:pPr>
            <w:r>
              <w:rPr>
                <w:rFonts w:ascii="Source Sans Pro" w:hAnsi="Source Sans Pro"/>
                <w:sz w:val="16"/>
                <w:szCs w:val="16"/>
              </w:rPr>
              <w:t>-0.60</w:t>
            </w:r>
          </w:p>
        </w:tc>
        <w:tc>
          <w:tcPr>
            <w:tcW w:w="936" w:type="dxa"/>
            <w:shd w:val="clear" w:color="auto" w:fill="auto"/>
            <w:vAlign w:val="center"/>
          </w:tcPr>
          <w:p w14:paraId="7A92EAA5" w14:textId="7AA39A6C" w:rsidR="00161817" w:rsidRPr="00161817" w:rsidRDefault="00AF0066" w:rsidP="009E6C40">
            <w:pPr>
              <w:widowControl w:val="0"/>
              <w:jc w:val="center"/>
              <w:rPr>
                <w:rFonts w:ascii="Source Sans Pro" w:hAnsi="Source Sans Pro" w:cs="Arial"/>
                <w:sz w:val="16"/>
                <w:szCs w:val="16"/>
              </w:rPr>
            </w:pPr>
            <w:r>
              <w:rPr>
                <w:rFonts w:ascii="Source Sans Pro" w:hAnsi="Source Sans Pro"/>
                <w:sz w:val="16"/>
                <w:szCs w:val="16"/>
              </w:rPr>
              <w:t>-0.50</w:t>
            </w:r>
          </w:p>
        </w:tc>
        <w:tc>
          <w:tcPr>
            <w:tcW w:w="800" w:type="dxa"/>
            <w:vAlign w:val="center"/>
          </w:tcPr>
          <w:p w14:paraId="7140B27A" w14:textId="6792FAB8"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-0.44</w:t>
            </w:r>
          </w:p>
        </w:tc>
      </w:tr>
      <w:tr w:rsidR="00161817" w:rsidRPr="00161817" w14:paraId="57899BA9" w14:textId="77777777" w:rsidTr="009E6C40">
        <w:tc>
          <w:tcPr>
            <w:tcW w:w="1939" w:type="dxa"/>
          </w:tcPr>
          <w:p w14:paraId="13B4FAD9"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Strongest</w:t>
            </w:r>
          </w:p>
          <w:p w14:paraId="210819D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Asset class</w:t>
            </w:r>
          </w:p>
        </w:tc>
        <w:tc>
          <w:tcPr>
            <w:tcW w:w="817" w:type="dxa"/>
            <w:vAlign w:val="center"/>
          </w:tcPr>
          <w:p w14:paraId="4ED34F9A"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816" w:type="dxa"/>
            <w:vAlign w:val="center"/>
          </w:tcPr>
          <w:p w14:paraId="1BA19745" w14:textId="2479B5C6"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3" w:type="dxa"/>
            <w:vAlign w:val="center"/>
          </w:tcPr>
          <w:p w14:paraId="2135011E"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7" w:type="dxa"/>
            <w:vAlign w:val="center"/>
          </w:tcPr>
          <w:p w14:paraId="0978A794"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7" w:type="dxa"/>
            <w:vAlign w:val="center"/>
          </w:tcPr>
          <w:p w14:paraId="74C19DC6"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2" w:type="dxa"/>
            <w:vAlign w:val="center"/>
          </w:tcPr>
          <w:p w14:paraId="42CE99EF"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6" w:type="dxa"/>
            <w:shd w:val="clear" w:color="auto" w:fill="auto"/>
            <w:vAlign w:val="center"/>
          </w:tcPr>
          <w:p w14:paraId="0AF439F9" w14:textId="77777777" w:rsidR="00161817" w:rsidRPr="00161817" w:rsidRDefault="00161817"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800" w:type="dxa"/>
            <w:vAlign w:val="center"/>
          </w:tcPr>
          <w:p w14:paraId="5660B842"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w:t>
            </w:r>
          </w:p>
        </w:tc>
      </w:tr>
      <w:tr w:rsidR="00161817" w:rsidRPr="00161817" w14:paraId="7FF3344D" w14:textId="77777777" w:rsidTr="009E6C40">
        <w:tc>
          <w:tcPr>
            <w:tcW w:w="1939" w:type="dxa"/>
          </w:tcPr>
          <w:p w14:paraId="55257A8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Strongest</w:t>
            </w:r>
          </w:p>
          <w:p w14:paraId="19D9BE7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 xml:space="preserve">asset class </w:t>
            </w:r>
            <w:r>
              <w:rPr>
                <w:rFonts w:ascii="Source Sans Pro" w:hAnsi="Source Sans Pro"/>
                <w:sz w:val="16"/>
                <w:szCs w:val="16"/>
              </w:rPr>
              <w:t>in %</w:t>
            </w:r>
          </w:p>
        </w:tc>
        <w:tc>
          <w:tcPr>
            <w:tcW w:w="817" w:type="dxa"/>
            <w:vAlign w:val="center"/>
          </w:tcPr>
          <w:p w14:paraId="516BE07F" w14:textId="6F7AAE6E" w:rsidR="00161817" w:rsidRPr="00161817" w:rsidRDefault="00F74B67" w:rsidP="009E6C40">
            <w:pPr>
              <w:widowControl w:val="0"/>
              <w:jc w:val="center"/>
              <w:rPr>
                <w:rFonts w:ascii="Source Sans Pro" w:hAnsi="Source Sans Pro" w:cs="Arial"/>
                <w:sz w:val="16"/>
                <w:szCs w:val="16"/>
              </w:rPr>
            </w:pPr>
            <w:r>
              <w:rPr>
                <w:rFonts w:ascii="Source Sans Pro" w:hAnsi="Source Sans Pro"/>
                <w:sz w:val="16"/>
                <w:szCs w:val="16"/>
              </w:rPr>
              <w:t>66</w:t>
            </w:r>
          </w:p>
        </w:tc>
        <w:tc>
          <w:tcPr>
            <w:tcW w:w="816" w:type="dxa"/>
            <w:vAlign w:val="center"/>
          </w:tcPr>
          <w:p w14:paraId="3290541C" w14:textId="6AB61F6D"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56</w:t>
            </w:r>
          </w:p>
        </w:tc>
        <w:tc>
          <w:tcPr>
            <w:tcW w:w="933" w:type="dxa"/>
            <w:vAlign w:val="center"/>
          </w:tcPr>
          <w:p w14:paraId="65F78631" w14:textId="73F0D874"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73</w:t>
            </w:r>
          </w:p>
        </w:tc>
        <w:tc>
          <w:tcPr>
            <w:tcW w:w="937" w:type="dxa"/>
            <w:vAlign w:val="center"/>
          </w:tcPr>
          <w:p w14:paraId="63E405B4" w14:textId="18B747D5" w:rsidR="00161817" w:rsidRPr="00161817" w:rsidRDefault="00F74B67" w:rsidP="009E6C40">
            <w:pPr>
              <w:widowControl w:val="0"/>
              <w:jc w:val="center"/>
              <w:rPr>
                <w:rFonts w:ascii="Source Sans Pro" w:hAnsi="Source Sans Pro" w:cs="Arial"/>
                <w:sz w:val="16"/>
                <w:szCs w:val="16"/>
              </w:rPr>
            </w:pPr>
            <w:r>
              <w:rPr>
                <w:rFonts w:ascii="Source Sans Pro" w:hAnsi="Source Sans Pro"/>
                <w:sz w:val="16"/>
                <w:szCs w:val="16"/>
              </w:rPr>
              <w:t>58</w:t>
            </w:r>
          </w:p>
        </w:tc>
        <w:tc>
          <w:tcPr>
            <w:tcW w:w="937" w:type="dxa"/>
            <w:vAlign w:val="center"/>
          </w:tcPr>
          <w:p w14:paraId="3DBBA68E" w14:textId="0D2DA6B8" w:rsidR="00161817" w:rsidRPr="00F74B67" w:rsidRDefault="00F74B67" w:rsidP="009E6C40">
            <w:pPr>
              <w:widowControl w:val="0"/>
              <w:jc w:val="center"/>
              <w:rPr>
                <w:rFonts w:ascii="Source Sans Pro" w:hAnsi="Source Sans Pro" w:cs="Arial"/>
                <w:sz w:val="16"/>
                <w:szCs w:val="16"/>
                <w:u w:val="single"/>
              </w:rPr>
            </w:pPr>
            <w:r>
              <w:rPr>
                <w:rFonts w:ascii="Source Sans Pro" w:hAnsi="Source Sans Pro"/>
                <w:sz w:val="16"/>
                <w:szCs w:val="16"/>
                <w:u w:val="single"/>
              </w:rPr>
              <w:t>86</w:t>
            </w:r>
          </w:p>
        </w:tc>
        <w:tc>
          <w:tcPr>
            <w:tcW w:w="932" w:type="dxa"/>
            <w:vAlign w:val="center"/>
          </w:tcPr>
          <w:p w14:paraId="62F15918" w14:textId="439A75BD" w:rsidR="00161817" w:rsidRPr="00161817" w:rsidRDefault="00072A30" w:rsidP="009E6C40">
            <w:pPr>
              <w:widowControl w:val="0"/>
              <w:jc w:val="center"/>
              <w:rPr>
                <w:rFonts w:ascii="Source Sans Pro" w:hAnsi="Source Sans Pro" w:cs="Arial"/>
                <w:sz w:val="16"/>
                <w:szCs w:val="16"/>
              </w:rPr>
            </w:pPr>
            <w:r>
              <w:rPr>
                <w:rFonts w:ascii="Source Sans Pro" w:hAnsi="Source Sans Pro"/>
                <w:sz w:val="16"/>
                <w:szCs w:val="16"/>
              </w:rPr>
              <w:t>65</w:t>
            </w:r>
          </w:p>
        </w:tc>
        <w:tc>
          <w:tcPr>
            <w:tcW w:w="936" w:type="dxa"/>
            <w:shd w:val="clear" w:color="auto" w:fill="auto"/>
            <w:vAlign w:val="center"/>
          </w:tcPr>
          <w:p w14:paraId="5FF3E0CF" w14:textId="45E5FACC" w:rsidR="00161817" w:rsidRPr="00F74B67" w:rsidRDefault="00F74B67" w:rsidP="009E6C40">
            <w:pPr>
              <w:widowControl w:val="0"/>
              <w:jc w:val="center"/>
              <w:rPr>
                <w:rFonts w:ascii="Source Sans Pro" w:hAnsi="Source Sans Pro" w:cs="Arial"/>
                <w:sz w:val="16"/>
                <w:szCs w:val="16"/>
              </w:rPr>
            </w:pPr>
            <w:r>
              <w:rPr>
                <w:rFonts w:ascii="Source Sans Pro" w:hAnsi="Source Sans Pro"/>
                <w:sz w:val="16"/>
                <w:szCs w:val="16"/>
              </w:rPr>
              <w:t>71</w:t>
            </w:r>
          </w:p>
        </w:tc>
        <w:tc>
          <w:tcPr>
            <w:tcW w:w="800" w:type="dxa"/>
            <w:vAlign w:val="center"/>
          </w:tcPr>
          <w:p w14:paraId="2A043F0A"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w:t>
            </w:r>
          </w:p>
        </w:tc>
      </w:tr>
    </w:tbl>
    <w:p w14:paraId="24F7C797" w14:textId="5003AE93" w:rsidR="00DA733A" w:rsidRPr="00161817" w:rsidRDefault="00161817" w:rsidP="00DA733A">
      <w:pPr>
        <w:pStyle w:val="EinfAbs"/>
        <w:tabs>
          <w:tab w:val="left" w:pos="200"/>
        </w:tabs>
        <w:jc w:val="both"/>
        <w:rPr>
          <w:rFonts w:ascii="Source Sans Pro" w:hAnsi="Source Sans Pro" w:cs="Arial"/>
          <w:sz w:val="16"/>
          <w:szCs w:val="16"/>
        </w:rPr>
      </w:pPr>
      <w:r>
        <w:rPr>
          <w:rFonts w:ascii="Source Sans Pro" w:hAnsi="Source Sans Pro"/>
          <w:sz w:val="16"/>
          <w:szCs w:val="16"/>
        </w:rPr>
        <w:t>* Net initial yield; Source: German Property Partners (GPP)</w:t>
      </w:r>
    </w:p>
    <w:p w14:paraId="384D0EB4" w14:textId="77777777" w:rsidR="00161817" w:rsidRDefault="00161817" w:rsidP="00DA733A">
      <w:pPr>
        <w:pStyle w:val="EinfAbs"/>
        <w:tabs>
          <w:tab w:val="left" w:pos="200"/>
        </w:tabs>
        <w:jc w:val="both"/>
        <w:rPr>
          <w:rFonts w:ascii="Source Sans Pro" w:hAnsi="Source Sans Pro" w:cs="Source Sans Pro"/>
          <w:sz w:val="22"/>
          <w:szCs w:val="22"/>
        </w:rPr>
      </w:pPr>
    </w:p>
    <w:p w14:paraId="1620BBA6" w14:textId="77777777" w:rsidR="000E4F2C" w:rsidRDefault="000E4F2C">
      <w:pPr>
        <w:overflowPunct/>
        <w:autoSpaceDE/>
        <w:autoSpaceDN/>
        <w:adjustRightInd/>
        <w:textAlignment w:val="auto"/>
        <w:rPr>
          <w:rFonts w:ascii="Source Sans Pro SemiBold" w:hAnsi="Source Sans Pro SemiBold" w:cs="Source Sans Pro SemiBold"/>
          <w:b/>
          <w:bCs/>
          <w:caps/>
          <w:color w:val="0087A8"/>
          <w:sz w:val="18"/>
          <w:szCs w:val="18"/>
        </w:rPr>
      </w:pPr>
      <w:r>
        <w:br w:type="page"/>
      </w:r>
    </w:p>
    <w:p w14:paraId="50B0AF24" w14:textId="3EFB11CD" w:rsidR="00DA733A" w:rsidRPr="006456EA" w:rsidRDefault="002B63FD" w:rsidP="00DA733A">
      <w:pPr>
        <w:pStyle w:val="EinfAbs"/>
        <w:tabs>
          <w:tab w:val="left" w:pos="200"/>
        </w:tabs>
        <w:spacing w:line="220" w:lineRule="exact"/>
        <w:jc w:val="both"/>
        <w:rPr>
          <w:rFonts w:ascii="Source Sans Pro SemiBold" w:hAnsi="Source Sans Pro SemiBold" w:cs="Source Sans Pro"/>
          <w:b/>
          <w:bCs/>
          <w:caps/>
          <w:color w:val="0087A8"/>
          <w:sz w:val="18"/>
          <w:szCs w:val="18"/>
        </w:rPr>
      </w:pPr>
      <w:r>
        <w:rPr>
          <w:rFonts w:ascii="Source Sans Pro SemiBold" w:hAnsi="Source Sans Pro SemiBold"/>
          <w:b/>
          <w:bCs/>
          <w:caps/>
          <w:color w:val="0087A8"/>
          <w:sz w:val="18"/>
          <w:szCs w:val="18"/>
        </w:rPr>
        <w:lastRenderedPageBreak/>
        <w:t xml:space="preserve">ABOUT GERMAN PROPERTY PARTNERS </w:t>
      </w:r>
    </w:p>
    <w:p w14:paraId="47B60849" w14:textId="77777777" w:rsidR="00E1280F" w:rsidRPr="00E1280F" w:rsidRDefault="00C32CB3"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7" w:history="1">
        <w:r w:rsidR="00AF63B5">
          <w:rPr>
            <w:rFonts w:ascii="Source Sans Pro SemiBold" w:hAnsi="Source Sans Pro SemiBold"/>
            <w:bCs/>
            <w:caps/>
            <w:color w:val="0087A8"/>
            <w:sz w:val="18"/>
            <w:szCs w:val="18"/>
          </w:rPr>
          <w:t>German Property Partners</w:t>
        </w:r>
      </w:hyperlink>
      <w:r w:rsidR="00AF63B5">
        <w:rPr>
          <w:rFonts w:ascii="Source Sans Pro SemiBold" w:hAnsi="Source Sans Pro SemiBold"/>
          <w:bCs/>
          <w:caps/>
          <w:color w:val="0087A8"/>
          <w:sz w:val="18"/>
          <w:szCs w:val="18"/>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 xml:space="preserve">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071E5DAC" w14:textId="15A7E453" w:rsidR="00E1280F" w:rsidRPr="00E1280F" w:rsidRDefault="00E77B98"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Currently, more than 410 property specialists work for the network. Nationwide, German Property Partners brokered lets in 2020 involving 462,800 m² of commercial property, and managed investment transactions totalling €2.45bn.</w:t>
      </w:r>
    </w:p>
    <w:p w14:paraId="03D0C7E2" w14:textId="77777777" w:rsidR="00DA733A" w:rsidRPr="006456EA" w:rsidRDefault="00DA733A" w:rsidP="00DA733A">
      <w:pPr>
        <w:pStyle w:val="EinfAbs"/>
        <w:tabs>
          <w:tab w:val="left" w:pos="200"/>
        </w:tabs>
        <w:spacing w:line="220" w:lineRule="exact"/>
        <w:jc w:val="both"/>
        <w:rPr>
          <w:rFonts w:ascii="Source Sans Pro" w:hAnsi="Source Sans Pro" w:cs="Source Sans Pro"/>
          <w:color w:val="0087A8"/>
          <w:sz w:val="18"/>
          <w:szCs w:val="18"/>
        </w:rPr>
      </w:pPr>
    </w:p>
    <w:p w14:paraId="7B90D4EE" w14:textId="77777777" w:rsidR="00DA733A" w:rsidRPr="006456EA" w:rsidRDefault="00DA733A" w:rsidP="00DA733A">
      <w:pPr>
        <w:pStyle w:val="EinfAbs"/>
        <w:tabs>
          <w:tab w:val="left" w:pos="200"/>
        </w:tabs>
        <w:spacing w:line="220" w:lineRule="exact"/>
        <w:jc w:val="both"/>
        <w:rPr>
          <w:rFonts w:ascii="Source Sans Pro SemiBold" w:hAnsi="Source Sans Pro SemiBold" w:cs="Source Sans Pro"/>
          <w:b/>
          <w:bCs/>
          <w:color w:val="0087A8"/>
          <w:sz w:val="18"/>
          <w:szCs w:val="18"/>
        </w:rPr>
      </w:pPr>
      <w:r>
        <w:rPr>
          <w:rFonts w:ascii="Source Sans Pro SemiBold" w:hAnsi="Source Sans Pro SemiBold"/>
          <w:b/>
          <w:bCs/>
          <w:color w:val="0087A8"/>
          <w:sz w:val="18"/>
          <w:szCs w:val="18"/>
        </w:rPr>
        <w:t>www.germanpropertypartners.de/en</w:t>
      </w:r>
    </w:p>
    <w:p w14:paraId="7E45B8A0"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3C8D03A"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9E935E2"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468FAFF6" w14:textId="7B9B7DCB" w:rsidR="005C25D5" w:rsidRPr="00D53B8E" w:rsidRDefault="00290672" w:rsidP="00D53B8E">
      <w:pPr>
        <w:pStyle w:val="EinfAbs"/>
        <w:tabs>
          <w:tab w:val="left" w:pos="200"/>
        </w:tabs>
        <w:spacing w:line="180" w:lineRule="exact"/>
        <w:jc w:val="both"/>
        <w:rPr>
          <w:rFonts w:ascii="Source Sans Pro" w:hAnsi="Source Sans Pro" w:cs="Source Sans Pro"/>
          <w:sz w:val="14"/>
          <w:szCs w:val="14"/>
        </w:rPr>
      </w:pPr>
      <w:r>
        <w:rPr>
          <w:sz w:val="14"/>
          <w:szCs w:val="14"/>
        </w:rPr>
        <w:t xml:space="preserve">German Property Partners’ </w:t>
      </w:r>
      <w:r>
        <w:rPr>
          <w:b/>
          <w:sz w:val="14"/>
          <w:szCs w:val="14"/>
        </w:rPr>
        <w:t>data protection declaration</w:t>
      </w:r>
      <w:r>
        <w:rPr>
          <w:sz w:val="14"/>
          <w:szCs w:val="14"/>
        </w:rPr>
        <w:t xml:space="preserve"> is available on the GPP website: www.germanpropertypartners.de/en/privacy-policy.</w:t>
      </w:r>
      <w:r>
        <w:rPr>
          <w:rFonts w:ascii="Source Sans Pro" w:hAnsi="Source Sans Pro"/>
          <w:sz w:val="14"/>
          <w:szCs w:val="14"/>
        </w:rPr>
        <w:t xml:space="preserve"> If in future you would prefer not to receive any more information from the GPP press office, please e-mail us at presse@germanpropertypartners.de quoting as reference "</w:t>
      </w:r>
      <w:proofErr w:type="spellStart"/>
      <w:r>
        <w:rPr>
          <w:rFonts w:ascii="Source Sans Pro" w:hAnsi="Source Sans Pro"/>
          <w:sz w:val="14"/>
          <w:szCs w:val="14"/>
        </w:rPr>
        <w:t>Abmeldung</w:t>
      </w:r>
      <w:proofErr w:type="spellEnd"/>
      <w:r>
        <w:rPr>
          <w:rFonts w:ascii="Source Sans Pro" w:hAnsi="Source Sans Pro"/>
          <w:sz w:val="14"/>
          <w:szCs w:val="14"/>
        </w:rPr>
        <w:t xml:space="preserve"> </w:t>
      </w:r>
      <w:proofErr w:type="spellStart"/>
      <w:r>
        <w:rPr>
          <w:rFonts w:ascii="Source Sans Pro" w:hAnsi="Source Sans Pro"/>
          <w:sz w:val="14"/>
          <w:szCs w:val="14"/>
        </w:rPr>
        <w:t>aus</w:t>
      </w:r>
      <w:proofErr w:type="spellEnd"/>
      <w:r>
        <w:rPr>
          <w:rFonts w:ascii="Source Sans Pro" w:hAnsi="Source Sans Pro"/>
          <w:sz w:val="14"/>
          <w:szCs w:val="14"/>
        </w:rPr>
        <w:t xml:space="preserve"> </w:t>
      </w:r>
      <w:proofErr w:type="spellStart"/>
      <w:r>
        <w:rPr>
          <w:rFonts w:ascii="Source Sans Pro" w:hAnsi="Source Sans Pro"/>
          <w:sz w:val="14"/>
          <w:szCs w:val="14"/>
        </w:rPr>
        <w:t>Presseverteiler</w:t>
      </w:r>
      <w:proofErr w:type="spellEnd"/>
      <w:r>
        <w:rPr>
          <w:rFonts w:ascii="Source Sans Pro" w:hAnsi="Source Sans Pro"/>
          <w:sz w:val="14"/>
          <w:szCs w:val="14"/>
        </w:rPr>
        <w:t xml:space="preserve">” / “Unsubscribe from press mailing list”. </w:t>
      </w:r>
    </w:p>
    <w:sectPr w:rsidR="005C25D5" w:rsidRPr="00D53B8E" w:rsidSect="001B786B">
      <w:headerReference w:type="default" r:id="rId8"/>
      <w:footerReference w:type="default" r:id="rId9"/>
      <w:headerReference w:type="first" r:id="rId10"/>
      <w:footerReference w:type="first" r:id="rId11"/>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A5084" w14:textId="77777777" w:rsidR="00E908A3" w:rsidRDefault="00E908A3">
      <w:r>
        <w:separator/>
      </w:r>
    </w:p>
  </w:endnote>
  <w:endnote w:type="continuationSeparator" w:id="0">
    <w:p w14:paraId="124FA87B" w14:textId="77777777" w:rsidR="00E908A3" w:rsidRDefault="00E9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64D6A9AB"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C32CB3">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C32CB3">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5D199B7F" w14:textId="72E608F0"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350802 -620 </w:t>
    </w:r>
  </w:p>
  <w:p w14:paraId="6F9C1B3C" w14:textId="51C2BD2D"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Pr>
        <w:noProof/>
        <w:lang w:val="de-DE"/>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Berit Friedrich</w:t>
    </w:r>
    <w:r>
      <w:rPr>
        <w:rFonts w:ascii="Source Sans Pro" w:hAnsi="Source Sans Pro"/>
        <w:color w:val="0087A8"/>
        <w:sz w:val="18"/>
        <w:szCs w:val="18"/>
      </w:rPr>
      <w:tab/>
    </w:r>
    <w:proofErr w:type="spellStart"/>
    <w:r>
      <w:rPr>
        <w:rFonts w:ascii="Source Sans Pro" w:hAnsi="Source Sans Pro"/>
        <w:color w:val="0087A8"/>
        <w:sz w:val="18"/>
        <w:szCs w:val="18"/>
      </w:rPr>
      <w:t>presse@germanpropertypartners.de</w:t>
    </w:r>
    <w:proofErr w:type="spellEnd"/>
    <w:r>
      <w:rPr>
        <w:rStyle w:val="Seitenzahl"/>
      </w:rPr>
      <w:tab/>
    </w: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7C629539"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C32CB3">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C32CB3">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664ECE5C" w14:textId="2B0D7F87"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350802 -620 </w:t>
    </w:r>
  </w:p>
  <w:p w14:paraId="5F7CBAE8" w14:textId="089DD86C"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noProof/>
        <w:color w:val="0087A8"/>
        <w:sz w:val="18"/>
        <w:szCs w:val="18"/>
        <w:lang w:val="de-DE"/>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Berit Friedrich</w:t>
    </w:r>
    <w:r>
      <w:rPr>
        <w:rFonts w:ascii="Source Sans Pro" w:hAnsi="Source Sans Pro"/>
        <w:color w:val="0087A8"/>
        <w:sz w:val="18"/>
        <w:szCs w:val="18"/>
      </w:rPr>
      <w:tab/>
    </w:r>
    <w:proofErr w:type="spellStart"/>
    <w:r>
      <w:rPr>
        <w:rFonts w:ascii="Source Sans Pro" w:hAnsi="Source Sans Pro"/>
        <w:color w:val="0087A8"/>
        <w:sz w:val="18"/>
        <w:szCs w:val="18"/>
      </w:rPr>
      <w:t>presse@germanpropertypartners.de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C5B9" w14:textId="77777777" w:rsidR="00E908A3" w:rsidRDefault="00E908A3">
      <w:r>
        <w:separator/>
      </w:r>
    </w:p>
  </w:footnote>
  <w:footnote w:type="continuationSeparator" w:id="0">
    <w:p w14:paraId="62989908" w14:textId="77777777" w:rsidR="00E908A3" w:rsidRDefault="00E9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Pr>
        <w:noProof/>
        <w:lang w:val="de-DE"/>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lang w:val="de-DE"/>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AADE7"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lang w:val="de-DE"/>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21F4"/>
    <w:rsid w:val="00004E93"/>
    <w:rsid w:val="000136D7"/>
    <w:rsid w:val="00013D73"/>
    <w:rsid w:val="00020AC9"/>
    <w:rsid w:val="00027EA3"/>
    <w:rsid w:val="00032028"/>
    <w:rsid w:val="000440EB"/>
    <w:rsid w:val="0005029E"/>
    <w:rsid w:val="000663B5"/>
    <w:rsid w:val="00066A8A"/>
    <w:rsid w:val="00072A30"/>
    <w:rsid w:val="00077E8A"/>
    <w:rsid w:val="00082C59"/>
    <w:rsid w:val="00091562"/>
    <w:rsid w:val="0009382E"/>
    <w:rsid w:val="000A4FBB"/>
    <w:rsid w:val="000A6A78"/>
    <w:rsid w:val="000B310B"/>
    <w:rsid w:val="000C3A22"/>
    <w:rsid w:val="000D5A87"/>
    <w:rsid w:val="000D7B09"/>
    <w:rsid w:val="000D7FD3"/>
    <w:rsid w:val="000E194E"/>
    <w:rsid w:val="000E4F2C"/>
    <w:rsid w:val="000E6577"/>
    <w:rsid w:val="000F57F1"/>
    <w:rsid w:val="001104E2"/>
    <w:rsid w:val="00110E37"/>
    <w:rsid w:val="00113D8C"/>
    <w:rsid w:val="00120624"/>
    <w:rsid w:val="0012156C"/>
    <w:rsid w:val="00150092"/>
    <w:rsid w:val="001550FE"/>
    <w:rsid w:val="00155828"/>
    <w:rsid w:val="00161817"/>
    <w:rsid w:val="00162CC4"/>
    <w:rsid w:val="001647B3"/>
    <w:rsid w:val="00166ED2"/>
    <w:rsid w:val="00184BB0"/>
    <w:rsid w:val="001963BB"/>
    <w:rsid w:val="001A22F5"/>
    <w:rsid w:val="001B786B"/>
    <w:rsid w:val="001C518B"/>
    <w:rsid w:val="001E1829"/>
    <w:rsid w:val="001E3C29"/>
    <w:rsid w:val="001E5503"/>
    <w:rsid w:val="001F218D"/>
    <w:rsid w:val="001F35E1"/>
    <w:rsid w:val="00200C83"/>
    <w:rsid w:val="002014F7"/>
    <w:rsid w:val="00202DD3"/>
    <w:rsid w:val="0022694F"/>
    <w:rsid w:val="00235393"/>
    <w:rsid w:val="00264A0A"/>
    <w:rsid w:val="0028070D"/>
    <w:rsid w:val="00282ED8"/>
    <w:rsid w:val="00290672"/>
    <w:rsid w:val="002A09C2"/>
    <w:rsid w:val="002A480D"/>
    <w:rsid w:val="002A7D58"/>
    <w:rsid w:val="002B63FD"/>
    <w:rsid w:val="002C52C5"/>
    <w:rsid w:val="002E1C45"/>
    <w:rsid w:val="002F461A"/>
    <w:rsid w:val="003152C9"/>
    <w:rsid w:val="00316196"/>
    <w:rsid w:val="003250ED"/>
    <w:rsid w:val="00341D84"/>
    <w:rsid w:val="003424EC"/>
    <w:rsid w:val="0034454C"/>
    <w:rsid w:val="00355438"/>
    <w:rsid w:val="00355ED1"/>
    <w:rsid w:val="00363075"/>
    <w:rsid w:val="00366AF3"/>
    <w:rsid w:val="00371640"/>
    <w:rsid w:val="00374F87"/>
    <w:rsid w:val="003948FA"/>
    <w:rsid w:val="003A463F"/>
    <w:rsid w:val="003D36F0"/>
    <w:rsid w:val="003D5215"/>
    <w:rsid w:val="003D5D91"/>
    <w:rsid w:val="003E772C"/>
    <w:rsid w:val="003F293B"/>
    <w:rsid w:val="003F5E07"/>
    <w:rsid w:val="0040331F"/>
    <w:rsid w:val="00403C95"/>
    <w:rsid w:val="0041188F"/>
    <w:rsid w:val="00423DAC"/>
    <w:rsid w:val="00425DBF"/>
    <w:rsid w:val="004329C6"/>
    <w:rsid w:val="004343B1"/>
    <w:rsid w:val="00434EB9"/>
    <w:rsid w:val="00436DD0"/>
    <w:rsid w:val="00453F14"/>
    <w:rsid w:val="00456442"/>
    <w:rsid w:val="00474099"/>
    <w:rsid w:val="004748FC"/>
    <w:rsid w:val="00491CBC"/>
    <w:rsid w:val="004A2A30"/>
    <w:rsid w:val="004A2D54"/>
    <w:rsid w:val="004A60FB"/>
    <w:rsid w:val="004B5CB6"/>
    <w:rsid w:val="004C616B"/>
    <w:rsid w:val="004D2CD0"/>
    <w:rsid w:val="004D30FB"/>
    <w:rsid w:val="004E66C5"/>
    <w:rsid w:val="004F1EDD"/>
    <w:rsid w:val="004F77D4"/>
    <w:rsid w:val="00500981"/>
    <w:rsid w:val="00501428"/>
    <w:rsid w:val="005045E7"/>
    <w:rsid w:val="00510C33"/>
    <w:rsid w:val="005122A0"/>
    <w:rsid w:val="0054038E"/>
    <w:rsid w:val="0054593A"/>
    <w:rsid w:val="00554C9F"/>
    <w:rsid w:val="00557B57"/>
    <w:rsid w:val="005644BE"/>
    <w:rsid w:val="0057524E"/>
    <w:rsid w:val="00575A55"/>
    <w:rsid w:val="005A5999"/>
    <w:rsid w:val="005C25D5"/>
    <w:rsid w:val="005D0D0E"/>
    <w:rsid w:val="005D449F"/>
    <w:rsid w:val="005D73BE"/>
    <w:rsid w:val="005E1C97"/>
    <w:rsid w:val="005E6515"/>
    <w:rsid w:val="005F1F6B"/>
    <w:rsid w:val="005F3B7B"/>
    <w:rsid w:val="0060257F"/>
    <w:rsid w:val="00604F63"/>
    <w:rsid w:val="00605989"/>
    <w:rsid w:val="00613713"/>
    <w:rsid w:val="006224FB"/>
    <w:rsid w:val="0063115F"/>
    <w:rsid w:val="006363DA"/>
    <w:rsid w:val="006432C0"/>
    <w:rsid w:val="006456EA"/>
    <w:rsid w:val="00653983"/>
    <w:rsid w:val="006609C2"/>
    <w:rsid w:val="00667388"/>
    <w:rsid w:val="00675E89"/>
    <w:rsid w:val="00695F46"/>
    <w:rsid w:val="006A3C35"/>
    <w:rsid w:val="006A6D11"/>
    <w:rsid w:val="006B2259"/>
    <w:rsid w:val="006B3ECE"/>
    <w:rsid w:val="006C5754"/>
    <w:rsid w:val="006D6526"/>
    <w:rsid w:val="006E674D"/>
    <w:rsid w:val="006E6770"/>
    <w:rsid w:val="006F154A"/>
    <w:rsid w:val="0070363C"/>
    <w:rsid w:val="00712023"/>
    <w:rsid w:val="007144E9"/>
    <w:rsid w:val="00714A1F"/>
    <w:rsid w:val="00717328"/>
    <w:rsid w:val="0072073D"/>
    <w:rsid w:val="00742C04"/>
    <w:rsid w:val="0074571D"/>
    <w:rsid w:val="00750A05"/>
    <w:rsid w:val="00771C92"/>
    <w:rsid w:val="00795586"/>
    <w:rsid w:val="00797DA3"/>
    <w:rsid w:val="007A4844"/>
    <w:rsid w:val="007B33CE"/>
    <w:rsid w:val="007B7B81"/>
    <w:rsid w:val="007C5441"/>
    <w:rsid w:val="007D1495"/>
    <w:rsid w:val="007D5A52"/>
    <w:rsid w:val="007D5CA1"/>
    <w:rsid w:val="007D75C8"/>
    <w:rsid w:val="007E2C66"/>
    <w:rsid w:val="007F1021"/>
    <w:rsid w:val="007F2DBB"/>
    <w:rsid w:val="007F7E7C"/>
    <w:rsid w:val="00821A81"/>
    <w:rsid w:val="00825F63"/>
    <w:rsid w:val="008322D8"/>
    <w:rsid w:val="00851067"/>
    <w:rsid w:val="00856A7C"/>
    <w:rsid w:val="008739E7"/>
    <w:rsid w:val="00874645"/>
    <w:rsid w:val="00881685"/>
    <w:rsid w:val="008844D9"/>
    <w:rsid w:val="00891C3A"/>
    <w:rsid w:val="008A3A3B"/>
    <w:rsid w:val="008A7188"/>
    <w:rsid w:val="008E0A69"/>
    <w:rsid w:val="008F2058"/>
    <w:rsid w:val="00904B69"/>
    <w:rsid w:val="009064CE"/>
    <w:rsid w:val="00912233"/>
    <w:rsid w:val="00914021"/>
    <w:rsid w:val="00917410"/>
    <w:rsid w:val="009264D0"/>
    <w:rsid w:val="0093360A"/>
    <w:rsid w:val="009358D3"/>
    <w:rsid w:val="00955433"/>
    <w:rsid w:val="00955764"/>
    <w:rsid w:val="00957A6F"/>
    <w:rsid w:val="009649C2"/>
    <w:rsid w:val="00965DEB"/>
    <w:rsid w:val="009738DE"/>
    <w:rsid w:val="00980BEB"/>
    <w:rsid w:val="00980D94"/>
    <w:rsid w:val="00982F7B"/>
    <w:rsid w:val="009843D4"/>
    <w:rsid w:val="009867A7"/>
    <w:rsid w:val="0099076D"/>
    <w:rsid w:val="0099690F"/>
    <w:rsid w:val="00996D38"/>
    <w:rsid w:val="009A10C6"/>
    <w:rsid w:val="009B008F"/>
    <w:rsid w:val="009C3FDE"/>
    <w:rsid w:val="009C4CE9"/>
    <w:rsid w:val="009F28F5"/>
    <w:rsid w:val="00A07846"/>
    <w:rsid w:val="00A17CA6"/>
    <w:rsid w:val="00A22C2C"/>
    <w:rsid w:val="00A22FBF"/>
    <w:rsid w:val="00A346EF"/>
    <w:rsid w:val="00A54087"/>
    <w:rsid w:val="00A61757"/>
    <w:rsid w:val="00A63939"/>
    <w:rsid w:val="00A65690"/>
    <w:rsid w:val="00A65FB0"/>
    <w:rsid w:val="00A66A23"/>
    <w:rsid w:val="00A743C6"/>
    <w:rsid w:val="00A8148C"/>
    <w:rsid w:val="00A91DC1"/>
    <w:rsid w:val="00A9412B"/>
    <w:rsid w:val="00AB69AD"/>
    <w:rsid w:val="00AC6B15"/>
    <w:rsid w:val="00AD2569"/>
    <w:rsid w:val="00AD4124"/>
    <w:rsid w:val="00AE0761"/>
    <w:rsid w:val="00AE07A3"/>
    <w:rsid w:val="00AE0E7B"/>
    <w:rsid w:val="00AE2412"/>
    <w:rsid w:val="00AE318F"/>
    <w:rsid w:val="00AF0066"/>
    <w:rsid w:val="00AF237D"/>
    <w:rsid w:val="00AF27B7"/>
    <w:rsid w:val="00AF63B5"/>
    <w:rsid w:val="00B005BD"/>
    <w:rsid w:val="00B03444"/>
    <w:rsid w:val="00B04F23"/>
    <w:rsid w:val="00B14C16"/>
    <w:rsid w:val="00B14E68"/>
    <w:rsid w:val="00B23669"/>
    <w:rsid w:val="00B24860"/>
    <w:rsid w:val="00B46BC1"/>
    <w:rsid w:val="00B56AFB"/>
    <w:rsid w:val="00B576A5"/>
    <w:rsid w:val="00B862DB"/>
    <w:rsid w:val="00B922EE"/>
    <w:rsid w:val="00B9596E"/>
    <w:rsid w:val="00BA3D8E"/>
    <w:rsid w:val="00BA40B4"/>
    <w:rsid w:val="00BB0F85"/>
    <w:rsid w:val="00BC0132"/>
    <w:rsid w:val="00BC0598"/>
    <w:rsid w:val="00BD2784"/>
    <w:rsid w:val="00BD7B86"/>
    <w:rsid w:val="00BF11C6"/>
    <w:rsid w:val="00C11004"/>
    <w:rsid w:val="00C111FE"/>
    <w:rsid w:val="00C1497F"/>
    <w:rsid w:val="00C20B9C"/>
    <w:rsid w:val="00C2509E"/>
    <w:rsid w:val="00C2778C"/>
    <w:rsid w:val="00C27F6A"/>
    <w:rsid w:val="00C32CB3"/>
    <w:rsid w:val="00C35841"/>
    <w:rsid w:val="00C41C74"/>
    <w:rsid w:val="00C43C76"/>
    <w:rsid w:val="00C441EF"/>
    <w:rsid w:val="00C47F8B"/>
    <w:rsid w:val="00C50567"/>
    <w:rsid w:val="00C742DD"/>
    <w:rsid w:val="00C846F6"/>
    <w:rsid w:val="00C96048"/>
    <w:rsid w:val="00C96214"/>
    <w:rsid w:val="00C9797F"/>
    <w:rsid w:val="00CA1FB9"/>
    <w:rsid w:val="00CA73C1"/>
    <w:rsid w:val="00CA79D7"/>
    <w:rsid w:val="00CC40B9"/>
    <w:rsid w:val="00CD7E39"/>
    <w:rsid w:val="00CE2EFB"/>
    <w:rsid w:val="00CE5A10"/>
    <w:rsid w:val="00D02FD8"/>
    <w:rsid w:val="00D10832"/>
    <w:rsid w:val="00D3104C"/>
    <w:rsid w:val="00D42152"/>
    <w:rsid w:val="00D50FDD"/>
    <w:rsid w:val="00D513E4"/>
    <w:rsid w:val="00D53B8E"/>
    <w:rsid w:val="00D602AC"/>
    <w:rsid w:val="00D70824"/>
    <w:rsid w:val="00D760A9"/>
    <w:rsid w:val="00D925B8"/>
    <w:rsid w:val="00DA3B66"/>
    <w:rsid w:val="00DA4453"/>
    <w:rsid w:val="00DA6836"/>
    <w:rsid w:val="00DA733A"/>
    <w:rsid w:val="00DB2417"/>
    <w:rsid w:val="00DC05A3"/>
    <w:rsid w:val="00DC4C3E"/>
    <w:rsid w:val="00DC6A0C"/>
    <w:rsid w:val="00E03DB3"/>
    <w:rsid w:val="00E1280F"/>
    <w:rsid w:val="00E178A3"/>
    <w:rsid w:val="00E17B2C"/>
    <w:rsid w:val="00E27DEF"/>
    <w:rsid w:val="00E32743"/>
    <w:rsid w:val="00E342C7"/>
    <w:rsid w:val="00E354F6"/>
    <w:rsid w:val="00E4317C"/>
    <w:rsid w:val="00E609ED"/>
    <w:rsid w:val="00E63703"/>
    <w:rsid w:val="00E64DDC"/>
    <w:rsid w:val="00E704C6"/>
    <w:rsid w:val="00E775AC"/>
    <w:rsid w:val="00E77A47"/>
    <w:rsid w:val="00E77B98"/>
    <w:rsid w:val="00E8471E"/>
    <w:rsid w:val="00E908A3"/>
    <w:rsid w:val="00E91E8C"/>
    <w:rsid w:val="00E942DA"/>
    <w:rsid w:val="00E94EF3"/>
    <w:rsid w:val="00E959E9"/>
    <w:rsid w:val="00E95E00"/>
    <w:rsid w:val="00E97167"/>
    <w:rsid w:val="00EB1611"/>
    <w:rsid w:val="00EB468A"/>
    <w:rsid w:val="00EC3DC1"/>
    <w:rsid w:val="00EC6CC2"/>
    <w:rsid w:val="00ED1C27"/>
    <w:rsid w:val="00ED5CDF"/>
    <w:rsid w:val="00ED6DCA"/>
    <w:rsid w:val="00EF7BE7"/>
    <w:rsid w:val="00F05141"/>
    <w:rsid w:val="00F167CB"/>
    <w:rsid w:val="00F16AA1"/>
    <w:rsid w:val="00F2164E"/>
    <w:rsid w:val="00F240EB"/>
    <w:rsid w:val="00F315FE"/>
    <w:rsid w:val="00F31FE6"/>
    <w:rsid w:val="00F45BB8"/>
    <w:rsid w:val="00F53F80"/>
    <w:rsid w:val="00F5697E"/>
    <w:rsid w:val="00F673A2"/>
    <w:rsid w:val="00F71A10"/>
    <w:rsid w:val="00F72A3E"/>
    <w:rsid w:val="00F74B67"/>
    <w:rsid w:val="00F7577B"/>
    <w:rsid w:val="00F91726"/>
    <w:rsid w:val="00FB3B53"/>
    <w:rsid w:val="00FB551B"/>
    <w:rsid w:val="00FC3634"/>
    <w:rsid w:val="00FC69D9"/>
    <w:rsid w:val="00FD28C1"/>
    <w:rsid w:val="00FD7412"/>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746E54"/>
  <w15:docId w15:val="{6C8B8B8C-9795-45F4-B8C0-F18A0CD6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161817"/>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161817"/>
    <w:rPr>
      <w:rFonts w:asciiTheme="minorHAnsi" w:eastAsiaTheme="minorHAnsi" w:hAnsiTheme="minorHAnsi" w:cstheme="minorBidi"/>
      <w:lang w:eastAsia="en-US"/>
    </w:rPr>
  </w:style>
  <w:style w:type="table" w:customStyle="1" w:styleId="TableGrid1">
    <w:name w:val="Table Grid1"/>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14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0432">
      <w:bodyDiv w:val="1"/>
      <w:marLeft w:val="0"/>
      <w:marRight w:val="0"/>
      <w:marTop w:val="0"/>
      <w:marBottom w:val="0"/>
      <w:divBdr>
        <w:top w:val="none" w:sz="0" w:space="0" w:color="auto"/>
        <w:left w:val="none" w:sz="0" w:space="0" w:color="auto"/>
        <w:bottom w:val="none" w:sz="0" w:space="0" w:color="auto"/>
        <w:right w:val="none" w:sz="0" w:space="0" w:color="auto"/>
      </w:divBdr>
    </w:div>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ermanpropertypartners.d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6229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Berit Friedrich</cp:lastModifiedBy>
  <cp:revision>4</cp:revision>
  <cp:lastPrinted>2022-01-13T08:42:00Z</cp:lastPrinted>
  <dcterms:created xsi:type="dcterms:W3CDTF">2022-01-13T10:07:00Z</dcterms:created>
  <dcterms:modified xsi:type="dcterms:W3CDTF">2022-01-13T10:35:00Z</dcterms:modified>
</cp:coreProperties>
</file>