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69338025"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TOP-7-INVESTMENT MARKETS Q1/2022 </w:t>
      </w:r>
    </w:p>
    <w:p w14:paraId="7C2D2599" w14:textId="6AB3C873" w:rsidR="00CA79D7" w:rsidRDefault="00D949D0"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Volume of transactions reaches new high</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p>
    <w:p w14:paraId="5647083E" w14:textId="2DC537F5" w:rsidR="00CA79D7" w:rsidRPr="00CA79D7" w:rsidRDefault="004C6015" w:rsidP="00CA79D7">
      <w:pPr>
        <w:pStyle w:val="EinfAbs"/>
        <w:tabs>
          <w:tab w:val="left" w:pos="200"/>
        </w:tabs>
        <w:rPr>
          <w:rFonts w:ascii="Source Sans Pro" w:hAnsi="Source Sans Pro" w:cs="Source Sans Pro"/>
          <w:color w:val="0086A8"/>
          <w:sz w:val="22"/>
          <w:szCs w:val="22"/>
        </w:rPr>
      </w:pPr>
      <w:r>
        <w:rPr>
          <w:noProof/>
          <w:lang w:val="de-DE"/>
        </w:rPr>
        <w:drawing>
          <wp:inline distT="0" distB="0" distL="0" distR="0" wp14:anchorId="02008900" wp14:editId="0ACBB646">
            <wp:extent cx="5472752" cy="306031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P-top-7-investment-markets-transaction-volume-1q2022.jpg"/>
                    <pic:cNvPicPr/>
                  </pic:nvPicPr>
                  <pic:blipFill>
                    <a:blip r:embed="rId6">
                      <a:extLst>
                        <a:ext uri="{28A0092B-C50C-407E-A947-70E740481C1C}">
                          <a14:useLocalDpi xmlns:a14="http://schemas.microsoft.com/office/drawing/2010/main" val="0"/>
                        </a:ext>
                      </a:extLst>
                    </a:blip>
                    <a:stretch>
                      <a:fillRect/>
                    </a:stretch>
                  </pic:blipFill>
                  <pic:spPr>
                    <a:xfrm>
                      <a:off x="0" y="0"/>
                      <a:ext cx="5490629" cy="3070309"/>
                    </a:xfrm>
                    <a:prstGeom prst="rect">
                      <a:avLst/>
                    </a:prstGeom>
                  </pic:spPr>
                </pic:pic>
              </a:graphicData>
            </a:graphic>
          </wp:inline>
        </w:drawing>
      </w:r>
      <w:r w:rsidR="00966A04">
        <w:br w:type="textWrapping" w:clear="all"/>
      </w:r>
    </w:p>
    <w:p w14:paraId="1DE5BFC8" w14:textId="77777777" w:rsidR="00904B69" w:rsidRDefault="00904B69" w:rsidP="00904B69">
      <w:pPr>
        <w:pStyle w:val="EinfAbs"/>
        <w:tabs>
          <w:tab w:val="left" w:pos="200"/>
        </w:tabs>
        <w:snapToGrid w:val="0"/>
        <w:spacing w:line="280" w:lineRule="exact"/>
        <w:jc w:val="both"/>
        <w:rPr>
          <w:rFonts w:ascii="Source Sans Pro" w:hAnsi="Source Sans Pro" w:cs="Source Sans Pro"/>
          <w:color w:val="0086A8"/>
          <w:sz w:val="22"/>
          <w:szCs w:val="22"/>
        </w:rPr>
      </w:pPr>
    </w:p>
    <w:p w14:paraId="61D50AD8" w14:textId="1B5DFCEA" w:rsidR="00895E64" w:rsidRDefault="00A22FAC" w:rsidP="00895E64">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0086A8"/>
          <w:sz w:val="22"/>
          <w:szCs w:val="22"/>
        </w:rPr>
        <w:t>2022-04-04</w:t>
      </w:r>
      <w:r w:rsidR="00F40B12">
        <w:rPr>
          <w:rFonts w:ascii="Source Sans Pro" w:hAnsi="Source Sans Pro"/>
          <w:color w:val="0087A8"/>
          <w:sz w:val="22"/>
          <w:szCs w:val="22"/>
        </w:rPr>
        <w:t>, Hamburg.</w:t>
      </w:r>
      <w:r w:rsidR="00F40B12">
        <w:rPr>
          <w:rFonts w:ascii="Source Sans Pro" w:hAnsi="Source Sans Pro"/>
          <w:color w:val="0086A8"/>
          <w:sz w:val="22"/>
          <w:szCs w:val="22"/>
        </w:rPr>
        <w:t xml:space="preserve"> </w:t>
      </w:r>
      <w:r w:rsidR="00F40B12">
        <w:rPr>
          <w:rFonts w:ascii="Source Sans Pro" w:hAnsi="Source Sans Pro"/>
          <w:sz w:val="22"/>
          <w:szCs w:val="22"/>
        </w:rPr>
        <w:t>By the end of the first quarter of 2022 the volume of trading in commercial properties located in Germany’s top 7 cities had climbed to an unprecedented new height.</w:t>
      </w:r>
      <w:r w:rsidR="00F40B12">
        <w:rPr>
          <w:rFonts w:ascii="Source Sans Pro" w:hAnsi="Source Sans Pro"/>
          <w:bCs/>
          <w:sz w:val="22"/>
          <w:szCs w:val="22"/>
        </w:rPr>
        <w:t xml:space="preserve"> German Property Partners (GPP) has calculated that the volume of transactions totalled some €9.4bn. This translates into a rise of 172 % compared with the all-time low returned in the same quarter a year before and is also appreciably higher than the previous record set in 2007 (some €8bn). </w:t>
      </w:r>
      <w:r w:rsidR="00F40B12">
        <w:rPr>
          <w:rFonts w:ascii="Source Sans Pro" w:hAnsi="Source Sans Pro"/>
          <w:i/>
          <w:sz w:val="22"/>
          <w:szCs w:val="22"/>
        </w:rPr>
        <w:t xml:space="preserve">“The record result is essentially due to the enormous size of the </w:t>
      </w:r>
      <w:proofErr w:type="spellStart"/>
      <w:r w:rsidR="00F40B12">
        <w:rPr>
          <w:rFonts w:ascii="Source Sans Pro" w:hAnsi="Source Sans Pro"/>
          <w:i/>
          <w:sz w:val="22"/>
          <w:szCs w:val="22"/>
        </w:rPr>
        <w:t>alstria</w:t>
      </w:r>
      <w:proofErr w:type="spellEnd"/>
      <w:r w:rsidR="00F40B12">
        <w:rPr>
          <w:rFonts w:ascii="Source Sans Pro" w:hAnsi="Source Sans Pro"/>
          <w:i/>
          <w:sz w:val="22"/>
          <w:szCs w:val="22"/>
        </w:rPr>
        <w:t xml:space="preserve"> portfolio</w:t>
      </w:r>
      <w:r w:rsidR="00D7530A">
        <w:rPr>
          <w:rFonts w:ascii="Source Sans Pro" w:hAnsi="Source Sans Pro"/>
          <w:i/>
          <w:sz w:val="22"/>
          <w:szCs w:val="22"/>
        </w:rPr>
        <w:t>,</w:t>
      </w:r>
      <w:r w:rsidR="00F40B12">
        <w:rPr>
          <w:rFonts w:ascii="Source Sans Pro" w:hAnsi="Source Sans Pro"/>
          <w:i/>
          <w:sz w:val="22"/>
          <w:szCs w:val="22"/>
        </w:rPr>
        <w:t xml:space="preserve"> containing numerous properties across the country</w:t>
      </w:r>
      <w:r w:rsidR="00D7530A">
        <w:rPr>
          <w:rFonts w:ascii="Source Sans Pro" w:hAnsi="Source Sans Pro"/>
          <w:i/>
          <w:sz w:val="22"/>
          <w:szCs w:val="22"/>
        </w:rPr>
        <w:t>,</w:t>
      </w:r>
      <w:r w:rsidR="00F40B12">
        <w:rPr>
          <w:rFonts w:ascii="Source Sans Pro" w:hAnsi="Source Sans Pro"/>
          <w:i/>
          <w:sz w:val="22"/>
          <w:szCs w:val="22"/>
        </w:rPr>
        <w:t xml:space="preserve"> that was taken over by Brookfield, and does not give an accurate picture of the market,”</w:t>
      </w:r>
      <w:r w:rsidR="00F40B12">
        <w:rPr>
          <w:rFonts w:ascii="Source Sans Pro" w:hAnsi="Source Sans Pro"/>
          <w:sz w:val="22"/>
          <w:szCs w:val="22"/>
        </w:rPr>
        <w:t xml:space="preserve"> says GPP spokesperson </w:t>
      </w:r>
      <w:r w:rsidR="00F40B12">
        <w:rPr>
          <w:rFonts w:ascii="Source Sans Pro" w:hAnsi="Source Sans Pro"/>
          <w:b/>
          <w:sz w:val="22"/>
          <w:szCs w:val="22"/>
        </w:rPr>
        <w:t xml:space="preserve">Andreas </w:t>
      </w:r>
      <w:proofErr w:type="spellStart"/>
      <w:r w:rsidR="00F40B12">
        <w:rPr>
          <w:rFonts w:ascii="Source Sans Pro" w:hAnsi="Source Sans Pro"/>
          <w:b/>
          <w:sz w:val="22"/>
          <w:szCs w:val="22"/>
        </w:rPr>
        <w:t>Reberg</w:t>
      </w:r>
      <w:proofErr w:type="spellEnd"/>
      <w:r w:rsidR="00F40B12">
        <w:rPr>
          <w:rFonts w:ascii="Source Sans Pro" w:hAnsi="Source Sans Pro"/>
          <w:sz w:val="22"/>
          <w:szCs w:val="22"/>
        </w:rPr>
        <w:t xml:space="preserve"> commenting on the figures. This commercial property network consists of Grossmann &amp; Berger, Anteon </w:t>
      </w:r>
      <w:proofErr w:type="spellStart"/>
      <w:r w:rsidR="00F40B12">
        <w:rPr>
          <w:rFonts w:ascii="Source Sans Pro" w:hAnsi="Source Sans Pro"/>
          <w:sz w:val="22"/>
          <w:szCs w:val="22"/>
        </w:rPr>
        <w:t>Immobilien</w:t>
      </w:r>
      <w:proofErr w:type="spellEnd"/>
      <w:r w:rsidR="00F40B12">
        <w:rPr>
          <w:rFonts w:ascii="Source Sans Pro" w:hAnsi="Source Sans Pro"/>
          <w:sz w:val="22"/>
          <w:szCs w:val="22"/>
        </w:rPr>
        <w:t xml:space="preserve">, GREIF &amp; CONTZEN </w:t>
      </w:r>
      <w:proofErr w:type="spellStart"/>
      <w:r w:rsidR="00F40B12">
        <w:rPr>
          <w:rFonts w:ascii="Source Sans Pro" w:hAnsi="Source Sans Pro"/>
          <w:sz w:val="22"/>
          <w:szCs w:val="22"/>
        </w:rPr>
        <w:t>Immobilien</w:t>
      </w:r>
      <w:proofErr w:type="spellEnd"/>
      <w:r w:rsidR="00F40B12">
        <w:rPr>
          <w:rFonts w:ascii="Source Sans Pro" w:hAnsi="Source Sans Pro"/>
          <w:sz w:val="22"/>
          <w:szCs w:val="22"/>
        </w:rPr>
        <w:t xml:space="preserve">, </w:t>
      </w:r>
      <w:proofErr w:type="spellStart"/>
      <w:r w:rsidR="00F40B12">
        <w:rPr>
          <w:rFonts w:ascii="Source Sans Pro" w:hAnsi="Source Sans Pro"/>
          <w:sz w:val="22"/>
          <w:szCs w:val="22"/>
        </w:rPr>
        <w:t>blackolive</w:t>
      </w:r>
      <w:proofErr w:type="spellEnd"/>
      <w:r w:rsidR="00F40B12">
        <w:rPr>
          <w:rFonts w:ascii="Source Sans Pro" w:hAnsi="Source Sans Pro"/>
          <w:sz w:val="22"/>
          <w:szCs w:val="22"/>
        </w:rPr>
        <w:t xml:space="preserve"> and E &amp; G Real Estate.</w:t>
      </w:r>
    </w:p>
    <w:p w14:paraId="0423D186" w14:textId="63951E08" w:rsidR="00895E64" w:rsidRDefault="00895E64" w:rsidP="000136D7">
      <w:pPr>
        <w:pStyle w:val="EinfAbs"/>
        <w:tabs>
          <w:tab w:val="left" w:pos="200"/>
        </w:tabs>
        <w:snapToGrid w:val="0"/>
        <w:spacing w:line="280" w:lineRule="exact"/>
        <w:jc w:val="both"/>
        <w:rPr>
          <w:rFonts w:ascii="Source Sans Pro" w:hAnsi="Source Sans Pro" w:cs="Arial"/>
          <w:bCs/>
          <w:sz w:val="22"/>
          <w:szCs w:val="22"/>
        </w:rPr>
      </w:pPr>
    </w:p>
    <w:p w14:paraId="0E4CB111" w14:textId="03703EBF" w:rsidR="00A85640" w:rsidRPr="00895E64" w:rsidRDefault="00A85640" w:rsidP="000136D7">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 xml:space="preserve">Transaction totals fuelled by alstria takeover </w:t>
      </w:r>
    </w:p>
    <w:p w14:paraId="02537254" w14:textId="38F1F034" w:rsidR="001C32DB" w:rsidRPr="00E53D4C" w:rsidRDefault="003B63A8"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Brookfield Properties, an asset management firm from Canada, caused a huge spike in trades by taking over Hamburg-based </w:t>
      </w:r>
      <w:proofErr w:type="spellStart"/>
      <w:r>
        <w:rPr>
          <w:rFonts w:ascii="Source Sans Pro" w:hAnsi="Source Sans Pro"/>
          <w:sz w:val="22"/>
          <w:szCs w:val="22"/>
        </w:rPr>
        <w:t>alstria</w:t>
      </w:r>
      <w:proofErr w:type="spellEnd"/>
      <w:r>
        <w:rPr>
          <w:rFonts w:ascii="Source Sans Pro" w:hAnsi="Source Sans Pro"/>
          <w:sz w:val="22"/>
          <w:szCs w:val="22"/>
        </w:rPr>
        <w:t xml:space="preserve"> office, a company that manages office buildings. German properties held in this portfolio are valued at €4.5bn and GPP has calculated that about 90 of these, worth some €3.7bn, are located in the top 7 cities (with the exception of Munich).  Düsseldorf saw the biggest year on year surge in trading volumes, posting growth of 400  % and a total of about €1bn. Munich reported good growth even without the </w:t>
      </w:r>
      <w:proofErr w:type="spellStart"/>
      <w:r>
        <w:rPr>
          <w:rFonts w:ascii="Source Sans Pro" w:hAnsi="Source Sans Pro"/>
          <w:sz w:val="22"/>
          <w:szCs w:val="22"/>
        </w:rPr>
        <w:t>alstria</w:t>
      </w:r>
      <w:proofErr w:type="spellEnd"/>
      <w:r>
        <w:rPr>
          <w:rFonts w:ascii="Source Sans Pro" w:hAnsi="Source Sans Pro"/>
          <w:sz w:val="22"/>
          <w:szCs w:val="22"/>
        </w:rPr>
        <w:t xml:space="preserve"> trade (+225 % and some €1.3bn). Prime contributors to this result were four trades at over €100m each, including the sale of the Olympia Business Centre (OBC). Hamburg (+171 %), Berlin (+171 %) and Stuttgart (+116 %) also benefited greatly from the </w:t>
      </w:r>
      <w:proofErr w:type="spellStart"/>
      <w:r>
        <w:rPr>
          <w:rFonts w:ascii="Source Sans Pro" w:hAnsi="Source Sans Pro"/>
          <w:sz w:val="22"/>
          <w:szCs w:val="22"/>
        </w:rPr>
        <w:t>alstria</w:t>
      </w:r>
      <w:proofErr w:type="spellEnd"/>
      <w:r>
        <w:rPr>
          <w:rFonts w:ascii="Source Sans Pro" w:hAnsi="Source Sans Pro"/>
          <w:sz w:val="22"/>
          <w:szCs w:val="22"/>
        </w:rPr>
        <w:t xml:space="preserve"> portfolio transaction. Eight transactions with price-tags over €100m also played a role in Berlin’s good result. Apart from the boost given by the </w:t>
      </w:r>
      <w:proofErr w:type="spellStart"/>
      <w:r>
        <w:rPr>
          <w:rFonts w:ascii="Source Sans Pro" w:hAnsi="Source Sans Pro"/>
          <w:sz w:val="22"/>
          <w:szCs w:val="22"/>
        </w:rPr>
        <w:t>alstria</w:t>
      </w:r>
      <w:proofErr w:type="spellEnd"/>
      <w:r>
        <w:rPr>
          <w:rFonts w:ascii="Source Sans Pro" w:hAnsi="Source Sans Pro"/>
          <w:sz w:val="22"/>
          <w:szCs w:val="22"/>
        </w:rPr>
        <w:t xml:space="preserve"> properties, Frankfurt’s good result (+141 %) owes much to the sale of the </w:t>
      </w:r>
      <w:proofErr w:type="spellStart"/>
      <w:r>
        <w:rPr>
          <w:rFonts w:ascii="Source Sans Pro" w:hAnsi="Source Sans Pro"/>
          <w:sz w:val="22"/>
          <w:szCs w:val="22"/>
        </w:rPr>
        <w:t>Marienturm</w:t>
      </w:r>
      <w:proofErr w:type="spellEnd"/>
      <w:r>
        <w:rPr>
          <w:rFonts w:ascii="Source Sans Pro" w:hAnsi="Source Sans Pro"/>
          <w:sz w:val="22"/>
          <w:szCs w:val="22"/>
        </w:rPr>
        <w:t xml:space="preserve"> high-rise for more than €800m. Cologne posted a transaction volume that was 50 % higher than the same quarter a year before. Much of this total was generated by a development </w:t>
      </w:r>
      <w:r>
        <w:rPr>
          <w:rFonts w:ascii="Source Sans Pro" w:hAnsi="Source Sans Pro"/>
          <w:sz w:val="22"/>
          <w:szCs w:val="22"/>
        </w:rPr>
        <w:lastRenderedPageBreak/>
        <w:t xml:space="preserve">in the centre of Cologne which was sold for more </w:t>
      </w:r>
      <w:r w:rsidR="004C6015">
        <w:rPr>
          <w:rFonts w:ascii="Source Sans Pro" w:hAnsi="Source Sans Pro"/>
          <w:sz w:val="22"/>
          <w:szCs w:val="22"/>
        </w:rPr>
        <w:t>than</w:t>
      </w:r>
      <w:r>
        <w:rPr>
          <w:rFonts w:ascii="Source Sans Pro" w:hAnsi="Source Sans Pro"/>
          <w:sz w:val="22"/>
          <w:szCs w:val="22"/>
        </w:rPr>
        <w:t xml:space="preserve"> €50m. </w:t>
      </w:r>
      <w:r>
        <w:rPr>
          <w:rFonts w:ascii="Source Sans Pro" w:hAnsi="Source Sans Pro"/>
          <w:sz w:val="22"/>
          <w:szCs w:val="22"/>
        </w:rPr>
        <w:br/>
      </w:r>
      <w:r>
        <w:rPr>
          <w:rFonts w:ascii="Source Sans Pro" w:hAnsi="Source Sans Pro"/>
          <w:sz w:val="22"/>
          <w:szCs w:val="22"/>
        </w:rPr>
        <w:br/>
        <w:t xml:space="preserve">In connection with the </w:t>
      </w:r>
      <w:proofErr w:type="spellStart"/>
      <w:r>
        <w:rPr>
          <w:rFonts w:ascii="Source Sans Pro" w:hAnsi="Source Sans Pro"/>
          <w:sz w:val="22"/>
          <w:szCs w:val="22"/>
        </w:rPr>
        <w:t>alstria</w:t>
      </w:r>
      <w:proofErr w:type="spellEnd"/>
      <w:r>
        <w:rPr>
          <w:rFonts w:ascii="Source Sans Pro" w:hAnsi="Source Sans Pro"/>
          <w:sz w:val="22"/>
          <w:szCs w:val="22"/>
        </w:rPr>
        <w:t xml:space="preserve"> take-over, international investors played an unusually large role on the markets in Germany’s top 7 cities, with a share of 72 % of the trading volume (Q1 2021: 14 %) For the same reason the proportion of po</w:t>
      </w:r>
      <w:bookmarkStart w:id="0" w:name="_GoBack"/>
      <w:bookmarkEnd w:id="0"/>
      <w:r>
        <w:rPr>
          <w:rFonts w:ascii="Source Sans Pro" w:hAnsi="Source Sans Pro"/>
          <w:sz w:val="22"/>
          <w:szCs w:val="22"/>
        </w:rPr>
        <w:t>rtfolio trades is also a remarkably high 44 % (Q1 2021: 15 %)</w:t>
      </w:r>
    </w:p>
    <w:p w14:paraId="47D96FF5" w14:textId="77777777" w:rsidR="00D760CF" w:rsidRDefault="00D760CF" w:rsidP="000136D7">
      <w:pPr>
        <w:pStyle w:val="EinfAbs"/>
        <w:tabs>
          <w:tab w:val="left" w:pos="200"/>
        </w:tabs>
        <w:snapToGrid w:val="0"/>
        <w:spacing w:line="280" w:lineRule="exact"/>
        <w:jc w:val="both"/>
        <w:rPr>
          <w:rFonts w:ascii="Source Sans Pro" w:hAnsi="Source Sans Pro" w:cs="Source Sans Pro"/>
          <w:caps/>
          <w:color w:val="0086A8"/>
          <w:sz w:val="22"/>
          <w:szCs w:val="22"/>
        </w:rPr>
      </w:pPr>
    </w:p>
    <w:p w14:paraId="3118F518" w14:textId="5CE7E8C3" w:rsidR="001C32DB" w:rsidRDefault="001C32DB"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aps/>
          <w:color w:val="0086A8"/>
          <w:sz w:val="22"/>
          <w:szCs w:val="22"/>
        </w:rPr>
        <w:t>Office properties are the top selling assets</w:t>
      </w:r>
    </w:p>
    <w:p w14:paraId="586E6E31" w14:textId="71BCA610" w:rsidR="00073A63" w:rsidRDefault="00001F24"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 As </w:t>
      </w:r>
      <w:proofErr w:type="spellStart"/>
      <w:r>
        <w:rPr>
          <w:rFonts w:ascii="Source Sans Pro" w:hAnsi="Source Sans Pro"/>
          <w:b/>
          <w:sz w:val="22"/>
          <w:szCs w:val="22"/>
        </w:rPr>
        <w:t>Rehberg</w:t>
      </w:r>
      <w:proofErr w:type="spellEnd"/>
      <w:r>
        <w:rPr>
          <w:rFonts w:ascii="Source Sans Pro" w:hAnsi="Source Sans Pro"/>
          <w:sz w:val="22"/>
          <w:szCs w:val="22"/>
        </w:rPr>
        <w:t xml:space="preserve"> remarks, </w:t>
      </w:r>
      <w:r>
        <w:rPr>
          <w:rFonts w:ascii="Source Sans Pro" w:hAnsi="Source Sans Pro"/>
          <w:i/>
          <w:sz w:val="22"/>
          <w:szCs w:val="22"/>
        </w:rPr>
        <w:t>“Investor interest in office properties remains high in all the top 7 cities.”</w:t>
      </w:r>
      <w:r>
        <w:rPr>
          <w:rFonts w:ascii="Source Sans Pro" w:hAnsi="Source Sans Pro"/>
          <w:sz w:val="22"/>
          <w:szCs w:val="22"/>
        </w:rPr>
        <w:t xml:space="preserve"> Due to the take-over of </w:t>
      </w:r>
      <w:proofErr w:type="spellStart"/>
      <w:r>
        <w:rPr>
          <w:rFonts w:ascii="Source Sans Pro" w:hAnsi="Source Sans Pro"/>
          <w:sz w:val="22"/>
          <w:szCs w:val="22"/>
        </w:rPr>
        <w:t>alstria</w:t>
      </w:r>
      <w:proofErr w:type="spellEnd"/>
      <w:r>
        <w:rPr>
          <w:rFonts w:ascii="Source Sans Pro" w:hAnsi="Source Sans Pro"/>
          <w:sz w:val="22"/>
          <w:szCs w:val="22"/>
        </w:rPr>
        <w:t xml:space="preserve">, trading in office property assets comprised 80 % of the total investment volume. Trailing a long way behind were mixed use properties (7 %) and hotels (4 %). </w:t>
      </w:r>
    </w:p>
    <w:p w14:paraId="64E08116" w14:textId="68198B62" w:rsidR="003B63A8" w:rsidRDefault="00073A63"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Prime yields on office properties in the top 7 cities contracted year on year by 0.16 percentage points to 2.69 %. Prime yields on office real estate softened most in Cologne, dropping 0.40 percentage points to 2.60 %. The prime yields on industrial and logistics real estate in the top 7 cities dropped 0.45 percentage points year on year to 3.32 %. Stuttgart reported the largest yield contraction (-0.70 percentage points) followed by Hamburg and Frankfurt (each with -0.60 percentage points). On commercial buildings, prime yields were practically unchanged at 2.88 %.        </w:t>
      </w:r>
    </w:p>
    <w:p w14:paraId="29F50F45" w14:textId="4E424BC8" w:rsidR="001C32DB" w:rsidRDefault="001C32DB" w:rsidP="000136D7">
      <w:pPr>
        <w:pStyle w:val="EinfAbs"/>
        <w:tabs>
          <w:tab w:val="left" w:pos="200"/>
        </w:tabs>
        <w:snapToGrid w:val="0"/>
        <w:spacing w:line="280" w:lineRule="exact"/>
        <w:jc w:val="both"/>
        <w:rPr>
          <w:rFonts w:ascii="Source Sans Pro" w:hAnsi="Source Sans Pro" w:cs="Source Sans Pro"/>
          <w:sz w:val="22"/>
          <w:szCs w:val="22"/>
        </w:rPr>
      </w:pPr>
    </w:p>
    <w:p w14:paraId="2B1009D3" w14:textId="264372B3" w:rsidR="003D5D91" w:rsidRDefault="00DA4453" w:rsidP="00F5697E">
      <w:pPr>
        <w:snapToGrid w:val="0"/>
        <w:spacing w:line="280" w:lineRule="exact"/>
        <w:jc w:val="both"/>
        <w:rPr>
          <w:rFonts w:ascii="Source Sans Pro" w:hAnsi="Source Sans Pro" w:cs="Source Sans Pro"/>
          <w:sz w:val="22"/>
          <w:szCs w:val="22"/>
        </w:rPr>
      </w:pPr>
      <w:r>
        <w:rPr>
          <w:rFonts w:ascii="Source Sans Pro" w:hAnsi="Source Sans Pro"/>
          <w:caps/>
          <w:color w:val="0086A8"/>
          <w:sz w:val="22"/>
          <w:szCs w:val="22"/>
        </w:rPr>
        <w:t>Forecast</w:t>
      </w:r>
    </w:p>
    <w:p w14:paraId="13E33D33" w14:textId="6E6FD132" w:rsidR="00C3159C" w:rsidRDefault="001104E2" w:rsidP="00F5697E">
      <w:pPr>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In view of the war in Ukraine, rising inflation and the persistence of </w:t>
      </w:r>
      <w:proofErr w:type="spellStart"/>
      <w:r>
        <w:rPr>
          <w:rFonts w:ascii="Source Sans Pro" w:hAnsi="Source Sans Pro"/>
          <w:sz w:val="22"/>
          <w:szCs w:val="22"/>
        </w:rPr>
        <w:t>Covid</w:t>
      </w:r>
      <w:proofErr w:type="spellEnd"/>
      <w:r>
        <w:rPr>
          <w:rFonts w:ascii="Source Sans Pro" w:hAnsi="Source Sans Pro"/>
          <w:sz w:val="22"/>
          <w:szCs w:val="22"/>
        </w:rPr>
        <w:t xml:space="preserve"> infections, it is hard to predict how the commercial property investment markets will develop in Germany’s top 7 cities. </w:t>
      </w:r>
      <w:r>
        <w:rPr>
          <w:rFonts w:ascii="Source Sans Pro" w:hAnsi="Source Sans Pro"/>
          <w:i/>
          <w:sz w:val="22"/>
          <w:szCs w:val="22"/>
        </w:rPr>
        <w:t>“Investors are still eager to buy. As we have seen before, people tend to prefer tangible assets in times of crisis, which is likely to keep demand at high levels, despite the fraught political situation,”</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Pr>
          <w:rFonts w:ascii="Source Sans Pro" w:hAnsi="Source Sans Pro"/>
          <w:sz w:val="22"/>
          <w:szCs w:val="22"/>
        </w:rPr>
        <w:t>, adding,</w:t>
      </w:r>
      <w:r>
        <w:rPr>
          <w:rFonts w:ascii="Source Sans Pro" w:hAnsi="Source Sans Pro"/>
          <w:i/>
          <w:sz w:val="22"/>
          <w:szCs w:val="22"/>
        </w:rPr>
        <w:t xml:space="preserve"> “With interest rates already rising, investors could be motivated to act quickly. If the ECB does indeed increase rates as is expected, it might mark the end of the period of steadily rising property prices.”</w:t>
      </w:r>
      <w:r>
        <w:rPr>
          <w:rFonts w:ascii="Source Sans Pro" w:hAnsi="Source Sans Pro"/>
          <w:sz w:val="22"/>
          <w:szCs w:val="22"/>
        </w:rPr>
        <w:t xml:space="preserve"> </w:t>
      </w:r>
    </w:p>
    <w:p w14:paraId="5BD0AAD6" w14:textId="77777777" w:rsidR="001104E2" w:rsidRDefault="001104E2" w:rsidP="00F5697E">
      <w:pPr>
        <w:snapToGrid w:val="0"/>
        <w:spacing w:line="280" w:lineRule="exact"/>
        <w:jc w:val="both"/>
        <w:rPr>
          <w:rFonts w:ascii="Source Sans Pro" w:hAnsi="Source Sans Pro" w:cs="Source Sans Pro"/>
          <w:i/>
          <w:sz w:val="22"/>
          <w:szCs w:val="22"/>
        </w:rPr>
      </w:pPr>
    </w:p>
    <w:p w14:paraId="5CED34B8" w14:textId="7560CFD6" w:rsidR="00161817" w:rsidRPr="00161817" w:rsidRDefault="00161817" w:rsidP="00EF0944">
      <w:pPr>
        <w:overflowPunct/>
        <w:autoSpaceDE/>
        <w:autoSpaceDN/>
        <w:adjustRightInd/>
        <w:textAlignment w:val="auto"/>
        <w:rPr>
          <w:rFonts w:ascii="Source Sans Pro" w:hAnsi="Source Sans Pro" w:cs="Arial"/>
          <w:b/>
          <w:sz w:val="20"/>
        </w:rPr>
      </w:pPr>
      <w:r>
        <w:rPr>
          <w:rFonts w:ascii="Source Sans Pro" w:hAnsi="Source Sans Pro"/>
          <w:b/>
          <w:sz w:val="20"/>
        </w:rPr>
        <w:t>Top 10 known agreements | top 7 locations | Q1 2022</w:t>
      </w:r>
    </w:p>
    <w:tbl>
      <w:tblPr>
        <w:tblStyle w:val="TableGrid1"/>
        <w:tblW w:w="9231" w:type="dxa"/>
        <w:tblLayout w:type="fixed"/>
        <w:tblLook w:val="04A0" w:firstRow="1" w:lastRow="0" w:firstColumn="1" w:lastColumn="0" w:noHBand="0" w:noVBand="1"/>
      </w:tblPr>
      <w:tblGrid>
        <w:gridCol w:w="687"/>
        <w:gridCol w:w="2682"/>
        <w:gridCol w:w="2658"/>
        <w:gridCol w:w="2161"/>
        <w:gridCol w:w="1043"/>
      </w:tblGrid>
      <w:tr w:rsidR="00161817" w:rsidRPr="00161817" w14:paraId="113FCC50" w14:textId="77777777" w:rsidTr="00D7530A">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City</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Buyer/investor</w:t>
            </w:r>
          </w:p>
        </w:tc>
        <w:tc>
          <w:tcPr>
            <w:tcW w:w="2161"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Vendor</w:t>
            </w:r>
          </w:p>
        </w:tc>
        <w:tc>
          <w:tcPr>
            <w:tcW w:w="1043"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proofErr w:type="spellStart"/>
            <w:r>
              <w:rPr>
                <w:rFonts w:ascii="Source Sans Pro" w:hAnsi="Source Sans Pro"/>
                <w:b/>
                <w:sz w:val="16"/>
                <w:szCs w:val="16"/>
              </w:rPr>
              <w:t>Pur</w:t>
            </w:r>
            <w:proofErr w:type="spellEnd"/>
            <w:r>
              <w:rPr>
                <w:rFonts w:ascii="Source Sans Pro" w:hAnsi="Source Sans Pro"/>
                <w:b/>
                <w:sz w:val="16"/>
                <w:szCs w:val="16"/>
              </w:rPr>
              <w:t>. price*</w:t>
            </w:r>
          </w:p>
          <w:p w14:paraId="24C76A25"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sz w:val="16"/>
                <w:szCs w:val="16"/>
              </w:rPr>
              <w:t>(about €m)</w:t>
            </w:r>
          </w:p>
        </w:tc>
      </w:tr>
      <w:tr w:rsidR="008E0A69" w:rsidRPr="00161817" w14:paraId="27C03D98" w14:textId="77777777" w:rsidTr="00D7530A">
        <w:trPr>
          <w:trHeight w:val="552"/>
        </w:trPr>
        <w:tc>
          <w:tcPr>
            <w:tcW w:w="687" w:type="dxa"/>
            <w:shd w:val="clear" w:color="auto" w:fill="auto"/>
            <w:vAlign w:val="center"/>
          </w:tcPr>
          <w:p w14:paraId="70E96E9C" w14:textId="3E586529" w:rsidR="008E0A69" w:rsidRDefault="00462200"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auto"/>
            <w:vAlign w:val="center"/>
          </w:tcPr>
          <w:p w14:paraId="464553CD" w14:textId="04FD9F7C" w:rsidR="008E0A69" w:rsidRDefault="00462200" w:rsidP="009E6C40">
            <w:pPr>
              <w:widowControl w:val="0"/>
              <w:jc w:val="center"/>
              <w:rPr>
                <w:rFonts w:ascii="Source Sans Pro" w:hAnsi="Source Sans Pro" w:cs="Arial"/>
                <w:sz w:val="16"/>
                <w:szCs w:val="16"/>
              </w:rPr>
            </w:pPr>
            <w:proofErr w:type="spellStart"/>
            <w:r>
              <w:rPr>
                <w:rFonts w:ascii="Source Sans Pro" w:hAnsi="Source Sans Pro"/>
                <w:sz w:val="16"/>
                <w:szCs w:val="16"/>
              </w:rPr>
              <w:t>Marienturm</w:t>
            </w:r>
            <w:proofErr w:type="spellEnd"/>
            <w:r>
              <w:rPr>
                <w:rFonts w:ascii="Source Sans Pro" w:hAnsi="Source Sans Pro"/>
                <w:sz w:val="16"/>
                <w:szCs w:val="16"/>
              </w:rPr>
              <w:t xml:space="preserve">, </w:t>
            </w:r>
            <w:proofErr w:type="spellStart"/>
            <w:r>
              <w:rPr>
                <w:rFonts w:ascii="Source Sans Pro" w:hAnsi="Source Sans Pro"/>
                <w:sz w:val="16"/>
                <w:szCs w:val="16"/>
              </w:rPr>
              <w:t>Taunusanlage</w:t>
            </w:r>
            <w:proofErr w:type="spellEnd"/>
            <w:r>
              <w:rPr>
                <w:rFonts w:ascii="Source Sans Pro" w:hAnsi="Source Sans Pro"/>
                <w:sz w:val="16"/>
                <w:szCs w:val="16"/>
              </w:rPr>
              <w:t xml:space="preserve"> 9+10</w:t>
            </w:r>
          </w:p>
        </w:tc>
        <w:tc>
          <w:tcPr>
            <w:tcW w:w="2658" w:type="dxa"/>
            <w:shd w:val="clear" w:color="auto" w:fill="auto"/>
            <w:vAlign w:val="center"/>
          </w:tcPr>
          <w:p w14:paraId="6CACC67F" w14:textId="530CD1E5" w:rsidR="008E0A69" w:rsidRDefault="00462200" w:rsidP="009E6C40">
            <w:pPr>
              <w:widowControl w:val="0"/>
              <w:jc w:val="center"/>
              <w:rPr>
                <w:rFonts w:ascii="Source Sans Pro" w:hAnsi="Source Sans Pro" w:cs="Arial"/>
                <w:sz w:val="16"/>
                <w:szCs w:val="16"/>
              </w:rPr>
            </w:pPr>
            <w:r>
              <w:rPr>
                <w:rFonts w:ascii="Source Sans Pro" w:hAnsi="Source Sans Pro"/>
                <w:sz w:val="16"/>
                <w:szCs w:val="16"/>
              </w:rPr>
              <w:t>DWS for the National Pension Service of Korea (NPS)</w:t>
            </w:r>
          </w:p>
        </w:tc>
        <w:tc>
          <w:tcPr>
            <w:tcW w:w="2161" w:type="dxa"/>
            <w:shd w:val="clear" w:color="auto" w:fill="auto"/>
            <w:vAlign w:val="center"/>
          </w:tcPr>
          <w:p w14:paraId="3B47ECF9" w14:textId="585902FF" w:rsidR="008E0A69" w:rsidRDefault="00462200" w:rsidP="009E6C40">
            <w:pPr>
              <w:widowControl w:val="0"/>
              <w:jc w:val="center"/>
              <w:rPr>
                <w:rFonts w:ascii="Source Sans Pro" w:hAnsi="Source Sans Pro" w:cs="Arial"/>
                <w:sz w:val="16"/>
                <w:szCs w:val="16"/>
              </w:rPr>
            </w:pPr>
            <w:proofErr w:type="spellStart"/>
            <w:r>
              <w:rPr>
                <w:rFonts w:ascii="Source Sans Pro" w:hAnsi="Source Sans Pro"/>
                <w:sz w:val="16"/>
                <w:szCs w:val="16"/>
              </w:rPr>
              <w:t>Aermont</w:t>
            </w:r>
            <w:proofErr w:type="spellEnd"/>
            <w:r>
              <w:rPr>
                <w:rFonts w:ascii="Source Sans Pro" w:hAnsi="Source Sans Pro"/>
                <w:sz w:val="16"/>
                <w:szCs w:val="16"/>
              </w:rPr>
              <w:t xml:space="preserve"> Capital /  PWREF II fund managed by </w:t>
            </w:r>
            <w:proofErr w:type="spellStart"/>
            <w:r>
              <w:rPr>
                <w:rFonts w:ascii="Source Sans Pro" w:hAnsi="Source Sans Pro"/>
                <w:sz w:val="16"/>
                <w:szCs w:val="16"/>
              </w:rPr>
              <w:t>Perella</w:t>
            </w:r>
            <w:proofErr w:type="spellEnd"/>
            <w:r>
              <w:rPr>
                <w:rFonts w:ascii="Source Sans Pro" w:hAnsi="Source Sans Pro"/>
                <w:sz w:val="16"/>
                <w:szCs w:val="16"/>
              </w:rPr>
              <w:t xml:space="preserve"> Weinberg</w:t>
            </w:r>
          </w:p>
        </w:tc>
        <w:tc>
          <w:tcPr>
            <w:tcW w:w="1043" w:type="dxa"/>
            <w:shd w:val="clear" w:color="auto" w:fill="auto"/>
            <w:vAlign w:val="center"/>
          </w:tcPr>
          <w:p w14:paraId="515AE998" w14:textId="2C408512" w:rsidR="008E0A69" w:rsidRDefault="00462200" w:rsidP="00462200">
            <w:pPr>
              <w:widowControl w:val="0"/>
              <w:jc w:val="center"/>
              <w:rPr>
                <w:rFonts w:ascii="Source Sans Pro" w:hAnsi="Source Sans Pro" w:cs="Arial"/>
                <w:sz w:val="16"/>
                <w:szCs w:val="16"/>
              </w:rPr>
            </w:pPr>
            <w:r>
              <w:rPr>
                <w:rFonts w:ascii="Source Sans Pro" w:hAnsi="Source Sans Pro"/>
                <w:sz w:val="16"/>
                <w:szCs w:val="16"/>
              </w:rPr>
              <w:t>&gt; 800</w:t>
            </w:r>
          </w:p>
        </w:tc>
      </w:tr>
      <w:tr w:rsidR="00462200" w:rsidRPr="00161817" w14:paraId="3B1D8DB4" w14:textId="77777777" w:rsidTr="00D7530A">
        <w:trPr>
          <w:trHeight w:val="552"/>
        </w:trPr>
        <w:tc>
          <w:tcPr>
            <w:tcW w:w="687" w:type="dxa"/>
            <w:shd w:val="clear" w:color="auto" w:fill="auto"/>
            <w:vAlign w:val="center"/>
          </w:tcPr>
          <w:p w14:paraId="4D10972E" w14:textId="7B1FADE4"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10848B51" w14:textId="25FCF876"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 xml:space="preserve">Olympia Business </w:t>
            </w:r>
            <w:proofErr w:type="spellStart"/>
            <w:r>
              <w:rPr>
                <w:rFonts w:ascii="Source Sans Pro" w:hAnsi="Source Sans Pro"/>
                <w:sz w:val="16"/>
                <w:szCs w:val="16"/>
              </w:rPr>
              <w:t>Center</w:t>
            </w:r>
            <w:proofErr w:type="spellEnd"/>
            <w:r>
              <w:rPr>
                <w:rFonts w:ascii="Source Sans Pro" w:hAnsi="Source Sans Pro"/>
                <w:sz w:val="16"/>
                <w:szCs w:val="16"/>
              </w:rPr>
              <w:t xml:space="preserve"> (OBC), Georg-</w:t>
            </w:r>
            <w:proofErr w:type="spellStart"/>
            <w:r>
              <w:rPr>
                <w:rFonts w:ascii="Source Sans Pro" w:hAnsi="Source Sans Pro"/>
                <w:sz w:val="16"/>
                <w:szCs w:val="16"/>
              </w:rPr>
              <w:t>Brauchle</w:t>
            </w:r>
            <w:proofErr w:type="spellEnd"/>
            <w:r>
              <w:rPr>
                <w:rFonts w:ascii="Source Sans Pro" w:hAnsi="Source Sans Pro"/>
                <w:sz w:val="16"/>
                <w:szCs w:val="16"/>
              </w:rPr>
              <w:t>-Ring 23-25</w:t>
            </w:r>
          </w:p>
        </w:tc>
        <w:tc>
          <w:tcPr>
            <w:tcW w:w="2658" w:type="dxa"/>
            <w:shd w:val="clear" w:color="auto" w:fill="auto"/>
            <w:vAlign w:val="center"/>
          </w:tcPr>
          <w:p w14:paraId="47E16077" w14:textId="2548F1F1"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Athos Family Office</w:t>
            </w:r>
          </w:p>
        </w:tc>
        <w:tc>
          <w:tcPr>
            <w:tcW w:w="2161" w:type="dxa"/>
            <w:shd w:val="clear" w:color="auto" w:fill="auto"/>
            <w:vAlign w:val="center"/>
          </w:tcPr>
          <w:p w14:paraId="2C3E9E5B" w14:textId="60C6C2BF"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 xml:space="preserve">Europa Capital /Bayern </w:t>
            </w:r>
            <w:proofErr w:type="spellStart"/>
            <w:r>
              <w:rPr>
                <w:rFonts w:ascii="Source Sans Pro" w:hAnsi="Source Sans Pro"/>
                <w:sz w:val="16"/>
                <w:szCs w:val="16"/>
              </w:rPr>
              <w:t>Projekt</w:t>
            </w:r>
            <w:proofErr w:type="spellEnd"/>
            <w:r>
              <w:rPr>
                <w:rFonts w:ascii="Source Sans Pro" w:hAnsi="Source Sans Pro"/>
                <w:sz w:val="16"/>
                <w:szCs w:val="16"/>
              </w:rPr>
              <w:t xml:space="preserve"> (joint venture)</w:t>
            </w:r>
          </w:p>
        </w:tc>
        <w:tc>
          <w:tcPr>
            <w:tcW w:w="1043" w:type="dxa"/>
            <w:shd w:val="clear" w:color="auto" w:fill="auto"/>
            <w:vAlign w:val="center"/>
          </w:tcPr>
          <w:p w14:paraId="794DDCD3" w14:textId="0D7A6C7A"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300</w:t>
            </w:r>
          </w:p>
        </w:tc>
      </w:tr>
      <w:tr w:rsidR="009C2D11" w:rsidRPr="00161817" w14:paraId="31B5D213" w14:textId="77777777" w:rsidTr="00D7530A">
        <w:trPr>
          <w:trHeight w:val="552"/>
        </w:trPr>
        <w:tc>
          <w:tcPr>
            <w:tcW w:w="687" w:type="dxa"/>
            <w:shd w:val="clear" w:color="auto" w:fill="auto"/>
            <w:vAlign w:val="center"/>
          </w:tcPr>
          <w:p w14:paraId="79B8D225" w14:textId="1F48F400"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4262C037" w14:textId="3F158B5A" w:rsidR="009C2D11" w:rsidRDefault="009C2D11" w:rsidP="009C2D11">
            <w:pPr>
              <w:widowControl w:val="0"/>
              <w:jc w:val="center"/>
              <w:rPr>
                <w:rFonts w:ascii="Source Sans Pro" w:hAnsi="Source Sans Pro" w:cs="Arial"/>
                <w:sz w:val="16"/>
                <w:szCs w:val="16"/>
              </w:rPr>
            </w:pPr>
            <w:proofErr w:type="spellStart"/>
            <w:r>
              <w:rPr>
                <w:rFonts w:ascii="Source Sans Pro" w:hAnsi="Source Sans Pro"/>
                <w:sz w:val="16"/>
                <w:szCs w:val="16"/>
              </w:rPr>
              <w:t>Lauchstädter</w:t>
            </w:r>
            <w:proofErr w:type="spellEnd"/>
            <w:r>
              <w:rPr>
                <w:rFonts w:ascii="Source Sans Pro" w:hAnsi="Source Sans Pro"/>
                <w:sz w:val="16"/>
                <w:szCs w:val="16"/>
              </w:rPr>
              <w:t xml:space="preserve"> </w:t>
            </w:r>
            <w:proofErr w:type="spellStart"/>
            <w:r>
              <w:rPr>
                <w:rFonts w:ascii="Source Sans Pro" w:hAnsi="Source Sans Pro"/>
                <w:sz w:val="16"/>
                <w:szCs w:val="16"/>
              </w:rPr>
              <w:t>Strasse</w:t>
            </w:r>
            <w:proofErr w:type="spellEnd"/>
            <w:r>
              <w:rPr>
                <w:rFonts w:ascii="Source Sans Pro" w:hAnsi="Source Sans Pro"/>
                <w:sz w:val="16"/>
                <w:szCs w:val="16"/>
              </w:rPr>
              <w:t xml:space="preserve"> 5-11</w:t>
            </w:r>
          </w:p>
        </w:tc>
        <w:tc>
          <w:tcPr>
            <w:tcW w:w="2658" w:type="dxa"/>
            <w:shd w:val="clear" w:color="auto" w:fill="auto"/>
            <w:vAlign w:val="center"/>
          </w:tcPr>
          <w:p w14:paraId="6174D1AC" w14:textId="729D88C7"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CV Real Estate AG</w:t>
            </w:r>
          </w:p>
        </w:tc>
        <w:tc>
          <w:tcPr>
            <w:tcW w:w="2161" w:type="dxa"/>
            <w:shd w:val="clear" w:color="auto" w:fill="auto"/>
            <w:vAlign w:val="center"/>
          </w:tcPr>
          <w:p w14:paraId="599CAF90" w14:textId="0B3EE025"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JP Morgan</w:t>
            </w:r>
          </w:p>
        </w:tc>
        <w:tc>
          <w:tcPr>
            <w:tcW w:w="1043" w:type="dxa"/>
            <w:shd w:val="clear" w:color="auto" w:fill="auto"/>
            <w:vAlign w:val="center"/>
          </w:tcPr>
          <w:p w14:paraId="6B081FB8" w14:textId="1381F8D2"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160</w:t>
            </w:r>
          </w:p>
        </w:tc>
      </w:tr>
      <w:tr w:rsidR="009C2D11" w:rsidRPr="00161817" w14:paraId="79056292" w14:textId="77777777" w:rsidTr="00D7530A">
        <w:trPr>
          <w:trHeight w:val="552"/>
        </w:trPr>
        <w:tc>
          <w:tcPr>
            <w:tcW w:w="687" w:type="dxa"/>
            <w:shd w:val="clear" w:color="auto" w:fill="auto"/>
            <w:vAlign w:val="center"/>
          </w:tcPr>
          <w:p w14:paraId="5904D20B" w14:textId="6D46F884"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28FAE33D" w14:textId="0EA640E2" w:rsidR="009C2D11" w:rsidRDefault="009C2D11" w:rsidP="009C2D11">
            <w:pPr>
              <w:widowControl w:val="0"/>
              <w:jc w:val="center"/>
              <w:rPr>
                <w:rFonts w:ascii="Source Sans Pro" w:hAnsi="Source Sans Pro" w:cs="Arial"/>
                <w:sz w:val="16"/>
                <w:szCs w:val="16"/>
              </w:rPr>
            </w:pPr>
            <w:proofErr w:type="spellStart"/>
            <w:r>
              <w:rPr>
                <w:rFonts w:ascii="Source Sans Pro" w:hAnsi="Source Sans Pro"/>
                <w:sz w:val="16"/>
                <w:szCs w:val="16"/>
              </w:rPr>
              <w:t>Quadriga</w:t>
            </w:r>
            <w:proofErr w:type="spellEnd"/>
            <w:r>
              <w:rPr>
                <w:rFonts w:ascii="Source Sans Pro" w:hAnsi="Source Sans Pro"/>
                <w:sz w:val="16"/>
                <w:szCs w:val="16"/>
              </w:rPr>
              <w:t xml:space="preserve">, </w:t>
            </w:r>
            <w:proofErr w:type="spellStart"/>
            <w:r>
              <w:rPr>
                <w:rFonts w:ascii="Source Sans Pro" w:hAnsi="Source Sans Pro"/>
                <w:sz w:val="16"/>
                <w:szCs w:val="16"/>
              </w:rPr>
              <w:t>Apianstr</w:t>
            </w:r>
            <w:proofErr w:type="spellEnd"/>
            <w:r>
              <w:rPr>
                <w:rFonts w:ascii="Source Sans Pro" w:hAnsi="Source Sans Pro"/>
                <w:sz w:val="16"/>
                <w:szCs w:val="16"/>
              </w:rPr>
              <w:t>. 2-20</w:t>
            </w:r>
          </w:p>
        </w:tc>
        <w:tc>
          <w:tcPr>
            <w:tcW w:w="2658" w:type="dxa"/>
            <w:shd w:val="clear" w:color="auto" w:fill="auto"/>
            <w:vAlign w:val="center"/>
          </w:tcPr>
          <w:p w14:paraId="3BEC5C93" w14:textId="56B113CA"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Apollo Global Management, LLC</w:t>
            </w:r>
          </w:p>
        </w:tc>
        <w:tc>
          <w:tcPr>
            <w:tcW w:w="2161" w:type="dxa"/>
            <w:shd w:val="clear" w:color="auto" w:fill="auto"/>
            <w:vAlign w:val="center"/>
          </w:tcPr>
          <w:p w14:paraId="75A83CD4" w14:textId="35A2CC5A" w:rsidR="009C2D11" w:rsidRDefault="009C2D11" w:rsidP="009C2D11">
            <w:pPr>
              <w:widowControl w:val="0"/>
              <w:jc w:val="center"/>
              <w:rPr>
                <w:rFonts w:ascii="Source Sans Pro" w:hAnsi="Source Sans Pro" w:cs="Arial"/>
                <w:sz w:val="16"/>
                <w:szCs w:val="16"/>
              </w:rPr>
            </w:pPr>
            <w:proofErr w:type="spellStart"/>
            <w:r>
              <w:rPr>
                <w:rFonts w:ascii="Source Sans Pro" w:hAnsi="Source Sans Pro"/>
                <w:sz w:val="16"/>
                <w:szCs w:val="16"/>
              </w:rPr>
              <w:t>Aroundtown</w:t>
            </w:r>
            <w:proofErr w:type="spellEnd"/>
          </w:p>
        </w:tc>
        <w:tc>
          <w:tcPr>
            <w:tcW w:w="1043" w:type="dxa"/>
            <w:shd w:val="clear" w:color="auto" w:fill="auto"/>
            <w:vAlign w:val="center"/>
          </w:tcPr>
          <w:p w14:paraId="52329184" w14:textId="3116F2EF"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121</w:t>
            </w:r>
          </w:p>
        </w:tc>
      </w:tr>
      <w:tr w:rsidR="009C2D11" w:rsidRPr="00161817" w14:paraId="179EE3DD" w14:textId="77777777" w:rsidTr="00D7530A">
        <w:trPr>
          <w:trHeight w:val="552"/>
        </w:trPr>
        <w:tc>
          <w:tcPr>
            <w:tcW w:w="687" w:type="dxa"/>
            <w:shd w:val="clear" w:color="auto" w:fill="auto"/>
            <w:vAlign w:val="center"/>
          </w:tcPr>
          <w:p w14:paraId="23DC6F92" w14:textId="2AAC92F7"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5AB0F227" w14:textId="7713DC60"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Sheraton Berlin Grand Hotel Esplanade</w:t>
            </w:r>
          </w:p>
        </w:tc>
        <w:tc>
          <w:tcPr>
            <w:tcW w:w="2658" w:type="dxa"/>
            <w:shd w:val="clear" w:color="auto" w:fill="auto"/>
            <w:vAlign w:val="center"/>
          </w:tcPr>
          <w:p w14:paraId="5146B243" w14:textId="4DC28B12"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DFI / Cells</w:t>
            </w:r>
          </w:p>
        </w:tc>
        <w:tc>
          <w:tcPr>
            <w:tcW w:w="2161" w:type="dxa"/>
            <w:shd w:val="clear" w:color="auto" w:fill="auto"/>
            <w:vAlign w:val="center"/>
          </w:tcPr>
          <w:p w14:paraId="203183FE" w14:textId="2B1E38B6"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Archer Hotel Capital / Event Hotels</w:t>
            </w:r>
          </w:p>
        </w:tc>
        <w:tc>
          <w:tcPr>
            <w:tcW w:w="1043" w:type="dxa"/>
            <w:shd w:val="clear" w:color="auto" w:fill="auto"/>
            <w:vAlign w:val="center"/>
          </w:tcPr>
          <w:p w14:paraId="26A15DF9" w14:textId="2198FF0A"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116</w:t>
            </w:r>
          </w:p>
        </w:tc>
      </w:tr>
      <w:tr w:rsidR="00632159" w:rsidRPr="00161817" w14:paraId="12AF04D8" w14:textId="77777777" w:rsidTr="00D7530A">
        <w:trPr>
          <w:trHeight w:val="552"/>
        </w:trPr>
        <w:tc>
          <w:tcPr>
            <w:tcW w:w="687" w:type="dxa"/>
            <w:shd w:val="clear" w:color="auto" w:fill="auto"/>
            <w:vAlign w:val="center"/>
          </w:tcPr>
          <w:p w14:paraId="51198D49" w14:textId="5FF4975D" w:rsidR="00632159" w:rsidRDefault="00632159" w:rsidP="009C2D11">
            <w:pPr>
              <w:widowControl w:val="0"/>
              <w:jc w:val="center"/>
              <w:rPr>
                <w:rFonts w:ascii="Source Sans Pro" w:hAnsi="Source Sans Pro" w:cs="Arial"/>
                <w:sz w:val="16"/>
                <w:szCs w:val="16"/>
              </w:rPr>
            </w:pPr>
            <w:r>
              <w:rPr>
                <w:rFonts w:ascii="Source Sans Pro" w:hAnsi="Source Sans Pro"/>
                <w:sz w:val="16"/>
                <w:szCs w:val="16"/>
              </w:rPr>
              <w:t>HAM</w:t>
            </w:r>
          </w:p>
        </w:tc>
        <w:tc>
          <w:tcPr>
            <w:tcW w:w="2682" w:type="dxa"/>
            <w:shd w:val="clear" w:color="auto" w:fill="auto"/>
            <w:vAlign w:val="center"/>
          </w:tcPr>
          <w:p w14:paraId="332B01FA" w14:textId="77777777" w:rsidR="00632159" w:rsidRPr="00632159" w:rsidRDefault="00632159" w:rsidP="00632159">
            <w:pPr>
              <w:widowControl w:val="0"/>
              <w:jc w:val="center"/>
              <w:rPr>
                <w:rFonts w:ascii="Source Sans Pro" w:hAnsi="Source Sans Pro" w:cs="Arial"/>
                <w:sz w:val="16"/>
                <w:szCs w:val="16"/>
              </w:rPr>
            </w:pPr>
            <w:r>
              <w:rPr>
                <w:rFonts w:ascii="Source Sans Pro" w:hAnsi="Source Sans Pro"/>
                <w:sz w:val="16"/>
                <w:szCs w:val="16"/>
              </w:rPr>
              <w:t>building land</w:t>
            </w:r>
          </w:p>
          <w:p w14:paraId="5C4E07A1" w14:textId="13F7B501" w:rsidR="00632159" w:rsidRPr="00462200" w:rsidRDefault="00632159" w:rsidP="00632159">
            <w:pPr>
              <w:widowControl w:val="0"/>
              <w:jc w:val="center"/>
              <w:rPr>
                <w:rFonts w:ascii="Source Sans Pro" w:hAnsi="Source Sans Pro" w:cs="Arial"/>
                <w:sz w:val="16"/>
                <w:szCs w:val="16"/>
              </w:rPr>
            </w:pPr>
            <w:proofErr w:type="spellStart"/>
            <w:r>
              <w:rPr>
                <w:rFonts w:ascii="Source Sans Pro" w:hAnsi="Source Sans Pro"/>
                <w:sz w:val="16"/>
                <w:szCs w:val="16"/>
              </w:rPr>
              <w:t>Seehafenstrasse</w:t>
            </w:r>
            <w:proofErr w:type="spellEnd"/>
          </w:p>
        </w:tc>
        <w:tc>
          <w:tcPr>
            <w:tcW w:w="2658" w:type="dxa"/>
            <w:shd w:val="clear" w:color="auto" w:fill="auto"/>
            <w:vAlign w:val="center"/>
          </w:tcPr>
          <w:p w14:paraId="38878AB9" w14:textId="495D5F9F" w:rsidR="00632159" w:rsidRPr="00462200" w:rsidRDefault="00632159" w:rsidP="009C2D11">
            <w:pPr>
              <w:widowControl w:val="0"/>
              <w:jc w:val="center"/>
              <w:rPr>
                <w:rFonts w:ascii="Source Sans Pro" w:hAnsi="Source Sans Pro" w:cs="Arial"/>
                <w:sz w:val="16"/>
                <w:szCs w:val="16"/>
              </w:rPr>
            </w:pPr>
            <w:r>
              <w:rPr>
                <w:rFonts w:ascii="Source Sans Pro" w:hAnsi="Source Sans Pro"/>
                <w:sz w:val="16"/>
                <w:szCs w:val="16"/>
              </w:rPr>
              <w:t>Project developers</w:t>
            </w:r>
          </w:p>
        </w:tc>
        <w:tc>
          <w:tcPr>
            <w:tcW w:w="2161" w:type="dxa"/>
            <w:shd w:val="clear" w:color="auto" w:fill="auto"/>
            <w:vAlign w:val="center"/>
          </w:tcPr>
          <w:p w14:paraId="42E1AFE0" w14:textId="767A315B" w:rsidR="00632159" w:rsidRPr="00462200" w:rsidRDefault="00632159" w:rsidP="009C2D11">
            <w:pPr>
              <w:widowControl w:val="0"/>
              <w:jc w:val="center"/>
              <w:rPr>
                <w:rFonts w:ascii="Source Sans Pro" w:hAnsi="Source Sans Pro" w:cs="Arial"/>
                <w:sz w:val="16"/>
                <w:szCs w:val="16"/>
              </w:rPr>
            </w:pPr>
            <w:r>
              <w:rPr>
                <w:rFonts w:ascii="Source Sans Pro" w:hAnsi="Source Sans Pro"/>
                <w:sz w:val="16"/>
                <w:szCs w:val="16"/>
              </w:rPr>
              <w:t>Corporate</w:t>
            </w:r>
          </w:p>
        </w:tc>
        <w:tc>
          <w:tcPr>
            <w:tcW w:w="1043" w:type="dxa"/>
            <w:shd w:val="clear" w:color="auto" w:fill="auto"/>
            <w:vAlign w:val="center"/>
          </w:tcPr>
          <w:p w14:paraId="672507F4" w14:textId="53551EC4" w:rsidR="00632159" w:rsidRDefault="00632159" w:rsidP="009C2D11">
            <w:pPr>
              <w:widowControl w:val="0"/>
              <w:jc w:val="center"/>
              <w:rPr>
                <w:rFonts w:ascii="Source Sans Pro" w:hAnsi="Source Sans Pro" w:cs="Arial"/>
                <w:sz w:val="16"/>
                <w:szCs w:val="16"/>
              </w:rPr>
            </w:pPr>
            <w:r>
              <w:rPr>
                <w:rFonts w:ascii="Source Sans Pro" w:hAnsi="Source Sans Pro"/>
                <w:sz w:val="16"/>
                <w:szCs w:val="16"/>
              </w:rPr>
              <w:t>70</w:t>
            </w:r>
          </w:p>
        </w:tc>
      </w:tr>
      <w:tr w:rsidR="009C2D11" w:rsidRPr="00161817" w14:paraId="3C64C2B8" w14:textId="77777777" w:rsidTr="00D7530A">
        <w:trPr>
          <w:trHeight w:val="552"/>
        </w:trPr>
        <w:tc>
          <w:tcPr>
            <w:tcW w:w="687" w:type="dxa"/>
            <w:shd w:val="clear" w:color="auto" w:fill="auto"/>
            <w:vAlign w:val="center"/>
          </w:tcPr>
          <w:p w14:paraId="7896811B" w14:textId="21FCB499"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CGN</w:t>
            </w:r>
          </w:p>
        </w:tc>
        <w:tc>
          <w:tcPr>
            <w:tcW w:w="2682" w:type="dxa"/>
            <w:shd w:val="clear" w:color="auto" w:fill="auto"/>
            <w:vAlign w:val="center"/>
          </w:tcPr>
          <w:p w14:paraId="40E3D65B" w14:textId="363EE229" w:rsidR="009C2D11" w:rsidRDefault="00D7530A" w:rsidP="009C2D11">
            <w:pPr>
              <w:widowControl w:val="0"/>
              <w:jc w:val="center"/>
              <w:rPr>
                <w:rFonts w:ascii="Source Sans Pro" w:hAnsi="Source Sans Pro" w:cs="Arial"/>
                <w:sz w:val="16"/>
                <w:szCs w:val="16"/>
              </w:rPr>
            </w:pPr>
            <w:r>
              <w:rPr>
                <w:rFonts w:ascii="Source Sans Pro" w:hAnsi="Source Sans Pro"/>
                <w:sz w:val="16"/>
                <w:szCs w:val="16"/>
              </w:rPr>
              <w:t>Office</w:t>
            </w:r>
            <w:r w:rsidR="009C2D11">
              <w:rPr>
                <w:rFonts w:ascii="Source Sans Pro" w:hAnsi="Source Sans Pro"/>
                <w:sz w:val="16"/>
                <w:szCs w:val="16"/>
              </w:rPr>
              <w:t xml:space="preserve"> development</w:t>
            </w:r>
            <w:r w:rsidR="009C2D11">
              <w:rPr>
                <w:rFonts w:ascii="Source Sans Pro" w:hAnsi="Source Sans Pro"/>
                <w:sz w:val="16"/>
                <w:szCs w:val="16"/>
              </w:rPr>
              <w:br/>
            </w:r>
            <w:proofErr w:type="spellStart"/>
            <w:r w:rsidR="009C2D11">
              <w:rPr>
                <w:rFonts w:ascii="Source Sans Pro" w:hAnsi="Source Sans Pro"/>
                <w:sz w:val="16"/>
                <w:szCs w:val="16"/>
              </w:rPr>
              <w:t>Schildergasse</w:t>
            </w:r>
            <w:proofErr w:type="spellEnd"/>
            <w:r w:rsidR="009C2D11">
              <w:rPr>
                <w:rFonts w:ascii="Source Sans Pro" w:hAnsi="Source Sans Pro"/>
                <w:sz w:val="16"/>
                <w:szCs w:val="16"/>
              </w:rPr>
              <w:t xml:space="preserve"> 56-58 / Herzog</w:t>
            </w:r>
            <w:r>
              <w:rPr>
                <w:rFonts w:ascii="Source Sans Pro" w:hAnsi="Source Sans Pro"/>
                <w:sz w:val="16"/>
                <w:szCs w:val="16"/>
              </w:rPr>
              <w:t>-</w:t>
            </w:r>
            <w:proofErr w:type="spellStart"/>
            <w:r w:rsidR="009C2D11">
              <w:rPr>
                <w:rFonts w:ascii="Source Sans Pro" w:hAnsi="Source Sans Pro"/>
                <w:sz w:val="16"/>
                <w:szCs w:val="16"/>
              </w:rPr>
              <w:t>strasse</w:t>
            </w:r>
            <w:proofErr w:type="spellEnd"/>
            <w:r w:rsidR="009C2D11">
              <w:rPr>
                <w:rFonts w:ascii="Source Sans Pro" w:hAnsi="Source Sans Pro"/>
                <w:sz w:val="16"/>
                <w:szCs w:val="16"/>
              </w:rPr>
              <w:t xml:space="preserve"> 2-12 / </w:t>
            </w:r>
            <w:proofErr w:type="spellStart"/>
            <w:r w:rsidR="009C2D11">
              <w:rPr>
                <w:rFonts w:ascii="Source Sans Pro" w:hAnsi="Source Sans Pro"/>
                <w:sz w:val="16"/>
                <w:szCs w:val="16"/>
              </w:rPr>
              <w:t>Perlenpfuhl</w:t>
            </w:r>
            <w:proofErr w:type="spellEnd"/>
            <w:r w:rsidR="009C2D11">
              <w:rPr>
                <w:rFonts w:ascii="Source Sans Pro" w:hAnsi="Source Sans Pro"/>
                <w:sz w:val="16"/>
                <w:szCs w:val="16"/>
              </w:rPr>
              <w:t xml:space="preserve"> 39</w:t>
            </w:r>
          </w:p>
        </w:tc>
        <w:tc>
          <w:tcPr>
            <w:tcW w:w="2658" w:type="dxa"/>
            <w:shd w:val="clear" w:color="auto" w:fill="auto"/>
            <w:vAlign w:val="center"/>
          </w:tcPr>
          <w:p w14:paraId="7FA3410A" w14:textId="757A042D"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Union Investment  for “</w:t>
            </w:r>
            <w:proofErr w:type="spellStart"/>
            <w:r>
              <w:rPr>
                <w:rFonts w:ascii="Source Sans Pro" w:hAnsi="Source Sans Pro"/>
                <w:sz w:val="16"/>
                <w:szCs w:val="16"/>
              </w:rPr>
              <w:t>UniImmo</w:t>
            </w:r>
            <w:proofErr w:type="spellEnd"/>
            <w:r>
              <w:rPr>
                <w:rFonts w:ascii="Source Sans Pro" w:hAnsi="Source Sans Pro"/>
                <w:sz w:val="16"/>
                <w:szCs w:val="16"/>
              </w:rPr>
              <w:t>: Deutschland"</w:t>
            </w:r>
          </w:p>
        </w:tc>
        <w:tc>
          <w:tcPr>
            <w:tcW w:w="2161" w:type="dxa"/>
            <w:shd w:val="clear" w:color="auto" w:fill="auto"/>
            <w:vAlign w:val="center"/>
          </w:tcPr>
          <w:p w14:paraId="3503109F" w14:textId="4AAE3351" w:rsidR="009C2D11" w:rsidRDefault="009C2D11" w:rsidP="009C2D11">
            <w:pPr>
              <w:widowControl w:val="0"/>
              <w:jc w:val="center"/>
              <w:rPr>
                <w:rFonts w:ascii="Source Sans Pro" w:hAnsi="Source Sans Pro" w:cs="Arial"/>
                <w:sz w:val="16"/>
                <w:szCs w:val="16"/>
              </w:rPr>
            </w:pPr>
            <w:proofErr w:type="spellStart"/>
            <w:r>
              <w:rPr>
                <w:rFonts w:ascii="Source Sans Pro" w:hAnsi="Source Sans Pro"/>
                <w:sz w:val="16"/>
                <w:szCs w:val="16"/>
              </w:rPr>
              <w:t>Bauwens</w:t>
            </w:r>
            <w:proofErr w:type="spellEnd"/>
          </w:p>
        </w:tc>
        <w:tc>
          <w:tcPr>
            <w:tcW w:w="1043" w:type="dxa"/>
            <w:shd w:val="clear" w:color="auto" w:fill="auto"/>
            <w:vAlign w:val="center"/>
          </w:tcPr>
          <w:p w14:paraId="51A1847E" w14:textId="0C7ECF74"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50</w:t>
            </w:r>
          </w:p>
        </w:tc>
      </w:tr>
      <w:tr w:rsidR="009C2D11" w:rsidRPr="00161817" w14:paraId="4962DD99" w14:textId="77777777" w:rsidTr="00D7530A">
        <w:trPr>
          <w:trHeight w:val="140"/>
        </w:trPr>
        <w:tc>
          <w:tcPr>
            <w:tcW w:w="687" w:type="dxa"/>
            <w:shd w:val="clear" w:color="auto" w:fill="AEAAAA" w:themeFill="background2" w:themeFillShade="BF"/>
            <w:vAlign w:val="center"/>
          </w:tcPr>
          <w:p w14:paraId="75742589" w14:textId="77777777" w:rsidR="009C2D11" w:rsidRDefault="009C2D11" w:rsidP="009C2D11">
            <w:pPr>
              <w:widowControl w:val="0"/>
              <w:jc w:val="center"/>
              <w:rPr>
                <w:rFonts w:ascii="Source Sans Pro" w:hAnsi="Source Sans Pro" w:cs="Arial"/>
                <w:sz w:val="16"/>
                <w:szCs w:val="16"/>
              </w:rPr>
            </w:pPr>
          </w:p>
        </w:tc>
        <w:tc>
          <w:tcPr>
            <w:tcW w:w="2682" w:type="dxa"/>
            <w:shd w:val="clear" w:color="auto" w:fill="AEAAAA" w:themeFill="background2" w:themeFillShade="BF"/>
            <w:vAlign w:val="center"/>
          </w:tcPr>
          <w:p w14:paraId="03D0F1B5" w14:textId="77777777" w:rsidR="009C2D11" w:rsidRDefault="009C2D11" w:rsidP="009C2D11">
            <w:pPr>
              <w:widowControl w:val="0"/>
              <w:jc w:val="center"/>
              <w:rPr>
                <w:rFonts w:ascii="Source Sans Pro" w:hAnsi="Source Sans Pro" w:cs="Arial"/>
                <w:sz w:val="16"/>
                <w:szCs w:val="16"/>
              </w:rPr>
            </w:pPr>
          </w:p>
        </w:tc>
        <w:tc>
          <w:tcPr>
            <w:tcW w:w="2658" w:type="dxa"/>
            <w:shd w:val="clear" w:color="auto" w:fill="AEAAAA" w:themeFill="background2" w:themeFillShade="BF"/>
            <w:vAlign w:val="center"/>
          </w:tcPr>
          <w:p w14:paraId="01D566D4" w14:textId="77777777" w:rsidR="009C2D11" w:rsidRPr="00392E9E" w:rsidRDefault="009C2D11" w:rsidP="009C2D11">
            <w:pPr>
              <w:widowControl w:val="0"/>
              <w:jc w:val="center"/>
              <w:rPr>
                <w:rFonts w:ascii="Source Sans Pro" w:hAnsi="Source Sans Pro" w:cs="Arial"/>
                <w:sz w:val="16"/>
                <w:szCs w:val="16"/>
              </w:rPr>
            </w:pPr>
          </w:p>
        </w:tc>
        <w:tc>
          <w:tcPr>
            <w:tcW w:w="2161" w:type="dxa"/>
            <w:shd w:val="clear" w:color="auto" w:fill="AEAAAA" w:themeFill="background2" w:themeFillShade="BF"/>
            <w:vAlign w:val="center"/>
          </w:tcPr>
          <w:p w14:paraId="72D67DB9" w14:textId="77777777" w:rsidR="009C2D11" w:rsidRPr="00392E9E" w:rsidRDefault="009C2D11" w:rsidP="009C2D11">
            <w:pPr>
              <w:widowControl w:val="0"/>
              <w:jc w:val="center"/>
              <w:rPr>
                <w:rFonts w:ascii="Source Sans Pro" w:hAnsi="Source Sans Pro" w:cs="Arial"/>
                <w:sz w:val="16"/>
                <w:szCs w:val="16"/>
              </w:rPr>
            </w:pPr>
          </w:p>
        </w:tc>
        <w:tc>
          <w:tcPr>
            <w:tcW w:w="1043" w:type="dxa"/>
            <w:shd w:val="clear" w:color="auto" w:fill="AEAAAA" w:themeFill="background2" w:themeFillShade="BF"/>
            <w:vAlign w:val="center"/>
          </w:tcPr>
          <w:p w14:paraId="29A21095" w14:textId="77777777" w:rsidR="009C2D11" w:rsidRDefault="009C2D11" w:rsidP="009C2D11">
            <w:pPr>
              <w:widowControl w:val="0"/>
              <w:jc w:val="center"/>
              <w:rPr>
                <w:rFonts w:ascii="Source Sans Pro" w:hAnsi="Source Sans Pro" w:cs="Arial"/>
                <w:sz w:val="16"/>
                <w:szCs w:val="16"/>
              </w:rPr>
            </w:pPr>
          </w:p>
        </w:tc>
      </w:tr>
      <w:tr w:rsidR="009C2D11" w:rsidRPr="00161817" w14:paraId="5F44FAC1" w14:textId="77777777" w:rsidTr="00D7530A">
        <w:trPr>
          <w:trHeight w:val="552"/>
        </w:trPr>
        <w:tc>
          <w:tcPr>
            <w:tcW w:w="687" w:type="dxa"/>
            <w:shd w:val="clear" w:color="auto" w:fill="auto"/>
            <w:vAlign w:val="center"/>
          </w:tcPr>
          <w:p w14:paraId="498977BA" w14:textId="2313E866"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auto"/>
            <w:vAlign w:val="center"/>
          </w:tcPr>
          <w:p w14:paraId="39C2F037" w14:textId="1D6B2A24" w:rsidR="009C2D11" w:rsidRDefault="009C2D11" w:rsidP="009C2D11">
            <w:pPr>
              <w:widowControl w:val="0"/>
              <w:jc w:val="center"/>
              <w:rPr>
                <w:rFonts w:ascii="Source Sans Pro" w:hAnsi="Source Sans Pro" w:cs="Arial"/>
                <w:sz w:val="16"/>
                <w:szCs w:val="16"/>
              </w:rPr>
            </w:pPr>
            <w:proofErr w:type="spellStart"/>
            <w:r>
              <w:rPr>
                <w:rFonts w:ascii="Source Sans Pro" w:hAnsi="Source Sans Pro"/>
                <w:sz w:val="16"/>
                <w:szCs w:val="16"/>
              </w:rPr>
              <w:t>Kastor</w:t>
            </w:r>
            <w:proofErr w:type="spellEnd"/>
            <w:r>
              <w:rPr>
                <w:rFonts w:ascii="Source Sans Pro" w:hAnsi="Source Sans Pro"/>
                <w:sz w:val="16"/>
                <w:szCs w:val="16"/>
              </w:rPr>
              <w:t xml:space="preserve">, </w:t>
            </w:r>
            <w:proofErr w:type="spellStart"/>
            <w:r>
              <w:rPr>
                <w:rFonts w:ascii="Source Sans Pro" w:hAnsi="Source Sans Pro"/>
                <w:sz w:val="16"/>
                <w:szCs w:val="16"/>
              </w:rPr>
              <w:t>Platz</w:t>
            </w:r>
            <w:proofErr w:type="spellEnd"/>
            <w:r>
              <w:rPr>
                <w:rFonts w:ascii="Source Sans Pro" w:hAnsi="Source Sans Pro"/>
                <w:sz w:val="16"/>
                <w:szCs w:val="16"/>
              </w:rPr>
              <w:t xml:space="preserve"> der Einheit 1</w:t>
            </w:r>
          </w:p>
        </w:tc>
        <w:tc>
          <w:tcPr>
            <w:tcW w:w="2658" w:type="dxa"/>
            <w:shd w:val="clear" w:color="auto" w:fill="auto"/>
            <w:vAlign w:val="center"/>
          </w:tcPr>
          <w:p w14:paraId="06863910" w14:textId="2F794117" w:rsidR="009C2D11" w:rsidRPr="00392E9E" w:rsidRDefault="009C2D11" w:rsidP="009C2D11">
            <w:pPr>
              <w:widowControl w:val="0"/>
              <w:jc w:val="center"/>
              <w:rPr>
                <w:rFonts w:ascii="Source Sans Pro" w:hAnsi="Source Sans Pro" w:cs="Arial"/>
                <w:sz w:val="16"/>
                <w:szCs w:val="16"/>
              </w:rPr>
            </w:pPr>
            <w:r>
              <w:rPr>
                <w:rFonts w:ascii="Source Sans Pro" w:hAnsi="Source Sans Pro"/>
                <w:sz w:val="16"/>
                <w:szCs w:val="16"/>
              </w:rPr>
              <w:t>Brookfield Asset Management</w:t>
            </w:r>
          </w:p>
        </w:tc>
        <w:tc>
          <w:tcPr>
            <w:tcW w:w="2161" w:type="dxa"/>
            <w:shd w:val="clear" w:color="auto" w:fill="auto"/>
            <w:vAlign w:val="center"/>
          </w:tcPr>
          <w:p w14:paraId="6647CE70" w14:textId="59C2CCB8" w:rsidR="009C2D11" w:rsidRPr="00392E9E" w:rsidRDefault="009C2D11" w:rsidP="009C2D11">
            <w:pPr>
              <w:widowControl w:val="0"/>
              <w:jc w:val="center"/>
              <w:rPr>
                <w:rFonts w:ascii="Source Sans Pro" w:hAnsi="Source Sans Pro" w:cs="Arial"/>
                <w:sz w:val="16"/>
                <w:szCs w:val="16"/>
              </w:rPr>
            </w:pPr>
            <w:proofErr w:type="spellStart"/>
            <w:r>
              <w:rPr>
                <w:rFonts w:ascii="Source Sans Pro" w:hAnsi="Source Sans Pro"/>
                <w:sz w:val="16"/>
                <w:szCs w:val="16"/>
              </w:rPr>
              <w:t>alstria</w:t>
            </w:r>
            <w:proofErr w:type="spellEnd"/>
            <w:r>
              <w:rPr>
                <w:rFonts w:ascii="Source Sans Pro" w:hAnsi="Source Sans Pro"/>
                <w:sz w:val="16"/>
                <w:szCs w:val="16"/>
              </w:rPr>
              <w:t xml:space="preserve"> office REIT-AG</w:t>
            </w:r>
          </w:p>
        </w:tc>
        <w:tc>
          <w:tcPr>
            <w:tcW w:w="1043" w:type="dxa"/>
            <w:shd w:val="clear" w:color="auto" w:fill="auto"/>
            <w:vAlign w:val="center"/>
          </w:tcPr>
          <w:p w14:paraId="6BC77E4B" w14:textId="2134A5FB" w:rsidR="009C2D11" w:rsidRDefault="009C2D11" w:rsidP="009C2D11">
            <w:pPr>
              <w:widowControl w:val="0"/>
              <w:jc w:val="center"/>
              <w:rPr>
                <w:rFonts w:ascii="Source Sans Pro" w:hAnsi="Source Sans Pro" w:cs="Arial"/>
                <w:sz w:val="16"/>
                <w:szCs w:val="16"/>
              </w:rPr>
            </w:pPr>
            <w:r>
              <w:rPr>
                <w:rFonts w:ascii="Source Sans Pro" w:hAnsi="Source Sans Pro"/>
                <w:sz w:val="16"/>
                <w:szCs w:val="16"/>
              </w:rPr>
              <w:t>confidential</w:t>
            </w:r>
          </w:p>
        </w:tc>
      </w:tr>
      <w:tr w:rsidR="0018092C" w:rsidRPr="00161817" w14:paraId="72F51164" w14:textId="77777777" w:rsidTr="00D7530A">
        <w:trPr>
          <w:trHeight w:val="552"/>
        </w:trPr>
        <w:tc>
          <w:tcPr>
            <w:tcW w:w="687" w:type="dxa"/>
            <w:shd w:val="clear" w:color="auto" w:fill="auto"/>
            <w:vAlign w:val="center"/>
          </w:tcPr>
          <w:p w14:paraId="6E275A54" w14:textId="0282839B" w:rsidR="0018092C" w:rsidRDefault="0018092C" w:rsidP="0018092C">
            <w:pPr>
              <w:widowControl w:val="0"/>
              <w:jc w:val="center"/>
              <w:rPr>
                <w:rFonts w:ascii="Source Sans Pro" w:hAnsi="Source Sans Pro" w:cs="Arial"/>
                <w:sz w:val="16"/>
                <w:szCs w:val="16"/>
              </w:rPr>
            </w:pPr>
            <w:r>
              <w:rPr>
                <w:rFonts w:ascii="Source Sans Pro" w:hAnsi="Source Sans Pro"/>
                <w:sz w:val="16"/>
                <w:szCs w:val="16"/>
              </w:rPr>
              <w:t>STG</w:t>
            </w:r>
          </w:p>
        </w:tc>
        <w:tc>
          <w:tcPr>
            <w:tcW w:w="2682" w:type="dxa"/>
            <w:shd w:val="clear" w:color="auto" w:fill="auto"/>
            <w:vAlign w:val="center"/>
          </w:tcPr>
          <w:p w14:paraId="76C13D07" w14:textId="63FF7DE4" w:rsidR="0018092C" w:rsidRPr="00632159"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Epplestrasse</w:t>
            </w:r>
            <w:proofErr w:type="spellEnd"/>
            <w:r>
              <w:rPr>
                <w:rFonts w:ascii="Source Sans Pro" w:hAnsi="Source Sans Pro"/>
                <w:sz w:val="16"/>
                <w:szCs w:val="16"/>
              </w:rPr>
              <w:t xml:space="preserve"> 225</w:t>
            </w:r>
          </w:p>
        </w:tc>
        <w:tc>
          <w:tcPr>
            <w:tcW w:w="2658" w:type="dxa"/>
            <w:shd w:val="clear" w:color="auto" w:fill="auto"/>
            <w:vAlign w:val="center"/>
          </w:tcPr>
          <w:p w14:paraId="6E4F20C3" w14:textId="5B8D7097" w:rsidR="0018092C" w:rsidRPr="00462200" w:rsidRDefault="0018092C" w:rsidP="0018092C">
            <w:pPr>
              <w:widowControl w:val="0"/>
              <w:jc w:val="center"/>
              <w:rPr>
                <w:rFonts w:ascii="Source Sans Pro" w:hAnsi="Source Sans Pro" w:cs="Arial"/>
                <w:sz w:val="16"/>
                <w:szCs w:val="16"/>
              </w:rPr>
            </w:pPr>
            <w:r>
              <w:rPr>
                <w:rFonts w:ascii="Source Sans Pro" w:hAnsi="Source Sans Pro"/>
                <w:sz w:val="16"/>
                <w:szCs w:val="16"/>
              </w:rPr>
              <w:t>Brookfield Asset Management</w:t>
            </w:r>
          </w:p>
        </w:tc>
        <w:tc>
          <w:tcPr>
            <w:tcW w:w="2161" w:type="dxa"/>
            <w:shd w:val="clear" w:color="auto" w:fill="auto"/>
            <w:vAlign w:val="center"/>
          </w:tcPr>
          <w:p w14:paraId="6CA8D658" w14:textId="5C253CC0" w:rsidR="0018092C" w:rsidRPr="00462200"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alstria</w:t>
            </w:r>
            <w:proofErr w:type="spellEnd"/>
            <w:r>
              <w:rPr>
                <w:rFonts w:ascii="Source Sans Pro" w:hAnsi="Source Sans Pro"/>
                <w:sz w:val="16"/>
                <w:szCs w:val="16"/>
              </w:rPr>
              <w:t xml:space="preserve"> office REIT-AG</w:t>
            </w:r>
          </w:p>
        </w:tc>
        <w:tc>
          <w:tcPr>
            <w:tcW w:w="1043" w:type="dxa"/>
            <w:shd w:val="clear" w:color="auto" w:fill="auto"/>
            <w:vAlign w:val="center"/>
          </w:tcPr>
          <w:p w14:paraId="2433D167" w14:textId="1B98812C" w:rsidR="0018092C" w:rsidRDefault="0018092C" w:rsidP="0018092C">
            <w:pPr>
              <w:widowControl w:val="0"/>
              <w:jc w:val="center"/>
              <w:rPr>
                <w:rFonts w:ascii="Source Sans Pro" w:hAnsi="Source Sans Pro" w:cs="Arial"/>
                <w:sz w:val="16"/>
                <w:szCs w:val="16"/>
              </w:rPr>
            </w:pPr>
            <w:r>
              <w:rPr>
                <w:rFonts w:ascii="Source Sans Pro" w:hAnsi="Source Sans Pro"/>
                <w:sz w:val="16"/>
                <w:szCs w:val="16"/>
              </w:rPr>
              <w:t>confidential</w:t>
            </w:r>
          </w:p>
        </w:tc>
      </w:tr>
      <w:tr w:rsidR="0018092C" w:rsidRPr="00161817" w14:paraId="0522854A" w14:textId="77777777" w:rsidTr="00D7530A">
        <w:trPr>
          <w:trHeight w:val="552"/>
        </w:trPr>
        <w:tc>
          <w:tcPr>
            <w:tcW w:w="687" w:type="dxa"/>
            <w:shd w:val="clear" w:color="auto" w:fill="auto"/>
            <w:vAlign w:val="center"/>
          </w:tcPr>
          <w:p w14:paraId="4C3D97D4" w14:textId="3EA17412" w:rsidR="0018092C" w:rsidRDefault="0018092C" w:rsidP="0018092C">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auto"/>
            <w:vAlign w:val="center"/>
          </w:tcPr>
          <w:p w14:paraId="71F66CD0" w14:textId="75D6A70D" w:rsidR="0018092C" w:rsidRPr="009C2D11"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Solmsstrasse</w:t>
            </w:r>
            <w:proofErr w:type="spellEnd"/>
            <w:r>
              <w:rPr>
                <w:rFonts w:ascii="Source Sans Pro" w:hAnsi="Source Sans Pro"/>
                <w:sz w:val="16"/>
                <w:szCs w:val="16"/>
              </w:rPr>
              <w:t xml:space="preserve"> 27-37</w:t>
            </w:r>
          </w:p>
        </w:tc>
        <w:tc>
          <w:tcPr>
            <w:tcW w:w="2658" w:type="dxa"/>
            <w:shd w:val="clear" w:color="auto" w:fill="auto"/>
            <w:vAlign w:val="center"/>
          </w:tcPr>
          <w:p w14:paraId="15B96EBC" w14:textId="5623CB4C" w:rsidR="0018092C" w:rsidRPr="00462200" w:rsidRDefault="0018092C" w:rsidP="0018092C">
            <w:pPr>
              <w:widowControl w:val="0"/>
              <w:jc w:val="center"/>
              <w:rPr>
                <w:rFonts w:ascii="Source Sans Pro" w:hAnsi="Source Sans Pro" w:cs="Arial"/>
                <w:sz w:val="16"/>
                <w:szCs w:val="16"/>
              </w:rPr>
            </w:pPr>
            <w:r>
              <w:rPr>
                <w:rFonts w:ascii="Source Sans Pro" w:hAnsi="Source Sans Pro"/>
                <w:sz w:val="16"/>
                <w:szCs w:val="16"/>
              </w:rPr>
              <w:t>Brookfield Asset Management</w:t>
            </w:r>
          </w:p>
        </w:tc>
        <w:tc>
          <w:tcPr>
            <w:tcW w:w="2161" w:type="dxa"/>
            <w:shd w:val="clear" w:color="auto" w:fill="auto"/>
            <w:vAlign w:val="center"/>
          </w:tcPr>
          <w:p w14:paraId="05D9EFDA" w14:textId="363B14BA" w:rsidR="0018092C" w:rsidRPr="00462200"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alstria</w:t>
            </w:r>
            <w:proofErr w:type="spellEnd"/>
            <w:r>
              <w:rPr>
                <w:rFonts w:ascii="Source Sans Pro" w:hAnsi="Source Sans Pro"/>
                <w:sz w:val="16"/>
                <w:szCs w:val="16"/>
              </w:rPr>
              <w:t xml:space="preserve"> office REIT-AG</w:t>
            </w:r>
          </w:p>
        </w:tc>
        <w:tc>
          <w:tcPr>
            <w:tcW w:w="1043" w:type="dxa"/>
            <w:shd w:val="clear" w:color="auto" w:fill="auto"/>
            <w:vAlign w:val="center"/>
          </w:tcPr>
          <w:p w14:paraId="14D33199" w14:textId="1396EF8D" w:rsidR="0018092C" w:rsidRDefault="0018092C" w:rsidP="0018092C">
            <w:pPr>
              <w:widowControl w:val="0"/>
              <w:jc w:val="center"/>
              <w:rPr>
                <w:rFonts w:ascii="Source Sans Pro" w:hAnsi="Source Sans Pro" w:cs="Arial"/>
                <w:sz w:val="16"/>
                <w:szCs w:val="16"/>
              </w:rPr>
            </w:pPr>
            <w:r>
              <w:rPr>
                <w:rFonts w:ascii="Source Sans Pro" w:hAnsi="Source Sans Pro"/>
                <w:sz w:val="16"/>
                <w:szCs w:val="16"/>
              </w:rPr>
              <w:t>confidential</w:t>
            </w:r>
          </w:p>
        </w:tc>
      </w:tr>
      <w:tr w:rsidR="0018092C" w:rsidRPr="00161817" w14:paraId="3C8AFCAE" w14:textId="77777777" w:rsidTr="00D7530A">
        <w:trPr>
          <w:trHeight w:val="552"/>
        </w:trPr>
        <w:tc>
          <w:tcPr>
            <w:tcW w:w="687" w:type="dxa"/>
            <w:shd w:val="clear" w:color="auto" w:fill="auto"/>
            <w:vAlign w:val="center"/>
          </w:tcPr>
          <w:p w14:paraId="7AD87A39" w14:textId="24A89246" w:rsidR="0018092C" w:rsidRDefault="0018092C" w:rsidP="0018092C">
            <w:pPr>
              <w:widowControl w:val="0"/>
              <w:jc w:val="center"/>
              <w:rPr>
                <w:rFonts w:ascii="Source Sans Pro" w:hAnsi="Source Sans Pro" w:cs="Arial"/>
                <w:sz w:val="16"/>
                <w:szCs w:val="16"/>
              </w:rPr>
            </w:pPr>
            <w:r>
              <w:rPr>
                <w:rFonts w:ascii="Source Sans Pro" w:hAnsi="Source Sans Pro"/>
                <w:sz w:val="16"/>
                <w:szCs w:val="16"/>
              </w:rPr>
              <w:t>STG</w:t>
            </w:r>
          </w:p>
        </w:tc>
        <w:tc>
          <w:tcPr>
            <w:tcW w:w="2682" w:type="dxa"/>
            <w:shd w:val="clear" w:color="auto" w:fill="auto"/>
            <w:vAlign w:val="center"/>
          </w:tcPr>
          <w:p w14:paraId="5DD5D2DE" w14:textId="72004CD0" w:rsidR="0018092C" w:rsidRPr="00632159"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Badensche</w:t>
            </w:r>
            <w:proofErr w:type="spellEnd"/>
            <w:r>
              <w:rPr>
                <w:rFonts w:ascii="Source Sans Pro" w:hAnsi="Source Sans Pro"/>
                <w:sz w:val="16"/>
                <w:szCs w:val="16"/>
              </w:rPr>
              <w:t xml:space="preserve"> </w:t>
            </w:r>
            <w:proofErr w:type="spellStart"/>
            <w:r>
              <w:rPr>
                <w:rFonts w:ascii="Source Sans Pro" w:hAnsi="Source Sans Pro"/>
                <w:sz w:val="16"/>
                <w:szCs w:val="16"/>
              </w:rPr>
              <w:t>Strasse</w:t>
            </w:r>
            <w:proofErr w:type="spellEnd"/>
            <w:r>
              <w:rPr>
                <w:rFonts w:ascii="Source Sans Pro" w:hAnsi="Source Sans Pro"/>
                <w:sz w:val="16"/>
                <w:szCs w:val="16"/>
              </w:rPr>
              <w:t xml:space="preserve"> 131</w:t>
            </w:r>
          </w:p>
        </w:tc>
        <w:tc>
          <w:tcPr>
            <w:tcW w:w="2658" w:type="dxa"/>
            <w:shd w:val="clear" w:color="auto" w:fill="auto"/>
            <w:vAlign w:val="center"/>
          </w:tcPr>
          <w:p w14:paraId="6F0779B8" w14:textId="108FA90C" w:rsidR="0018092C" w:rsidRPr="00462200"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Züblin</w:t>
            </w:r>
            <w:proofErr w:type="spellEnd"/>
            <w:r>
              <w:rPr>
                <w:rFonts w:ascii="Source Sans Pro" w:hAnsi="Source Sans Pro"/>
                <w:sz w:val="16"/>
                <w:szCs w:val="16"/>
              </w:rPr>
              <w:t xml:space="preserve"> </w:t>
            </w:r>
          </w:p>
        </w:tc>
        <w:tc>
          <w:tcPr>
            <w:tcW w:w="2161" w:type="dxa"/>
            <w:shd w:val="clear" w:color="auto" w:fill="auto"/>
            <w:vAlign w:val="center"/>
          </w:tcPr>
          <w:p w14:paraId="0CD57757" w14:textId="7254F0F9" w:rsidR="0018092C" w:rsidRPr="00462200"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alstria</w:t>
            </w:r>
            <w:proofErr w:type="spellEnd"/>
            <w:r>
              <w:rPr>
                <w:rFonts w:ascii="Source Sans Pro" w:hAnsi="Source Sans Pro"/>
                <w:sz w:val="16"/>
                <w:szCs w:val="16"/>
              </w:rPr>
              <w:t xml:space="preserve"> office REIT-AG</w:t>
            </w:r>
          </w:p>
        </w:tc>
        <w:tc>
          <w:tcPr>
            <w:tcW w:w="1043" w:type="dxa"/>
            <w:shd w:val="clear" w:color="auto" w:fill="auto"/>
            <w:vAlign w:val="center"/>
          </w:tcPr>
          <w:p w14:paraId="745002DE" w14:textId="3FAD6277" w:rsidR="0018092C" w:rsidRDefault="0018092C" w:rsidP="0018092C">
            <w:pPr>
              <w:widowControl w:val="0"/>
              <w:jc w:val="center"/>
              <w:rPr>
                <w:rFonts w:ascii="Source Sans Pro" w:hAnsi="Source Sans Pro" w:cs="Arial"/>
                <w:sz w:val="16"/>
                <w:szCs w:val="16"/>
              </w:rPr>
            </w:pPr>
            <w:r>
              <w:rPr>
                <w:rFonts w:ascii="Source Sans Pro" w:hAnsi="Source Sans Pro"/>
                <w:sz w:val="16"/>
                <w:szCs w:val="16"/>
              </w:rPr>
              <w:t>confidential</w:t>
            </w:r>
          </w:p>
        </w:tc>
      </w:tr>
      <w:tr w:rsidR="0018092C" w:rsidRPr="00161817" w14:paraId="21A7221F" w14:textId="77777777" w:rsidTr="00D7530A">
        <w:trPr>
          <w:trHeight w:val="552"/>
        </w:trPr>
        <w:tc>
          <w:tcPr>
            <w:tcW w:w="687" w:type="dxa"/>
            <w:shd w:val="clear" w:color="auto" w:fill="auto"/>
            <w:vAlign w:val="center"/>
          </w:tcPr>
          <w:p w14:paraId="71E49D5D" w14:textId="79A7392E" w:rsidR="0018092C" w:rsidRDefault="0018092C" w:rsidP="0018092C">
            <w:pPr>
              <w:widowControl w:val="0"/>
              <w:jc w:val="center"/>
              <w:rPr>
                <w:rFonts w:ascii="Source Sans Pro" w:hAnsi="Source Sans Pro" w:cs="Arial"/>
                <w:sz w:val="16"/>
                <w:szCs w:val="16"/>
              </w:rPr>
            </w:pPr>
            <w:r>
              <w:rPr>
                <w:rFonts w:ascii="Source Sans Pro" w:hAnsi="Source Sans Pro"/>
                <w:sz w:val="16"/>
                <w:szCs w:val="16"/>
              </w:rPr>
              <w:t>STG</w:t>
            </w:r>
          </w:p>
        </w:tc>
        <w:tc>
          <w:tcPr>
            <w:tcW w:w="2682" w:type="dxa"/>
            <w:shd w:val="clear" w:color="auto" w:fill="auto"/>
            <w:vAlign w:val="center"/>
          </w:tcPr>
          <w:p w14:paraId="6A75F6E3" w14:textId="1F49A4A1" w:rsidR="0018092C" w:rsidRPr="00632159"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Breitwiesenstrasse</w:t>
            </w:r>
            <w:proofErr w:type="spellEnd"/>
            <w:r>
              <w:rPr>
                <w:rFonts w:ascii="Source Sans Pro" w:hAnsi="Source Sans Pro"/>
                <w:sz w:val="16"/>
                <w:szCs w:val="16"/>
              </w:rPr>
              <w:t xml:space="preserve"> 3-5</w:t>
            </w:r>
          </w:p>
        </w:tc>
        <w:tc>
          <w:tcPr>
            <w:tcW w:w="2658" w:type="dxa"/>
            <w:shd w:val="clear" w:color="auto" w:fill="auto"/>
            <w:vAlign w:val="center"/>
          </w:tcPr>
          <w:p w14:paraId="4A8D5747" w14:textId="673D8555" w:rsidR="0018092C" w:rsidRPr="00462200" w:rsidRDefault="0018092C" w:rsidP="0018092C">
            <w:pPr>
              <w:widowControl w:val="0"/>
              <w:jc w:val="center"/>
              <w:rPr>
                <w:rFonts w:ascii="Source Sans Pro" w:hAnsi="Source Sans Pro" w:cs="Arial"/>
                <w:sz w:val="16"/>
                <w:szCs w:val="16"/>
              </w:rPr>
            </w:pPr>
            <w:r>
              <w:rPr>
                <w:rFonts w:ascii="Source Sans Pro" w:hAnsi="Source Sans Pro"/>
                <w:sz w:val="16"/>
                <w:szCs w:val="16"/>
              </w:rPr>
              <w:t>Brookfield Asset Management</w:t>
            </w:r>
          </w:p>
        </w:tc>
        <w:tc>
          <w:tcPr>
            <w:tcW w:w="2161" w:type="dxa"/>
            <w:shd w:val="clear" w:color="auto" w:fill="auto"/>
            <w:vAlign w:val="center"/>
          </w:tcPr>
          <w:p w14:paraId="2B5A1F74" w14:textId="3E310DB5" w:rsidR="0018092C" w:rsidRPr="00462200" w:rsidRDefault="0018092C" w:rsidP="0018092C">
            <w:pPr>
              <w:widowControl w:val="0"/>
              <w:jc w:val="center"/>
              <w:rPr>
                <w:rFonts w:ascii="Source Sans Pro" w:hAnsi="Source Sans Pro" w:cs="Arial"/>
                <w:sz w:val="16"/>
                <w:szCs w:val="16"/>
              </w:rPr>
            </w:pPr>
            <w:proofErr w:type="spellStart"/>
            <w:r>
              <w:rPr>
                <w:rFonts w:ascii="Source Sans Pro" w:hAnsi="Source Sans Pro"/>
                <w:sz w:val="16"/>
                <w:szCs w:val="16"/>
              </w:rPr>
              <w:t>alstria</w:t>
            </w:r>
            <w:proofErr w:type="spellEnd"/>
            <w:r>
              <w:rPr>
                <w:rFonts w:ascii="Source Sans Pro" w:hAnsi="Source Sans Pro"/>
                <w:sz w:val="16"/>
                <w:szCs w:val="16"/>
              </w:rPr>
              <w:t xml:space="preserve"> office REIT-AG</w:t>
            </w:r>
          </w:p>
        </w:tc>
        <w:tc>
          <w:tcPr>
            <w:tcW w:w="1043" w:type="dxa"/>
            <w:shd w:val="clear" w:color="auto" w:fill="auto"/>
            <w:vAlign w:val="center"/>
          </w:tcPr>
          <w:p w14:paraId="3B7564C1" w14:textId="7AE7ADF2" w:rsidR="0018092C" w:rsidRDefault="0018092C" w:rsidP="0018092C">
            <w:pPr>
              <w:widowControl w:val="0"/>
              <w:jc w:val="center"/>
              <w:rPr>
                <w:rFonts w:ascii="Source Sans Pro" w:hAnsi="Source Sans Pro" w:cs="Arial"/>
                <w:sz w:val="16"/>
                <w:szCs w:val="16"/>
              </w:rPr>
            </w:pPr>
            <w:r>
              <w:rPr>
                <w:rFonts w:ascii="Source Sans Pro" w:hAnsi="Source Sans Pro"/>
                <w:sz w:val="16"/>
                <w:szCs w:val="16"/>
              </w:rPr>
              <w:t>confidential</w:t>
            </w:r>
          </w:p>
        </w:tc>
      </w:tr>
    </w:tbl>
    <w:p w14:paraId="42561C64" w14:textId="77777777" w:rsidR="00966A04" w:rsidRDefault="00161817" w:rsidP="00EF0944">
      <w:pPr>
        <w:widowControl w:val="0"/>
        <w:rPr>
          <w:rFonts w:ascii="Source Sans Pro" w:hAnsi="Source Sans Pro" w:cs="Arial"/>
          <w:sz w:val="16"/>
          <w:szCs w:val="16"/>
        </w:rPr>
      </w:pPr>
      <w:r>
        <w:rPr>
          <w:rFonts w:ascii="Source Sans Pro" w:hAnsi="Source Sans Pro"/>
          <w:sz w:val="16"/>
          <w:szCs w:val="16"/>
        </w:rPr>
        <w:t>Source: German Property Partners (GPP)</w:t>
      </w:r>
    </w:p>
    <w:p w14:paraId="42791304" w14:textId="24894CDA" w:rsidR="00161817" w:rsidRPr="00EF0944" w:rsidRDefault="00073A63" w:rsidP="00EF0944">
      <w:pPr>
        <w:widowControl w:val="0"/>
        <w:rPr>
          <w:rFonts w:ascii="Source Sans Pro" w:hAnsi="Source Sans Pro" w:cs="Arial"/>
          <w:sz w:val="16"/>
          <w:szCs w:val="16"/>
        </w:rPr>
      </w:pPr>
      <w:r>
        <w:rPr>
          <w:rFonts w:ascii="Source Sans Pro" w:hAnsi="Source Sans Pro"/>
          <w:b/>
          <w:sz w:val="20"/>
        </w:rPr>
        <w:br/>
        <w:t>Top 7 cities | 1st quarter of 2022</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161817" w:rsidRPr="00161817" w14:paraId="22958352" w14:textId="77777777" w:rsidTr="009E6C40">
        <w:tc>
          <w:tcPr>
            <w:tcW w:w="193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817" w:type="dxa"/>
          </w:tcPr>
          <w:p w14:paraId="315CE750"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Top 7</w:t>
            </w:r>
          </w:p>
        </w:tc>
      </w:tr>
      <w:tr w:rsidR="00161817" w:rsidRPr="00161817" w14:paraId="5211E41C" w14:textId="77777777" w:rsidTr="009E6C40">
        <w:tc>
          <w:tcPr>
            <w:tcW w:w="1939" w:type="dxa"/>
          </w:tcPr>
          <w:p w14:paraId="5CDBB77B"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Transaction volume</w:t>
            </w:r>
          </w:p>
          <w:p w14:paraId="741AC997"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€m</w:t>
            </w:r>
          </w:p>
        </w:tc>
        <w:tc>
          <w:tcPr>
            <w:tcW w:w="817" w:type="dxa"/>
            <w:vAlign w:val="center"/>
          </w:tcPr>
          <w:p w14:paraId="42B492E0" w14:textId="4C0406A6" w:rsidR="00161817" w:rsidRPr="00161817" w:rsidRDefault="000610DA" w:rsidP="009E6C40">
            <w:pPr>
              <w:widowControl w:val="0"/>
              <w:jc w:val="center"/>
              <w:rPr>
                <w:rFonts w:ascii="Source Sans Pro" w:hAnsi="Source Sans Pro" w:cs="Arial"/>
                <w:sz w:val="16"/>
                <w:szCs w:val="16"/>
              </w:rPr>
            </w:pPr>
            <w:r>
              <w:rPr>
                <w:rFonts w:ascii="Source Sans Pro" w:hAnsi="Source Sans Pro"/>
                <w:sz w:val="16"/>
                <w:szCs w:val="16"/>
              </w:rPr>
              <w:t>1,900</w:t>
            </w:r>
          </w:p>
        </w:tc>
        <w:tc>
          <w:tcPr>
            <w:tcW w:w="816" w:type="dxa"/>
            <w:vAlign w:val="center"/>
          </w:tcPr>
          <w:p w14:paraId="2473804E" w14:textId="6CE7A671" w:rsidR="00161817" w:rsidRPr="000610DA" w:rsidRDefault="000610DA" w:rsidP="009E6C40">
            <w:pPr>
              <w:widowControl w:val="0"/>
              <w:jc w:val="center"/>
              <w:rPr>
                <w:rFonts w:ascii="Source Sans Pro" w:hAnsi="Source Sans Pro" w:cs="Arial"/>
                <w:sz w:val="16"/>
                <w:szCs w:val="16"/>
              </w:rPr>
            </w:pPr>
            <w:r>
              <w:rPr>
                <w:rFonts w:ascii="Source Sans Pro" w:hAnsi="Source Sans Pro"/>
                <w:sz w:val="16"/>
                <w:szCs w:val="16"/>
              </w:rPr>
              <w:t>2,300</w:t>
            </w:r>
          </w:p>
        </w:tc>
        <w:tc>
          <w:tcPr>
            <w:tcW w:w="933" w:type="dxa"/>
            <w:vAlign w:val="center"/>
          </w:tcPr>
          <w:p w14:paraId="7E0DFD82" w14:textId="06E8777C" w:rsidR="00161817" w:rsidRPr="00EC4845" w:rsidRDefault="000610DA" w:rsidP="009E6C40">
            <w:pPr>
              <w:widowControl w:val="0"/>
              <w:jc w:val="center"/>
              <w:rPr>
                <w:rFonts w:ascii="Source Sans Pro" w:hAnsi="Source Sans Pro" w:cs="Arial"/>
                <w:sz w:val="16"/>
                <w:szCs w:val="16"/>
              </w:rPr>
            </w:pPr>
            <w:r>
              <w:rPr>
                <w:rFonts w:ascii="Source Sans Pro" w:hAnsi="Source Sans Pro"/>
                <w:sz w:val="16"/>
                <w:szCs w:val="16"/>
              </w:rPr>
              <w:t>1,000</w:t>
            </w:r>
          </w:p>
        </w:tc>
        <w:tc>
          <w:tcPr>
            <w:tcW w:w="937" w:type="dxa"/>
            <w:vAlign w:val="center"/>
          </w:tcPr>
          <w:p w14:paraId="79C367DF" w14:textId="5CBB91D2" w:rsidR="00161817" w:rsidRPr="00161817" w:rsidRDefault="00EC4845" w:rsidP="009E6C40">
            <w:pPr>
              <w:widowControl w:val="0"/>
              <w:jc w:val="center"/>
              <w:rPr>
                <w:rFonts w:ascii="Source Sans Pro" w:hAnsi="Source Sans Pro" w:cs="Arial"/>
                <w:sz w:val="16"/>
                <w:szCs w:val="16"/>
              </w:rPr>
            </w:pPr>
            <w:r>
              <w:rPr>
                <w:rFonts w:ascii="Source Sans Pro" w:hAnsi="Source Sans Pro"/>
                <w:sz w:val="16"/>
                <w:szCs w:val="16"/>
              </w:rPr>
              <w:t>300</w:t>
            </w:r>
          </w:p>
        </w:tc>
        <w:tc>
          <w:tcPr>
            <w:tcW w:w="937" w:type="dxa"/>
            <w:vAlign w:val="center"/>
          </w:tcPr>
          <w:p w14:paraId="5874DBC2" w14:textId="346E3560" w:rsidR="00161817" w:rsidRPr="00161817" w:rsidRDefault="00EC4845" w:rsidP="009E6C40">
            <w:pPr>
              <w:widowControl w:val="0"/>
              <w:jc w:val="center"/>
              <w:rPr>
                <w:rFonts w:ascii="Source Sans Pro" w:hAnsi="Source Sans Pro" w:cs="Arial"/>
                <w:sz w:val="16"/>
                <w:szCs w:val="16"/>
              </w:rPr>
            </w:pPr>
            <w:r>
              <w:rPr>
                <w:rFonts w:ascii="Source Sans Pro" w:hAnsi="Source Sans Pro"/>
                <w:sz w:val="16"/>
                <w:szCs w:val="16"/>
              </w:rPr>
              <w:t>2,052</w:t>
            </w:r>
          </w:p>
        </w:tc>
        <w:tc>
          <w:tcPr>
            <w:tcW w:w="932" w:type="dxa"/>
            <w:vAlign w:val="center"/>
          </w:tcPr>
          <w:p w14:paraId="161F8429" w14:textId="04C221BE" w:rsidR="00161817" w:rsidRPr="00E06757" w:rsidRDefault="00265CA3" w:rsidP="009E6C40">
            <w:pPr>
              <w:widowControl w:val="0"/>
              <w:jc w:val="center"/>
              <w:rPr>
                <w:rFonts w:ascii="Source Sans Pro" w:hAnsi="Source Sans Pro" w:cs="Arial"/>
                <w:sz w:val="16"/>
                <w:szCs w:val="16"/>
              </w:rPr>
            </w:pPr>
            <w:r>
              <w:rPr>
                <w:rFonts w:ascii="Source Sans Pro" w:hAnsi="Source Sans Pro"/>
                <w:sz w:val="16"/>
                <w:szCs w:val="16"/>
              </w:rPr>
              <w:t>529</w:t>
            </w:r>
          </w:p>
        </w:tc>
        <w:tc>
          <w:tcPr>
            <w:tcW w:w="936" w:type="dxa"/>
            <w:shd w:val="clear" w:color="auto" w:fill="auto"/>
            <w:vAlign w:val="center"/>
          </w:tcPr>
          <w:p w14:paraId="521DD4D6" w14:textId="16C2CB37" w:rsidR="00161817" w:rsidRPr="00E06757" w:rsidRDefault="00EC4845" w:rsidP="009E6C40">
            <w:pPr>
              <w:widowControl w:val="0"/>
              <w:jc w:val="center"/>
              <w:rPr>
                <w:rFonts w:ascii="Source Sans Pro" w:hAnsi="Source Sans Pro" w:cs="Arial"/>
                <w:sz w:val="16"/>
                <w:szCs w:val="16"/>
              </w:rPr>
            </w:pPr>
            <w:r>
              <w:rPr>
                <w:rFonts w:ascii="Source Sans Pro" w:hAnsi="Source Sans Pro"/>
                <w:sz w:val="16"/>
                <w:szCs w:val="16"/>
              </w:rPr>
              <w:t>1,291</w:t>
            </w:r>
          </w:p>
        </w:tc>
        <w:tc>
          <w:tcPr>
            <w:tcW w:w="800" w:type="dxa"/>
            <w:vAlign w:val="center"/>
          </w:tcPr>
          <w:p w14:paraId="5D7AFB91" w14:textId="59EB42F3" w:rsidR="00161817" w:rsidRPr="00E06757" w:rsidRDefault="00EC4845" w:rsidP="009E6C40">
            <w:pPr>
              <w:widowControl w:val="0"/>
              <w:jc w:val="center"/>
              <w:rPr>
                <w:rFonts w:ascii="Source Sans Pro" w:hAnsi="Source Sans Pro" w:cs="Arial"/>
                <w:b/>
                <w:sz w:val="16"/>
                <w:szCs w:val="16"/>
              </w:rPr>
            </w:pPr>
            <w:r>
              <w:rPr>
                <w:rFonts w:ascii="Source Sans Pro" w:hAnsi="Source Sans Pro"/>
                <w:b/>
                <w:sz w:val="16"/>
                <w:szCs w:val="16"/>
              </w:rPr>
              <w:t>9,372</w:t>
            </w:r>
          </w:p>
        </w:tc>
      </w:tr>
      <w:tr w:rsidR="00161817" w:rsidRPr="00161817" w14:paraId="6B0F06BC" w14:textId="77777777" w:rsidTr="009E6C40">
        <w:tc>
          <w:tcPr>
            <w:tcW w:w="1939" w:type="dxa"/>
          </w:tcPr>
          <w:p w14:paraId="1368D85F"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Change</w:t>
            </w:r>
          </w:p>
          <w:p w14:paraId="384171F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817" w:type="dxa"/>
            <w:vAlign w:val="center"/>
          </w:tcPr>
          <w:p w14:paraId="41BD7562" w14:textId="017B33D5" w:rsidR="00161817" w:rsidRPr="00B46BC1" w:rsidRDefault="000610DA" w:rsidP="009E6C40">
            <w:pPr>
              <w:widowControl w:val="0"/>
              <w:jc w:val="center"/>
              <w:rPr>
                <w:rFonts w:ascii="Source Sans Pro" w:hAnsi="Source Sans Pro" w:cs="Arial"/>
                <w:sz w:val="16"/>
                <w:szCs w:val="16"/>
              </w:rPr>
            </w:pPr>
            <w:r>
              <w:rPr>
                <w:rFonts w:ascii="Source Sans Pro" w:hAnsi="Source Sans Pro"/>
                <w:sz w:val="16"/>
                <w:szCs w:val="16"/>
              </w:rPr>
              <w:t>+171</w:t>
            </w:r>
          </w:p>
        </w:tc>
        <w:tc>
          <w:tcPr>
            <w:tcW w:w="816" w:type="dxa"/>
            <w:vAlign w:val="center"/>
          </w:tcPr>
          <w:p w14:paraId="1C4CFEFB" w14:textId="1B2EBFDE" w:rsidR="00161817" w:rsidRPr="000610DA" w:rsidRDefault="000610DA" w:rsidP="009E6C40">
            <w:pPr>
              <w:widowControl w:val="0"/>
              <w:jc w:val="center"/>
              <w:rPr>
                <w:rFonts w:ascii="Source Sans Pro" w:hAnsi="Source Sans Pro" w:cs="Arial"/>
                <w:sz w:val="16"/>
                <w:szCs w:val="16"/>
              </w:rPr>
            </w:pPr>
            <w:r>
              <w:rPr>
                <w:rFonts w:ascii="Source Sans Pro" w:hAnsi="Source Sans Pro"/>
                <w:sz w:val="16"/>
                <w:szCs w:val="16"/>
              </w:rPr>
              <w:t>+171</w:t>
            </w:r>
          </w:p>
        </w:tc>
        <w:tc>
          <w:tcPr>
            <w:tcW w:w="933" w:type="dxa"/>
            <w:vAlign w:val="center"/>
          </w:tcPr>
          <w:p w14:paraId="50DE9682" w14:textId="4C482BB2" w:rsidR="00161817" w:rsidRPr="00EC4845" w:rsidRDefault="000610DA" w:rsidP="009E6C40">
            <w:pPr>
              <w:widowControl w:val="0"/>
              <w:jc w:val="center"/>
              <w:rPr>
                <w:rFonts w:ascii="Source Sans Pro" w:hAnsi="Source Sans Pro" w:cs="Arial"/>
                <w:sz w:val="16"/>
                <w:szCs w:val="16"/>
              </w:rPr>
            </w:pPr>
            <w:r>
              <w:rPr>
                <w:rFonts w:ascii="Source Sans Pro" w:hAnsi="Source Sans Pro"/>
                <w:sz w:val="16"/>
                <w:szCs w:val="16"/>
              </w:rPr>
              <w:t>+400</w:t>
            </w:r>
          </w:p>
        </w:tc>
        <w:tc>
          <w:tcPr>
            <w:tcW w:w="937" w:type="dxa"/>
            <w:vAlign w:val="center"/>
          </w:tcPr>
          <w:p w14:paraId="0640E354" w14:textId="4A7E7561"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+50</w:t>
            </w:r>
          </w:p>
        </w:tc>
        <w:tc>
          <w:tcPr>
            <w:tcW w:w="937" w:type="dxa"/>
            <w:vAlign w:val="center"/>
          </w:tcPr>
          <w:p w14:paraId="025DC8CA" w14:textId="5445DA19"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 xml:space="preserve">+141 </w:t>
            </w:r>
          </w:p>
        </w:tc>
        <w:tc>
          <w:tcPr>
            <w:tcW w:w="932" w:type="dxa"/>
            <w:vAlign w:val="center"/>
          </w:tcPr>
          <w:p w14:paraId="62EC947E" w14:textId="6F7D8BD8" w:rsidR="00161817" w:rsidRPr="00E06757" w:rsidRDefault="00EC4845" w:rsidP="009E6C40">
            <w:pPr>
              <w:widowControl w:val="0"/>
              <w:jc w:val="center"/>
              <w:rPr>
                <w:rFonts w:ascii="Source Sans Pro" w:hAnsi="Source Sans Pro" w:cs="Arial"/>
                <w:sz w:val="16"/>
                <w:szCs w:val="16"/>
              </w:rPr>
            </w:pPr>
            <w:r>
              <w:rPr>
                <w:rFonts w:ascii="Source Sans Pro" w:hAnsi="Source Sans Pro"/>
                <w:sz w:val="16"/>
                <w:szCs w:val="16"/>
              </w:rPr>
              <w:t>+116</w:t>
            </w:r>
          </w:p>
        </w:tc>
        <w:tc>
          <w:tcPr>
            <w:tcW w:w="936" w:type="dxa"/>
            <w:shd w:val="clear" w:color="auto" w:fill="auto"/>
            <w:vAlign w:val="center"/>
          </w:tcPr>
          <w:p w14:paraId="29099EF0" w14:textId="6E46ACC4" w:rsidR="00161817" w:rsidRPr="00E06757" w:rsidRDefault="00EC4845" w:rsidP="009E6C40">
            <w:pPr>
              <w:widowControl w:val="0"/>
              <w:jc w:val="center"/>
              <w:rPr>
                <w:rFonts w:ascii="Source Sans Pro" w:hAnsi="Source Sans Pro" w:cs="Arial"/>
                <w:sz w:val="16"/>
                <w:szCs w:val="16"/>
              </w:rPr>
            </w:pPr>
            <w:r>
              <w:rPr>
                <w:rFonts w:ascii="Source Sans Pro" w:hAnsi="Source Sans Pro"/>
                <w:sz w:val="16"/>
                <w:szCs w:val="16"/>
              </w:rPr>
              <w:t>+225</w:t>
            </w:r>
          </w:p>
        </w:tc>
        <w:tc>
          <w:tcPr>
            <w:tcW w:w="800" w:type="dxa"/>
            <w:vAlign w:val="center"/>
          </w:tcPr>
          <w:p w14:paraId="71231CA6" w14:textId="61166CE9" w:rsidR="00161817" w:rsidRPr="00E06757" w:rsidRDefault="00EC4845" w:rsidP="009E6C40">
            <w:pPr>
              <w:widowControl w:val="0"/>
              <w:jc w:val="center"/>
              <w:rPr>
                <w:rFonts w:ascii="Source Sans Pro" w:hAnsi="Source Sans Pro" w:cs="Arial"/>
                <w:b/>
                <w:sz w:val="16"/>
                <w:szCs w:val="16"/>
              </w:rPr>
            </w:pPr>
            <w:r>
              <w:rPr>
                <w:rFonts w:ascii="Source Sans Pro" w:hAnsi="Source Sans Pro"/>
                <w:b/>
                <w:sz w:val="16"/>
                <w:szCs w:val="16"/>
              </w:rPr>
              <w:t>+172</w:t>
            </w:r>
          </w:p>
        </w:tc>
      </w:tr>
      <w:tr w:rsidR="00161817" w:rsidRPr="00161817" w14:paraId="7F708548" w14:textId="77777777" w:rsidTr="009E6C40">
        <w:tc>
          <w:tcPr>
            <w:tcW w:w="1939" w:type="dxa"/>
          </w:tcPr>
          <w:p w14:paraId="3A82530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offices</w:t>
            </w:r>
          </w:p>
          <w:p w14:paraId="34B73F2E"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w:t>
            </w:r>
          </w:p>
        </w:tc>
        <w:tc>
          <w:tcPr>
            <w:tcW w:w="817" w:type="dxa"/>
            <w:vAlign w:val="center"/>
          </w:tcPr>
          <w:p w14:paraId="74FF9E2D" w14:textId="147AB4CE" w:rsidR="00161817" w:rsidRPr="000610DA" w:rsidRDefault="000610DA" w:rsidP="009E6C40">
            <w:pPr>
              <w:widowControl w:val="0"/>
              <w:jc w:val="center"/>
              <w:rPr>
                <w:rFonts w:ascii="Source Sans Pro" w:hAnsi="Source Sans Pro" w:cs="Arial"/>
                <w:sz w:val="16"/>
                <w:szCs w:val="16"/>
              </w:rPr>
            </w:pPr>
            <w:r>
              <w:rPr>
                <w:rFonts w:ascii="Source Sans Pro" w:hAnsi="Source Sans Pro"/>
                <w:sz w:val="16"/>
                <w:szCs w:val="16"/>
              </w:rPr>
              <w:t>2.60</w:t>
            </w:r>
          </w:p>
        </w:tc>
        <w:tc>
          <w:tcPr>
            <w:tcW w:w="816" w:type="dxa"/>
            <w:vAlign w:val="center"/>
          </w:tcPr>
          <w:p w14:paraId="0D6415B8" w14:textId="534E2E96" w:rsidR="00161817" w:rsidRPr="000610DA" w:rsidRDefault="000610DA" w:rsidP="009E6C40">
            <w:pPr>
              <w:widowControl w:val="0"/>
              <w:jc w:val="center"/>
              <w:rPr>
                <w:rFonts w:ascii="Source Sans Pro" w:hAnsi="Source Sans Pro" w:cs="Arial"/>
                <w:sz w:val="16"/>
                <w:szCs w:val="16"/>
              </w:rPr>
            </w:pPr>
            <w:r>
              <w:rPr>
                <w:rFonts w:ascii="Source Sans Pro" w:hAnsi="Source Sans Pro"/>
                <w:sz w:val="16"/>
                <w:szCs w:val="16"/>
              </w:rPr>
              <w:t>2.60</w:t>
            </w:r>
          </w:p>
        </w:tc>
        <w:tc>
          <w:tcPr>
            <w:tcW w:w="933" w:type="dxa"/>
            <w:vAlign w:val="center"/>
          </w:tcPr>
          <w:p w14:paraId="53A1E093" w14:textId="37A6D588" w:rsidR="00161817" w:rsidRPr="00EC4845" w:rsidRDefault="000610DA" w:rsidP="009E6C40">
            <w:pPr>
              <w:widowControl w:val="0"/>
              <w:jc w:val="center"/>
              <w:rPr>
                <w:rFonts w:ascii="Source Sans Pro" w:hAnsi="Source Sans Pro" w:cs="Arial"/>
                <w:sz w:val="16"/>
                <w:szCs w:val="16"/>
              </w:rPr>
            </w:pPr>
            <w:r>
              <w:rPr>
                <w:rFonts w:ascii="Source Sans Pro" w:hAnsi="Source Sans Pro"/>
                <w:sz w:val="16"/>
                <w:szCs w:val="16"/>
              </w:rPr>
              <w:t>2.80</w:t>
            </w:r>
          </w:p>
        </w:tc>
        <w:tc>
          <w:tcPr>
            <w:tcW w:w="937" w:type="dxa"/>
            <w:vAlign w:val="center"/>
          </w:tcPr>
          <w:p w14:paraId="0431521B" w14:textId="599FD995"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2.60</w:t>
            </w:r>
          </w:p>
        </w:tc>
        <w:tc>
          <w:tcPr>
            <w:tcW w:w="937" w:type="dxa"/>
            <w:vAlign w:val="center"/>
          </w:tcPr>
          <w:p w14:paraId="73277C18" w14:textId="730AB067"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2.80</w:t>
            </w:r>
          </w:p>
        </w:tc>
        <w:tc>
          <w:tcPr>
            <w:tcW w:w="932" w:type="dxa"/>
            <w:vAlign w:val="center"/>
          </w:tcPr>
          <w:p w14:paraId="4CD09DF4" w14:textId="64B90505" w:rsidR="00161817" w:rsidRPr="00E06757" w:rsidRDefault="00EC4845" w:rsidP="009E6C40">
            <w:pPr>
              <w:widowControl w:val="0"/>
              <w:jc w:val="center"/>
              <w:rPr>
                <w:rFonts w:ascii="Source Sans Pro" w:hAnsi="Source Sans Pro" w:cs="Arial"/>
                <w:sz w:val="16"/>
                <w:szCs w:val="16"/>
              </w:rPr>
            </w:pPr>
            <w:r>
              <w:rPr>
                <w:rFonts w:ascii="Source Sans Pro" w:hAnsi="Source Sans Pro"/>
                <w:sz w:val="16"/>
                <w:szCs w:val="16"/>
              </w:rPr>
              <w:t>2.70</w:t>
            </w:r>
          </w:p>
        </w:tc>
        <w:tc>
          <w:tcPr>
            <w:tcW w:w="936" w:type="dxa"/>
            <w:shd w:val="clear" w:color="auto" w:fill="auto"/>
            <w:vAlign w:val="center"/>
          </w:tcPr>
          <w:p w14:paraId="7A486F95" w14:textId="3208492C" w:rsidR="00161817" w:rsidRPr="00E06757" w:rsidRDefault="00EC4845" w:rsidP="009E6C40">
            <w:pPr>
              <w:widowControl w:val="0"/>
              <w:jc w:val="center"/>
              <w:rPr>
                <w:rFonts w:ascii="Source Sans Pro" w:hAnsi="Source Sans Pro" w:cs="Arial"/>
                <w:sz w:val="16"/>
                <w:szCs w:val="16"/>
              </w:rPr>
            </w:pPr>
            <w:r>
              <w:rPr>
                <w:rFonts w:ascii="Source Sans Pro" w:hAnsi="Source Sans Pro"/>
                <w:sz w:val="16"/>
                <w:szCs w:val="16"/>
              </w:rPr>
              <w:t>2.70</w:t>
            </w:r>
          </w:p>
        </w:tc>
        <w:tc>
          <w:tcPr>
            <w:tcW w:w="800" w:type="dxa"/>
            <w:vAlign w:val="center"/>
          </w:tcPr>
          <w:p w14:paraId="47ED8E15" w14:textId="7A9282D3" w:rsidR="00161817" w:rsidRPr="00E06757" w:rsidRDefault="00EC4845" w:rsidP="009E6C40">
            <w:pPr>
              <w:widowControl w:val="0"/>
              <w:jc w:val="center"/>
              <w:rPr>
                <w:rFonts w:ascii="Source Sans Pro" w:hAnsi="Source Sans Pro" w:cs="Arial"/>
                <w:b/>
                <w:sz w:val="16"/>
                <w:szCs w:val="16"/>
              </w:rPr>
            </w:pPr>
            <w:r>
              <w:rPr>
                <w:rFonts w:ascii="Source Sans Pro" w:hAnsi="Source Sans Pro"/>
                <w:b/>
                <w:sz w:val="16"/>
                <w:szCs w:val="16"/>
              </w:rPr>
              <w:t>2.69</w:t>
            </w:r>
          </w:p>
        </w:tc>
      </w:tr>
      <w:tr w:rsidR="00161817" w:rsidRPr="00161817" w14:paraId="24583354" w14:textId="77777777" w:rsidTr="009E6C40">
        <w:tc>
          <w:tcPr>
            <w:tcW w:w="1939" w:type="dxa"/>
          </w:tcPr>
          <w:p w14:paraId="1AB60A3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against prior </w:t>
            </w:r>
            <w:proofErr w:type="spellStart"/>
            <w:r>
              <w:rPr>
                <w:rFonts w:ascii="Source Sans Pro" w:hAnsi="Source Sans Pro"/>
                <w:b/>
                <w:sz w:val="16"/>
                <w:szCs w:val="16"/>
              </w:rPr>
              <w:t>yr</w:t>
            </w:r>
            <w:proofErr w:type="spellEnd"/>
            <w:r>
              <w:rPr>
                <w:rFonts w:ascii="Source Sans Pro" w:hAnsi="Source Sans Pro"/>
                <w:sz w:val="16"/>
                <w:szCs w:val="16"/>
              </w:rPr>
              <w:t xml:space="preserve"> in percentage points</w:t>
            </w:r>
          </w:p>
        </w:tc>
        <w:tc>
          <w:tcPr>
            <w:tcW w:w="817" w:type="dxa"/>
            <w:vAlign w:val="center"/>
          </w:tcPr>
          <w:p w14:paraId="54B227DC" w14:textId="3BDD9F62" w:rsidR="00161817" w:rsidRPr="00161817" w:rsidRDefault="000610DA" w:rsidP="009E6C40">
            <w:pPr>
              <w:widowControl w:val="0"/>
              <w:jc w:val="center"/>
              <w:rPr>
                <w:rFonts w:ascii="Source Sans Pro" w:hAnsi="Source Sans Pro" w:cs="Arial"/>
                <w:sz w:val="16"/>
                <w:szCs w:val="16"/>
              </w:rPr>
            </w:pPr>
            <w:r>
              <w:rPr>
                <w:rFonts w:ascii="Source Sans Pro" w:hAnsi="Source Sans Pro"/>
                <w:sz w:val="16"/>
                <w:szCs w:val="16"/>
              </w:rPr>
              <w:t>-0.10</w:t>
            </w:r>
          </w:p>
        </w:tc>
        <w:tc>
          <w:tcPr>
            <w:tcW w:w="816" w:type="dxa"/>
            <w:vAlign w:val="center"/>
          </w:tcPr>
          <w:p w14:paraId="51AFFAE3" w14:textId="33C09CDD" w:rsidR="00161817" w:rsidRPr="000610DA" w:rsidRDefault="000610DA" w:rsidP="009E6C40">
            <w:pPr>
              <w:widowControl w:val="0"/>
              <w:jc w:val="center"/>
              <w:rPr>
                <w:rFonts w:ascii="Source Sans Pro" w:hAnsi="Source Sans Pro" w:cs="Arial"/>
                <w:sz w:val="16"/>
                <w:szCs w:val="16"/>
              </w:rPr>
            </w:pPr>
            <w:r>
              <w:rPr>
                <w:rFonts w:ascii="Source Sans Pro" w:hAnsi="Source Sans Pro"/>
                <w:sz w:val="16"/>
                <w:szCs w:val="16"/>
              </w:rPr>
              <w:t>-0.10</w:t>
            </w:r>
          </w:p>
        </w:tc>
        <w:tc>
          <w:tcPr>
            <w:tcW w:w="933" w:type="dxa"/>
            <w:vAlign w:val="center"/>
          </w:tcPr>
          <w:p w14:paraId="6738B9BE" w14:textId="11B9755F" w:rsidR="00161817" w:rsidRPr="00161817" w:rsidRDefault="00EC4845" w:rsidP="009E6C40">
            <w:pPr>
              <w:widowControl w:val="0"/>
              <w:jc w:val="center"/>
              <w:rPr>
                <w:rFonts w:ascii="Source Sans Pro" w:hAnsi="Source Sans Pro" w:cs="Arial"/>
                <w:sz w:val="16"/>
                <w:szCs w:val="16"/>
              </w:rPr>
            </w:pPr>
            <w:r>
              <w:rPr>
                <w:rFonts w:ascii="Source Sans Pro" w:hAnsi="Source Sans Pro"/>
                <w:sz w:val="16"/>
                <w:szCs w:val="16"/>
              </w:rPr>
              <w:t>-0.10</w:t>
            </w:r>
          </w:p>
        </w:tc>
        <w:tc>
          <w:tcPr>
            <w:tcW w:w="937" w:type="dxa"/>
            <w:vAlign w:val="center"/>
          </w:tcPr>
          <w:p w14:paraId="063AA1B7" w14:textId="7DBA17C6"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-0.40</w:t>
            </w:r>
          </w:p>
        </w:tc>
        <w:tc>
          <w:tcPr>
            <w:tcW w:w="937" w:type="dxa"/>
            <w:vAlign w:val="center"/>
          </w:tcPr>
          <w:p w14:paraId="125AAE58" w14:textId="7781FFB2"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-0.10</w:t>
            </w:r>
          </w:p>
        </w:tc>
        <w:tc>
          <w:tcPr>
            <w:tcW w:w="932" w:type="dxa"/>
            <w:vAlign w:val="center"/>
          </w:tcPr>
          <w:p w14:paraId="3BDF16AC" w14:textId="5C444000"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-0.25</w:t>
            </w:r>
          </w:p>
        </w:tc>
        <w:tc>
          <w:tcPr>
            <w:tcW w:w="936" w:type="dxa"/>
            <w:shd w:val="clear" w:color="auto" w:fill="auto"/>
            <w:vAlign w:val="center"/>
          </w:tcPr>
          <w:p w14:paraId="7875A0DE" w14:textId="4F50ECE8" w:rsidR="00161817" w:rsidRPr="00462200" w:rsidRDefault="00EC4845" w:rsidP="009E6C40">
            <w:pPr>
              <w:widowControl w:val="0"/>
              <w:jc w:val="center"/>
              <w:rPr>
                <w:rFonts w:ascii="Source Sans Pro" w:hAnsi="Source Sans Pro" w:cs="Arial"/>
                <w:sz w:val="16"/>
                <w:szCs w:val="16"/>
              </w:rPr>
            </w:pPr>
            <w:r>
              <w:rPr>
                <w:rFonts w:ascii="Source Sans Pro" w:hAnsi="Source Sans Pro"/>
                <w:sz w:val="16"/>
                <w:szCs w:val="16"/>
              </w:rPr>
              <w:t>-0.05</w:t>
            </w:r>
          </w:p>
        </w:tc>
        <w:tc>
          <w:tcPr>
            <w:tcW w:w="800" w:type="dxa"/>
            <w:vAlign w:val="center"/>
          </w:tcPr>
          <w:p w14:paraId="53A9636D" w14:textId="2796F78B" w:rsidR="00161817" w:rsidRPr="00161817" w:rsidRDefault="00EC4845" w:rsidP="009E6C40">
            <w:pPr>
              <w:widowControl w:val="0"/>
              <w:jc w:val="center"/>
              <w:rPr>
                <w:rFonts w:ascii="Source Sans Pro" w:hAnsi="Source Sans Pro" w:cs="Arial"/>
                <w:b/>
                <w:sz w:val="16"/>
                <w:szCs w:val="16"/>
              </w:rPr>
            </w:pPr>
            <w:r>
              <w:rPr>
                <w:rFonts w:ascii="Source Sans Pro" w:hAnsi="Source Sans Pro"/>
                <w:b/>
                <w:sz w:val="16"/>
                <w:szCs w:val="16"/>
              </w:rPr>
              <w:t>-0.16</w:t>
            </w:r>
          </w:p>
        </w:tc>
      </w:tr>
      <w:tr w:rsidR="00161817" w:rsidRPr="00161817" w14:paraId="2D937C1C" w14:textId="77777777" w:rsidTr="009E6C40">
        <w:tc>
          <w:tcPr>
            <w:tcW w:w="1939" w:type="dxa"/>
          </w:tcPr>
          <w:p w14:paraId="66B5D21D"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logistics</w:t>
            </w:r>
            <w:r>
              <w:rPr>
                <w:rFonts w:ascii="Source Sans Pro" w:hAnsi="Source Sans Pro"/>
                <w:sz w:val="16"/>
                <w:szCs w:val="16"/>
              </w:rPr>
              <w:t xml:space="preserve"> in %</w:t>
            </w:r>
          </w:p>
        </w:tc>
        <w:tc>
          <w:tcPr>
            <w:tcW w:w="817" w:type="dxa"/>
            <w:vAlign w:val="center"/>
          </w:tcPr>
          <w:p w14:paraId="684A9001" w14:textId="396A609A" w:rsidR="00161817" w:rsidRPr="00FB551B" w:rsidRDefault="000610DA" w:rsidP="009E6C40">
            <w:pPr>
              <w:widowControl w:val="0"/>
              <w:jc w:val="center"/>
              <w:rPr>
                <w:rFonts w:ascii="Source Sans Pro" w:hAnsi="Source Sans Pro" w:cs="Arial"/>
                <w:sz w:val="16"/>
                <w:szCs w:val="16"/>
              </w:rPr>
            </w:pPr>
            <w:r>
              <w:rPr>
                <w:rFonts w:ascii="Source Sans Pro" w:hAnsi="Source Sans Pro"/>
                <w:sz w:val="16"/>
                <w:szCs w:val="16"/>
              </w:rPr>
              <w:t>3.30</w:t>
            </w:r>
          </w:p>
        </w:tc>
        <w:tc>
          <w:tcPr>
            <w:tcW w:w="816" w:type="dxa"/>
            <w:vAlign w:val="center"/>
          </w:tcPr>
          <w:p w14:paraId="0F835EAB" w14:textId="595FC6F4" w:rsidR="00161817" w:rsidRPr="000610DA" w:rsidRDefault="000610DA" w:rsidP="009E6C40">
            <w:pPr>
              <w:widowControl w:val="0"/>
              <w:jc w:val="center"/>
              <w:rPr>
                <w:rFonts w:ascii="Source Sans Pro" w:hAnsi="Source Sans Pro" w:cs="Arial"/>
                <w:sz w:val="16"/>
                <w:szCs w:val="16"/>
                <w:u w:val="single"/>
              </w:rPr>
            </w:pPr>
            <w:r>
              <w:rPr>
                <w:rFonts w:ascii="Source Sans Pro" w:hAnsi="Source Sans Pro"/>
                <w:sz w:val="16"/>
                <w:szCs w:val="16"/>
              </w:rPr>
              <w:t>3.40</w:t>
            </w:r>
          </w:p>
        </w:tc>
        <w:tc>
          <w:tcPr>
            <w:tcW w:w="933" w:type="dxa"/>
            <w:vAlign w:val="center"/>
          </w:tcPr>
          <w:p w14:paraId="3DD3739A" w14:textId="388ED36A" w:rsidR="00161817" w:rsidRPr="00161817" w:rsidRDefault="00EC4845" w:rsidP="009E6C40">
            <w:pPr>
              <w:widowControl w:val="0"/>
              <w:jc w:val="center"/>
              <w:rPr>
                <w:rFonts w:ascii="Source Sans Pro" w:hAnsi="Source Sans Pro" w:cs="Arial"/>
                <w:sz w:val="16"/>
                <w:szCs w:val="16"/>
              </w:rPr>
            </w:pPr>
            <w:r>
              <w:rPr>
                <w:rFonts w:ascii="Source Sans Pro" w:hAnsi="Source Sans Pro"/>
                <w:sz w:val="16"/>
                <w:szCs w:val="16"/>
              </w:rPr>
              <w:t>3.45</w:t>
            </w:r>
          </w:p>
        </w:tc>
        <w:tc>
          <w:tcPr>
            <w:tcW w:w="937" w:type="dxa"/>
            <w:vAlign w:val="center"/>
          </w:tcPr>
          <w:p w14:paraId="7406BE99" w14:textId="1B3B8B33"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3.30</w:t>
            </w:r>
          </w:p>
        </w:tc>
        <w:tc>
          <w:tcPr>
            <w:tcW w:w="937" w:type="dxa"/>
            <w:vAlign w:val="center"/>
          </w:tcPr>
          <w:p w14:paraId="41CAE3C0" w14:textId="331D9953"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3.20</w:t>
            </w:r>
          </w:p>
        </w:tc>
        <w:tc>
          <w:tcPr>
            <w:tcW w:w="932" w:type="dxa"/>
            <w:vAlign w:val="center"/>
          </w:tcPr>
          <w:p w14:paraId="1F901372" w14:textId="313DA1C1"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936" w:type="dxa"/>
            <w:shd w:val="clear" w:color="auto" w:fill="auto"/>
            <w:vAlign w:val="center"/>
          </w:tcPr>
          <w:p w14:paraId="7546B5F5" w14:textId="528CF22D" w:rsidR="00161817" w:rsidRPr="00462200" w:rsidRDefault="00EC4845" w:rsidP="009E6C40">
            <w:pPr>
              <w:widowControl w:val="0"/>
              <w:jc w:val="center"/>
              <w:rPr>
                <w:rFonts w:ascii="Source Sans Pro" w:hAnsi="Source Sans Pro" w:cs="Arial"/>
                <w:sz w:val="16"/>
                <w:szCs w:val="16"/>
              </w:rPr>
            </w:pPr>
            <w:r>
              <w:rPr>
                <w:rFonts w:ascii="Source Sans Pro" w:hAnsi="Source Sans Pro"/>
                <w:sz w:val="16"/>
                <w:szCs w:val="16"/>
              </w:rPr>
              <w:t>3.10</w:t>
            </w:r>
          </w:p>
        </w:tc>
        <w:tc>
          <w:tcPr>
            <w:tcW w:w="800" w:type="dxa"/>
            <w:vAlign w:val="center"/>
          </w:tcPr>
          <w:p w14:paraId="34BF6507" w14:textId="561AD770" w:rsidR="00161817" w:rsidRPr="00161817" w:rsidRDefault="00EC4845" w:rsidP="009E6C40">
            <w:pPr>
              <w:widowControl w:val="0"/>
              <w:jc w:val="center"/>
              <w:rPr>
                <w:rFonts w:ascii="Source Sans Pro" w:hAnsi="Source Sans Pro" w:cs="Arial"/>
                <w:b/>
                <w:sz w:val="16"/>
                <w:szCs w:val="16"/>
              </w:rPr>
            </w:pPr>
            <w:r>
              <w:rPr>
                <w:rFonts w:ascii="Source Sans Pro" w:hAnsi="Source Sans Pro"/>
                <w:b/>
                <w:sz w:val="16"/>
                <w:szCs w:val="16"/>
              </w:rPr>
              <w:t>3.32</w:t>
            </w:r>
          </w:p>
        </w:tc>
      </w:tr>
      <w:tr w:rsidR="00161817" w:rsidRPr="00161817" w14:paraId="5A0BD9F2" w14:textId="77777777" w:rsidTr="009E6C40">
        <w:tc>
          <w:tcPr>
            <w:tcW w:w="1939" w:type="dxa"/>
          </w:tcPr>
          <w:p w14:paraId="0E0D0B5A"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against prior </w:t>
            </w:r>
            <w:proofErr w:type="spellStart"/>
            <w:r>
              <w:rPr>
                <w:rFonts w:ascii="Source Sans Pro" w:hAnsi="Source Sans Pro"/>
                <w:b/>
                <w:sz w:val="16"/>
                <w:szCs w:val="16"/>
              </w:rPr>
              <w:t>yr</w:t>
            </w:r>
            <w:proofErr w:type="spellEnd"/>
            <w:r>
              <w:rPr>
                <w:rFonts w:ascii="Source Sans Pro" w:hAnsi="Source Sans Pro"/>
                <w:sz w:val="16"/>
                <w:szCs w:val="16"/>
              </w:rPr>
              <w:t xml:space="preserve"> in percentage points</w:t>
            </w:r>
          </w:p>
        </w:tc>
        <w:tc>
          <w:tcPr>
            <w:tcW w:w="817" w:type="dxa"/>
            <w:vAlign w:val="center"/>
          </w:tcPr>
          <w:p w14:paraId="2579329F" w14:textId="1A57DAC7" w:rsidR="00161817" w:rsidRPr="00072A30" w:rsidRDefault="000610DA" w:rsidP="009E6C40">
            <w:pPr>
              <w:widowControl w:val="0"/>
              <w:jc w:val="center"/>
              <w:rPr>
                <w:rFonts w:ascii="Source Sans Pro" w:hAnsi="Source Sans Pro" w:cs="Arial"/>
                <w:sz w:val="16"/>
                <w:szCs w:val="16"/>
              </w:rPr>
            </w:pPr>
            <w:r>
              <w:rPr>
                <w:rFonts w:ascii="Source Sans Pro" w:hAnsi="Source Sans Pro"/>
                <w:sz w:val="16"/>
                <w:szCs w:val="16"/>
              </w:rPr>
              <w:t>-0.60</w:t>
            </w:r>
          </w:p>
        </w:tc>
        <w:tc>
          <w:tcPr>
            <w:tcW w:w="816" w:type="dxa"/>
            <w:vAlign w:val="center"/>
          </w:tcPr>
          <w:p w14:paraId="3597B6B5" w14:textId="6BF12271" w:rsidR="00161817" w:rsidRPr="00161817" w:rsidRDefault="000610DA" w:rsidP="009E6C40">
            <w:pPr>
              <w:widowControl w:val="0"/>
              <w:jc w:val="center"/>
              <w:rPr>
                <w:rFonts w:ascii="Source Sans Pro" w:hAnsi="Source Sans Pro" w:cs="Arial"/>
                <w:sz w:val="16"/>
                <w:szCs w:val="16"/>
              </w:rPr>
            </w:pPr>
            <w:r>
              <w:rPr>
                <w:rFonts w:ascii="Source Sans Pro" w:hAnsi="Source Sans Pro"/>
                <w:sz w:val="16"/>
                <w:szCs w:val="16"/>
              </w:rPr>
              <w:t>-0.35</w:t>
            </w:r>
          </w:p>
        </w:tc>
        <w:tc>
          <w:tcPr>
            <w:tcW w:w="933" w:type="dxa"/>
            <w:vAlign w:val="center"/>
          </w:tcPr>
          <w:p w14:paraId="18491965" w14:textId="123979D4" w:rsidR="00161817" w:rsidRPr="00161817" w:rsidRDefault="00EC4845"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7" w:type="dxa"/>
            <w:vAlign w:val="center"/>
          </w:tcPr>
          <w:p w14:paraId="475FF0C9" w14:textId="0A80BD57"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7" w:type="dxa"/>
            <w:vAlign w:val="center"/>
          </w:tcPr>
          <w:p w14:paraId="46A53898" w14:textId="7F043D99"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-0.60</w:t>
            </w:r>
          </w:p>
        </w:tc>
        <w:tc>
          <w:tcPr>
            <w:tcW w:w="932" w:type="dxa"/>
            <w:vAlign w:val="center"/>
          </w:tcPr>
          <w:p w14:paraId="4B78F66F" w14:textId="3A29CD5C"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-0.70</w:t>
            </w:r>
          </w:p>
        </w:tc>
        <w:tc>
          <w:tcPr>
            <w:tcW w:w="936" w:type="dxa"/>
            <w:shd w:val="clear" w:color="auto" w:fill="auto"/>
            <w:vAlign w:val="center"/>
          </w:tcPr>
          <w:p w14:paraId="7A92EAA5" w14:textId="0F8F4FA0" w:rsidR="00161817" w:rsidRPr="00462200" w:rsidRDefault="00EC4845"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800" w:type="dxa"/>
            <w:vAlign w:val="center"/>
          </w:tcPr>
          <w:p w14:paraId="7140B27A" w14:textId="75389700" w:rsidR="00161817" w:rsidRPr="00161817" w:rsidRDefault="00EC4845" w:rsidP="009E6C40">
            <w:pPr>
              <w:widowControl w:val="0"/>
              <w:jc w:val="center"/>
              <w:rPr>
                <w:rFonts w:ascii="Source Sans Pro" w:hAnsi="Source Sans Pro" w:cs="Arial"/>
                <w:b/>
                <w:sz w:val="16"/>
                <w:szCs w:val="16"/>
              </w:rPr>
            </w:pPr>
            <w:r>
              <w:rPr>
                <w:rFonts w:ascii="Source Sans Pro" w:hAnsi="Source Sans Pro"/>
                <w:b/>
                <w:sz w:val="16"/>
                <w:szCs w:val="16"/>
              </w:rPr>
              <w:t>-0.45</w:t>
            </w:r>
          </w:p>
        </w:tc>
      </w:tr>
      <w:tr w:rsidR="00161817" w:rsidRPr="00161817" w14:paraId="57899BA9" w14:textId="77777777" w:rsidTr="009E6C40">
        <w:tc>
          <w:tcPr>
            <w:tcW w:w="1939" w:type="dxa"/>
          </w:tcPr>
          <w:p w14:paraId="13B4FAD9"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210819D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Asset class</w:t>
            </w:r>
          </w:p>
        </w:tc>
        <w:tc>
          <w:tcPr>
            <w:tcW w:w="817" w:type="dxa"/>
            <w:vAlign w:val="center"/>
          </w:tcPr>
          <w:p w14:paraId="4ED34F9A" w14:textId="63901E41" w:rsidR="00161817" w:rsidRPr="00161817" w:rsidRDefault="000610DA"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16" w:type="dxa"/>
            <w:vAlign w:val="center"/>
          </w:tcPr>
          <w:p w14:paraId="1BA19745" w14:textId="395D8361" w:rsidR="00161817" w:rsidRPr="00161817" w:rsidRDefault="000610DA"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3" w:type="dxa"/>
            <w:vAlign w:val="center"/>
          </w:tcPr>
          <w:p w14:paraId="2135011E" w14:textId="1B2A8A7C" w:rsidR="00161817" w:rsidRPr="00161817" w:rsidRDefault="00EC4845"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0978A794" w14:textId="3BFF84D0"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74C19DC6" w14:textId="3EAB4856"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2" w:type="dxa"/>
            <w:vAlign w:val="center"/>
          </w:tcPr>
          <w:p w14:paraId="42CE99EF" w14:textId="0542EF1A"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6" w:type="dxa"/>
            <w:shd w:val="clear" w:color="auto" w:fill="auto"/>
            <w:vAlign w:val="center"/>
          </w:tcPr>
          <w:p w14:paraId="0AF439F9" w14:textId="1CBBF4AF" w:rsidR="00161817" w:rsidRPr="00462200" w:rsidRDefault="00EC4845"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00" w:type="dxa"/>
            <w:vAlign w:val="center"/>
          </w:tcPr>
          <w:p w14:paraId="5660B842" w14:textId="1994D1C3" w:rsidR="00161817" w:rsidRPr="00161817" w:rsidRDefault="00EC4845" w:rsidP="009E6C40">
            <w:pPr>
              <w:widowControl w:val="0"/>
              <w:jc w:val="center"/>
              <w:rPr>
                <w:rFonts w:ascii="Source Sans Pro" w:hAnsi="Source Sans Pro" w:cs="Arial"/>
                <w:b/>
                <w:sz w:val="16"/>
                <w:szCs w:val="16"/>
              </w:rPr>
            </w:pPr>
            <w:r>
              <w:rPr>
                <w:rFonts w:ascii="Source Sans Pro" w:hAnsi="Source Sans Pro"/>
                <w:b/>
                <w:sz w:val="16"/>
                <w:szCs w:val="16"/>
              </w:rPr>
              <w:t>Offices</w:t>
            </w:r>
          </w:p>
        </w:tc>
      </w:tr>
      <w:tr w:rsidR="00161817" w:rsidRPr="00161817" w14:paraId="7FF3344D" w14:textId="77777777" w:rsidTr="009E6C40">
        <w:tc>
          <w:tcPr>
            <w:tcW w:w="1939" w:type="dxa"/>
          </w:tcPr>
          <w:p w14:paraId="55257A8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19D9BE7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asset class </w:t>
            </w:r>
            <w:r>
              <w:rPr>
                <w:rFonts w:ascii="Source Sans Pro" w:hAnsi="Source Sans Pro"/>
                <w:sz w:val="16"/>
                <w:szCs w:val="16"/>
              </w:rPr>
              <w:t>in %</w:t>
            </w:r>
          </w:p>
        </w:tc>
        <w:tc>
          <w:tcPr>
            <w:tcW w:w="817" w:type="dxa"/>
            <w:vAlign w:val="center"/>
          </w:tcPr>
          <w:p w14:paraId="516BE07F" w14:textId="08910A28" w:rsidR="00161817" w:rsidRPr="00161817" w:rsidRDefault="000610DA" w:rsidP="009E6C40">
            <w:pPr>
              <w:widowControl w:val="0"/>
              <w:jc w:val="center"/>
              <w:rPr>
                <w:rFonts w:ascii="Source Sans Pro" w:hAnsi="Source Sans Pro" w:cs="Arial"/>
                <w:sz w:val="16"/>
                <w:szCs w:val="16"/>
              </w:rPr>
            </w:pPr>
            <w:r>
              <w:rPr>
                <w:rFonts w:ascii="Source Sans Pro" w:hAnsi="Source Sans Pro"/>
                <w:sz w:val="16"/>
                <w:szCs w:val="16"/>
              </w:rPr>
              <w:t>86</w:t>
            </w:r>
          </w:p>
        </w:tc>
        <w:tc>
          <w:tcPr>
            <w:tcW w:w="816" w:type="dxa"/>
            <w:vAlign w:val="center"/>
          </w:tcPr>
          <w:p w14:paraId="3290541C" w14:textId="3A3BC1F8" w:rsidR="00161817" w:rsidRPr="00161817" w:rsidRDefault="000610DA" w:rsidP="009E6C40">
            <w:pPr>
              <w:widowControl w:val="0"/>
              <w:jc w:val="center"/>
              <w:rPr>
                <w:rFonts w:ascii="Source Sans Pro" w:hAnsi="Source Sans Pro" w:cs="Arial"/>
                <w:sz w:val="16"/>
                <w:szCs w:val="16"/>
              </w:rPr>
            </w:pPr>
            <w:r>
              <w:rPr>
                <w:rFonts w:ascii="Source Sans Pro" w:hAnsi="Source Sans Pro"/>
                <w:sz w:val="16"/>
                <w:szCs w:val="16"/>
              </w:rPr>
              <w:t>59</w:t>
            </w:r>
          </w:p>
        </w:tc>
        <w:tc>
          <w:tcPr>
            <w:tcW w:w="933" w:type="dxa"/>
            <w:vAlign w:val="center"/>
          </w:tcPr>
          <w:p w14:paraId="65F78631" w14:textId="7DE0ADE5" w:rsidR="00161817" w:rsidRPr="00161817" w:rsidRDefault="00EC4845" w:rsidP="009E6C40">
            <w:pPr>
              <w:widowControl w:val="0"/>
              <w:jc w:val="center"/>
              <w:rPr>
                <w:rFonts w:ascii="Source Sans Pro" w:hAnsi="Source Sans Pro" w:cs="Arial"/>
                <w:sz w:val="16"/>
                <w:szCs w:val="16"/>
              </w:rPr>
            </w:pPr>
            <w:r>
              <w:rPr>
                <w:rFonts w:ascii="Source Sans Pro" w:hAnsi="Source Sans Pro"/>
                <w:sz w:val="16"/>
                <w:szCs w:val="16"/>
              </w:rPr>
              <w:t xml:space="preserve">94 </w:t>
            </w:r>
          </w:p>
        </w:tc>
        <w:tc>
          <w:tcPr>
            <w:tcW w:w="937" w:type="dxa"/>
            <w:vAlign w:val="center"/>
          </w:tcPr>
          <w:p w14:paraId="63E405B4" w14:textId="7E0FB71C"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63</w:t>
            </w:r>
          </w:p>
        </w:tc>
        <w:tc>
          <w:tcPr>
            <w:tcW w:w="937" w:type="dxa"/>
            <w:vAlign w:val="center"/>
          </w:tcPr>
          <w:p w14:paraId="3DBBA68E" w14:textId="7DEAC789"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95</w:t>
            </w:r>
          </w:p>
        </w:tc>
        <w:tc>
          <w:tcPr>
            <w:tcW w:w="932" w:type="dxa"/>
            <w:vAlign w:val="center"/>
          </w:tcPr>
          <w:p w14:paraId="62F15918" w14:textId="7DB460CA" w:rsidR="00161817" w:rsidRPr="00073A63" w:rsidRDefault="00EC4845" w:rsidP="009E6C40">
            <w:pPr>
              <w:widowControl w:val="0"/>
              <w:jc w:val="center"/>
              <w:rPr>
                <w:rFonts w:ascii="Source Sans Pro" w:hAnsi="Source Sans Pro" w:cs="Arial"/>
                <w:sz w:val="16"/>
                <w:szCs w:val="16"/>
              </w:rPr>
            </w:pPr>
            <w:r>
              <w:rPr>
                <w:rFonts w:ascii="Source Sans Pro" w:hAnsi="Source Sans Pro"/>
                <w:sz w:val="16"/>
                <w:szCs w:val="16"/>
              </w:rPr>
              <w:t>88</w:t>
            </w:r>
          </w:p>
        </w:tc>
        <w:tc>
          <w:tcPr>
            <w:tcW w:w="936" w:type="dxa"/>
            <w:shd w:val="clear" w:color="auto" w:fill="auto"/>
            <w:vAlign w:val="center"/>
          </w:tcPr>
          <w:p w14:paraId="5FF3E0CF" w14:textId="3062D599" w:rsidR="00161817" w:rsidRPr="00462200" w:rsidRDefault="00EC4845" w:rsidP="009E6C40">
            <w:pPr>
              <w:widowControl w:val="0"/>
              <w:jc w:val="center"/>
              <w:rPr>
                <w:rFonts w:ascii="Source Sans Pro" w:hAnsi="Source Sans Pro" w:cs="Arial"/>
                <w:sz w:val="16"/>
                <w:szCs w:val="16"/>
              </w:rPr>
            </w:pPr>
            <w:r>
              <w:rPr>
                <w:rFonts w:ascii="Source Sans Pro" w:hAnsi="Source Sans Pro"/>
                <w:sz w:val="16"/>
                <w:szCs w:val="16"/>
              </w:rPr>
              <w:t>71</w:t>
            </w:r>
          </w:p>
        </w:tc>
        <w:tc>
          <w:tcPr>
            <w:tcW w:w="800" w:type="dxa"/>
            <w:vAlign w:val="center"/>
          </w:tcPr>
          <w:p w14:paraId="2A043F0A" w14:textId="5B8B097B" w:rsidR="00161817" w:rsidRPr="00161817" w:rsidRDefault="00EC4845" w:rsidP="009E6C40">
            <w:pPr>
              <w:widowControl w:val="0"/>
              <w:jc w:val="center"/>
              <w:rPr>
                <w:rFonts w:ascii="Source Sans Pro" w:hAnsi="Source Sans Pro" w:cs="Arial"/>
                <w:b/>
                <w:sz w:val="16"/>
                <w:szCs w:val="16"/>
              </w:rPr>
            </w:pPr>
            <w:r>
              <w:rPr>
                <w:rFonts w:ascii="Source Sans Pro" w:hAnsi="Source Sans Pro"/>
                <w:b/>
                <w:sz w:val="16"/>
                <w:szCs w:val="16"/>
              </w:rPr>
              <w:t>80</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Pr>
          <w:rFonts w:ascii="Source Sans Pro" w:hAnsi="Source Sans Pro"/>
          <w:sz w:val="16"/>
          <w:szCs w:val="16"/>
        </w:rPr>
        <w:t>* Net initial yield; Source: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50B0AF24" w14:textId="04CDDE4D" w:rsidR="00DA733A" w:rsidRPr="00966A04" w:rsidRDefault="002B63FD" w:rsidP="00966A04">
      <w:pPr>
        <w:overflowPunct/>
        <w:autoSpaceDE/>
        <w:autoSpaceDN/>
        <w:adjustRightInd/>
        <w:textAlignment w:val="auto"/>
        <w:rPr>
          <w:rFonts w:ascii="Source Sans Pro SemiBold" w:hAnsi="Source Sans Pro SemiBold" w:cs="Source Sans Pro SemiBold"/>
          <w:b/>
          <w:bCs/>
          <w:caps/>
          <w:color w:val="0087A8"/>
          <w:sz w:val="18"/>
          <w:szCs w:val="18"/>
        </w:rPr>
      </w:pPr>
      <w:r>
        <w:rPr>
          <w:rFonts w:ascii="Source Sans Pro SemiBold" w:hAnsi="Source Sans Pro SemiBold"/>
          <w:b/>
          <w:bCs/>
          <w:caps/>
          <w:color w:val="0087A8"/>
          <w:sz w:val="18"/>
          <w:szCs w:val="18"/>
        </w:rPr>
        <w:t xml:space="preserve">ABOUT GERMAN PROPERTY PARTNERS </w:t>
      </w:r>
    </w:p>
    <w:p w14:paraId="47B60849" w14:textId="77777777" w:rsidR="00E1280F" w:rsidRPr="00E1280F" w:rsidRDefault="004C6015"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BA49EB">
          <w:rPr>
            <w:rFonts w:ascii="Source Sans Pro SemiBold" w:hAnsi="Source Sans Pro SemiBold"/>
            <w:bCs/>
            <w:caps/>
            <w:color w:val="0087A8"/>
            <w:sz w:val="18"/>
            <w:szCs w:val="18"/>
          </w:rPr>
          <w:t>German Property Partners</w:t>
        </w:r>
      </w:hyperlink>
      <w:r w:rsidR="00BA49EB">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48F1577" w14:textId="77777777" w:rsidR="00F40B12" w:rsidRPr="00E1280F" w:rsidRDefault="00F40B12" w:rsidP="00F40B12">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420 property specialists work for the network. Nationwide, German Property Partners brokered lets in 2021 involving 640,000 m² of commercial property, and managed investment transactions totalling €2.6bn.</w:t>
      </w:r>
    </w:p>
    <w:p w14:paraId="03D0C7E2" w14:textId="6011ECBB"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3267071B" w14:textId="05540F4C" w:rsidR="00D56A51" w:rsidRDefault="004C6015" w:rsidP="00D56A51">
      <w:pPr>
        <w:pStyle w:val="EinfAbs"/>
        <w:tabs>
          <w:tab w:val="left" w:pos="200"/>
        </w:tabs>
        <w:spacing w:line="220" w:lineRule="exact"/>
        <w:jc w:val="both"/>
        <w:rPr>
          <w:rFonts w:ascii="Source Sans Pro SemiBold" w:hAnsi="Source Sans Pro SemiBold" w:cs="Source Sans Pro"/>
          <w:b/>
          <w:bCs/>
          <w:color w:val="0087A8"/>
          <w:sz w:val="18"/>
          <w:szCs w:val="18"/>
        </w:rPr>
      </w:pPr>
      <w:hyperlink r:id="rId8" w:history="1">
        <w:r w:rsidR="00BA49EB">
          <w:rPr>
            <w:rStyle w:val="Hyperlink"/>
            <w:rFonts w:ascii="Source Sans Pro SemiBold" w:hAnsi="Source Sans Pro SemiBold"/>
            <w:b/>
            <w:bCs/>
            <w:sz w:val="18"/>
            <w:szCs w:val="18"/>
          </w:rPr>
          <w:t>www.germanpropertypartners.de</w:t>
        </w:r>
      </w:hyperlink>
    </w:p>
    <w:p w14:paraId="468FAFF6" w14:textId="33FAAA60" w:rsidR="005C25D5" w:rsidRPr="00D56A51" w:rsidRDefault="00290672" w:rsidP="00D56A51">
      <w:pPr>
        <w:pStyle w:val="EinfAbs"/>
        <w:tabs>
          <w:tab w:val="left" w:pos="200"/>
        </w:tabs>
        <w:spacing w:line="220" w:lineRule="exact"/>
        <w:jc w:val="both"/>
        <w:rPr>
          <w:rFonts w:ascii="Source Sans Pro SemiBold" w:hAnsi="Source Sans Pro SemiBold" w:cs="Source Sans Pro"/>
          <w:b/>
          <w:bCs/>
          <w:color w:val="0087A8"/>
          <w:sz w:val="18"/>
          <w:szCs w:val="18"/>
        </w:rPr>
      </w:pPr>
      <w:r>
        <w:rPr>
          <w:sz w:val="14"/>
          <w:szCs w:val="14"/>
        </w:rPr>
        <w:t xml:space="preserve">German Property Partners’ </w:t>
      </w:r>
      <w:r>
        <w:rPr>
          <w:b/>
          <w:sz w:val="14"/>
          <w:szCs w:val="14"/>
        </w:rPr>
        <w:t>data protection declaration</w:t>
      </w:r>
      <w:r>
        <w:rPr>
          <w:sz w:val="14"/>
          <w:szCs w:val="14"/>
        </w:rPr>
        <w:t xml:space="preserve"> is available on the GPP website: www.germanpropertypartners.de/en/privacy-policy.</w:t>
      </w:r>
      <w:r>
        <w:rPr>
          <w:rFonts w:ascii="Source Sans Pro" w:hAnsi="Source Sans Pro"/>
          <w:sz w:val="14"/>
          <w:szCs w:val="14"/>
        </w:rPr>
        <w:t xml:space="preserve">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sectPr w:rsidR="005C25D5" w:rsidRPr="00D56A51" w:rsidSect="001B786B">
      <w:headerReference w:type="default" r:id="rId9"/>
      <w:footerReference w:type="default" r:id="rId10"/>
      <w:headerReference w:type="first" r:id="rId11"/>
      <w:footerReference w:type="first" r:id="rId12"/>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C053" w14:textId="77777777" w:rsidR="003C59C6" w:rsidRDefault="003C59C6">
      <w:r>
        <w:separator/>
      </w:r>
    </w:p>
  </w:endnote>
  <w:endnote w:type="continuationSeparator" w:id="0">
    <w:p w14:paraId="46149805" w14:textId="77777777" w:rsidR="003C59C6" w:rsidRDefault="003C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66131704"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4C6015">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4C6015">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64D43374"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6F9C1B3C" w14:textId="1406C3DE"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4DCE8F2C"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4C6015">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4C6015">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66F57D6E"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5F7CBAE8" w14:textId="64DE11DF"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CF8A" w14:textId="77777777" w:rsidR="003C59C6" w:rsidRDefault="003C59C6">
      <w:r>
        <w:separator/>
      </w:r>
    </w:p>
  </w:footnote>
  <w:footnote w:type="continuationSeparator" w:id="0">
    <w:p w14:paraId="5253FA98" w14:textId="77777777" w:rsidR="003C59C6" w:rsidRDefault="003C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CB599"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1F24"/>
    <w:rsid w:val="000021F4"/>
    <w:rsid w:val="00004E93"/>
    <w:rsid w:val="000136D7"/>
    <w:rsid w:val="00013C9D"/>
    <w:rsid w:val="00013D73"/>
    <w:rsid w:val="00020AC9"/>
    <w:rsid w:val="00027EA3"/>
    <w:rsid w:val="00032028"/>
    <w:rsid w:val="000440EB"/>
    <w:rsid w:val="0005029E"/>
    <w:rsid w:val="000610DA"/>
    <w:rsid w:val="000663B5"/>
    <w:rsid w:val="00066A8A"/>
    <w:rsid w:val="00072A30"/>
    <w:rsid w:val="00073A63"/>
    <w:rsid w:val="00077E8A"/>
    <w:rsid w:val="00082C59"/>
    <w:rsid w:val="00091562"/>
    <w:rsid w:val="0009382E"/>
    <w:rsid w:val="000A4FBB"/>
    <w:rsid w:val="000A6A78"/>
    <w:rsid w:val="000B310B"/>
    <w:rsid w:val="000C3A22"/>
    <w:rsid w:val="000D247D"/>
    <w:rsid w:val="000D5A87"/>
    <w:rsid w:val="000D7B09"/>
    <w:rsid w:val="000D7FD3"/>
    <w:rsid w:val="000E194E"/>
    <w:rsid w:val="000E4F2C"/>
    <w:rsid w:val="000E6577"/>
    <w:rsid w:val="000E694E"/>
    <w:rsid w:val="000F57F1"/>
    <w:rsid w:val="001104E2"/>
    <w:rsid w:val="00110E37"/>
    <w:rsid w:val="00113D8C"/>
    <w:rsid w:val="00120624"/>
    <w:rsid w:val="0012156C"/>
    <w:rsid w:val="00131DC5"/>
    <w:rsid w:val="001340F8"/>
    <w:rsid w:val="00146388"/>
    <w:rsid w:val="00150092"/>
    <w:rsid w:val="001550FE"/>
    <w:rsid w:val="00155828"/>
    <w:rsid w:val="00156AF6"/>
    <w:rsid w:val="00161817"/>
    <w:rsid w:val="00162CC4"/>
    <w:rsid w:val="001647B3"/>
    <w:rsid w:val="00166ED2"/>
    <w:rsid w:val="00176433"/>
    <w:rsid w:val="0018092C"/>
    <w:rsid w:val="00184BB0"/>
    <w:rsid w:val="001963BB"/>
    <w:rsid w:val="001A22F5"/>
    <w:rsid w:val="001A51CB"/>
    <w:rsid w:val="001B786B"/>
    <w:rsid w:val="001C32DB"/>
    <w:rsid w:val="001C518B"/>
    <w:rsid w:val="001E1829"/>
    <w:rsid w:val="001E5503"/>
    <w:rsid w:val="001F218D"/>
    <w:rsid w:val="001F35E1"/>
    <w:rsid w:val="00200C83"/>
    <w:rsid w:val="002014F7"/>
    <w:rsid w:val="00202DD3"/>
    <w:rsid w:val="0022694F"/>
    <w:rsid w:val="00235393"/>
    <w:rsid w:val="00264A0A"/>
    <w:rsid w:val="00265CA3"/>
    <w:rsid w:val="0028070D"/>
    <w:rsid w:val="00282ED8"/>
    <w:rsid w:val="00290672"/>
    <w:rsid w:val="002A09C2"/>
    <w:rsid w:val="002A480D"/>
    <w:rsid w:val="002A7D58"/>
    <w:rsid w:val="002B63FD"/>
    <w:rsid w:val="002B749A"/>
    <w:rsid w:val="002C52C5"/>
    <w:rsid w:val="002E1C45"/>
    <w:rsid w:val="002E5673"/>
    <w:rsid w:val="002F461A"/>
    <w:rsid w:val="002F786B"/>
    <w:rsid w:val="00306932"/>
    <w:rsid w:val="003152C9"/>
    <w:rsid w:val="00315870"/>
    <w:rsid w:val="00316196"/>
    <w:rsid w:val="003250ED"/>
    <w:rsid w:val="00341D84"/>
    <w:rsid w:val="003424EC"/>
    <w:rsid w:val="0034454C"/>
    <w:rsid w:val="00355438"/>
    <w:rsid w:val="00355ED1"/>
    <w:rsid w:val="00363075"/>
    <w:rsid w:val="00366AF3"/>
    <w:rsid w:val="00371640"/>
    <w:rsid w:val="00374F87"/>
    <w:rsid w:val="00392E9E"/>
    <w:rsid w:val="003948FA"/>
    <w:rsid w:val="003A463F"/>
    <w:rsid w:val="003B63A8"/>
    <w:rsid w:val="003C59C6"/>
    <w:rsid w:val="003D36F0"/>
    <w:rsid w:val="003D5215"/>
    <w:rsid w:val="003D5D91"/>
    <w:rsid w:val="003E772C"/>
    <w:rsid w:val="003F293B"/>
    <w:rsid w:val="003F5E07"/>
    <w:rsid w:val="0040331F"/>
    <w:rsid w:val="00403C95"/>
    <w:rsid w:val="0041188F"/>
    <w:rsid w:val="00423DAC"/>
    <w:rsid w:val="00425DBF"/>
    <w:rsid w:val="00430DA2"/>
    <w:rsid w:val="004329C6"/>
    <w:rsid w:val="00433071"/>
    <w:rsid w:val="004343B1"/>
    <w:rsid w:val="00434EB9"/>
    <w:rsid w:val="00436DD0"/>
    <w:rsid w:val="00453F14"/>
    <w:rsid w:val="00456442"/>
    <w:rsid w:val="00462200"/>
    <w:rsid w:val="00474099"/>
    <w:rsid w:val="00491CBC"/>
    <w:rsid w:val="004A2A30"/>
    <w:rsid w:val="004A2D54"/>
    <w:rsid w:val="004A60FB"/>
    <w:rsid w:val="004B5CB6"/>
    <w:rsid w:val="004C6015"/>
    <w:rsid w:val="004C616B"/>
    <w:rsid w:val="004D2CD0"/>
    <w:rsid w:val="004D30FB"/>
    <w:rsid w:val="004F1EDD"/>
    <w:rsid w:val="004F77D4"/>
    <w:rsid w:val="00500981"/>
    <w:rsid w:val="00501428"/>
    <w:rsid w:val="005045E7"/>
    <w:rsid w:val="00510C33"/>
    <w:rsid w:val="005122A0"/>
    <w:rsid w:val="0054038E"/>
    <w:rsid w:val="0054593A"/>
    <w:rsid w:val="00554C9F"/>
    <w:rsid w:val="00557B57"/>
    <w:rsid w:val="005644BE"/>
    <w:rsid w:val="0057524E"/>
    <w:rsid w:val="00575A55"/>
    <w:rsid w:val="005A5999"/>
    <w:rsid w:val="005C25D5"/>
    <w:rsid w:val="005D0D0E"/>
    <w:rsid w:val="005D449F"/>
    <w:rsid w:val="005D73BE"/>
    <w:rsid w:val="005E1C97"/>
    <w:rsid w:val="005E6515"/>
    <w:rsid w:val="005F1F6B"/>
    <w:rsid w:val="005F3B7B"/>
    <w:rsid w:val="0060257F"/>
    <w:rsid w:val="00604F63"/>
    <w:rsid w:val="00605989"/>
    <w:rsid w:val="00613713"/>
    <w:rsid w:val="006224FB"/>
    <w:rsid w:val="0063115F"/>
    <w:rsid w:val="00632159"/>
    <w:rsid w:val="00633B8F"/>
    <w:rsid w:val="006363DA"/>
    <w:rsid w:val="006432C0"/>
    <w:rsid w:val="006456EA"/>
    <w:rsid w:val="00653983"/>
    <w:rsid w:val="006609C2"/>
    <w:rsid w:val="0066478F"/>
    <w:rsid w:val="00675E89"/>
    <w:rsid w:val="00695F46"/>
    <w:rsid w:val="006A3C35"/>
    <w:rsid w:val="006A6D11"/>
    <w:rsid w:val="006B2259"/>
    <w:rsid w:val="006B3ECE"/>
    <w:rsid w:val="006C5754"/>
    <w:rsid w:val="006D6526"/>
    <w:rsid w:val="006E06BE"/>
    <w:rsid w:val="006E674D"/>
    <w:rsid w:val="006E6770"/>
    <w:rsid w:val="006F154A"/>
    <w:rsid w:val="006F34BC"/>
    <w:rsid w:val="00701992"/>
    <w:rsid w:val="0070363C"/>
    <w:rsid w:val="00712023"/>
    <w:rsid w:val="007144E9"/>
    <w:rsid w:val="00714A1F"/>
    <w:rsid w:val="00717328"/>
    <w:rsid w:val="0072073D"/>
    <w:rsid w:val="00742C04"/>
    <w:rsid w:val="0074571D"/>
    <w:rsid w:val="00750A05"/>
    <w:rsid w:val="00767018"/>
    <w:rsid w:val="00771C92"/>
    <w:rsid w:val="00795586"/>
    <w:rsid w:val="00797DA3"/>
    <w:rsid w:val="007A4844"/>
    <w:rsid w:val="007B33CE"/>
    <w:rsid w:val="007B7B81"/>
    <w:rsid w:val="007C1429"/>
    <w:rsid w:val="007C5441"/>
    <w:rsid w:val="007D1495"/>
    <w:rsid w:val="007D5A52"/>
    <w:rsid w:val="007D5CA1"/>
    <w:rsid w:val="007D75C8"/>
    <w:rsid w:val="007E2C66"/>
    <w:rsid w:val="007F1021"/>
    <w:rsid w:val="007F2DBB"/>
    <w:rsid w:val="007F7E7C"/>
    <w:rsid w:val="00821A81"/>
    <w:rsid w:val="00825F63"/>
    <w:rsid w:val="008322D8"/>
    <w:rsid w:val="00837E5B"/>
    <w:rsid w:val="00851067"/>
    <w:rsid w:val="00856A7C"/>
    <w:rsid w:val="008739E7"/>
    <w:rsid w:val="00874645"/>
    <w:rsid w:val="00881685"/>
    <w:rsid w:val="008844D9"/>
    <w:rsid w:val="00891C3A"/>
    <w:rsid w:val="00895E64"/>
    <w:rsid w:val="008A3A3B"/>
    <w:rsid w:val="008A7188"/>
    <w:rsid w:val="008E0A69"/>
    <w:rsid w:val="008F2058"/>
    <w:rsid w:val="00904B69"/>
    <w:rsid w:val="009064CE"/>
    <w:rsid w:val="00912233"/>
    <w:rsid w:val="00914021"/>
    <w:rsid w:val="00917410"/>
    <w:rsid w:val="009264D0"/>
    <w:rsid w:val="0093360A"/>
    <w:rsid w:val="009358D3"/>
    <w:rsid w:val="00955433"/>
    <w:rsid w:val="00955764"/>
    <w:rsid w:val="00957A6F"/>
    <w:rsid w:val="009649C2"/>
    <w:rsid w:val="00965DEB"/>
    <w:rsid w:val="00966A04"/>
    <w:rsid w:val="009738DE"/>
    <w:rsid w:val="00980BEB"/>
    <w:rsid w:val="00980D94"/>
    <w:rsid w:val="00982F7B"/>
    <w:rsid w:val="009843D4"/>
    <w:rsid w:val="009867A7"/>
    <w:rsid w:val="0099076D"/>
    <w:rsid w:val="0099690F"/>
    <w:rsid w:val="00996D38"/>
    <w:rsid w:val="009A10C6"/>
    <w:rsid w:val="009A4503"/>
    <w:rsid w:val="009B008F"/>
    <w:rsid w:val="009C2D11"/>
    <w:rsid w:val="009C3FDE"/>
    <w:rsid w:val="009C4CE9"/>
    <w:rsid w:val="009F28F5"/>
    <w:rsid w:val="00A07846"/>
    <w:rsid w:val="00A17CA6"/>
    <w:rsid w:val="00A22C2C"/>
    <w:rsid w:val="00A22FAC"/>
    <w:rsid w:val="00A22FBF"/>
    <w:rsid w:val="00A346EF"/>
    <w:rsid w:val="00A54087"/>
    <w:rsid w:val="00A57024"/>
    <w:rsid w:val="00A61757"/>
    <w:rsid w:val="00A63939"/>
    <w:rsid w:val="00A65690"/>
    <w:rsid w:val="00A65FB0"/>
    <w:rsid w:val="00A66A23"/>
    <w:rsid w:val="00A743C6"/>
    <w:rsid w:val="00A8148C"/>
    <w:rsid w:val="00A831E7"/>
    <w:rsid w:val="00A85640"/>
    <w:rsid w:val="00A91DC1"/>
    <w:rsid w:val="00A9412B"/>
    <w:rsid w:val="00AB69AD"/>
    <w:rsid w:val="00AC6B15"/>
    <w:rsid w:val="00AD2569"/>
    <w:rsid w:val="00AD4124"/>
    <w:rsid w:val="00AE0761"/>
    <w:rsid w:val="00AE07A3"/>
    <w:rsid w:val="00AE0E7B"/>
    <w:rsid w:val="00AE2412"/>
    <w:rsid w:val="00AE318F"/>
    <w:rsid w:val="00AF0066"/>
    <w:rsid w:val="00AF237D"/>
    <w:rsid w:val="00AF27B7"/>
    <w:rsid w:val="00AF63B5"/>
    <w:rsid w:val="00B005BD"/>
    <w:rsid w:val="00B03444"/>
    <w:rsid w:val="00B04F23"/>
    <w:rsid w:val="00B14C16"/>
    <w:rsid w:val="00B14E68"/>
    <w:rsid w:val="00B23669"/>
    <w:rsid w:val="00B24860"/>
    <w:rsid w:val="00B33789"/>
    <w:rsid w:val="00B46BC1"/>
    <w:rsid w:val="00B56AFB"/>
    <w:rsid w:val="00B576A5"/>
    <w:rsid w:val="00B862DB"/>
    <w:rsid w:val="00B922EE"/>
    <w:rsid w:val="00B9596E"/>
    <w:rsid w:val="00BA2FA0"/>
    <w:rsid w:val="00BA3D8E"/>
    <w:rsid w:val="00BA40B4"/>
    <w:rsid w:val="00BA49EB"/>
    <w:rsid w:val="00BB0F85"/>
    <w:rsid w:val="00BC0132"/>
    <w:rsid w:val="00BC0598"/>
    <w:rsid w:val="00BD0526"/>
    <w:rsid w:val="00BD2784"/>
    <w:rsid w:val="00BD46B2"/>
    <w:rsid w:val="00BF11C6"/>
    <w:rsid w:val="00C11004"/>
    <w:rsid w:val="00C111FE"/>
    <w:rsid w:val="00C1497F"/>
    <w:rsid w:val="00C20B9C"/>
    <w:rsid w:val="00C2509E"/>
    <w:rsid w:val="00C2778C"/>
    <w:rsid w:val="00C27F6A"/>
    <w:rsid w:val="00C3159C"/>
    <w:rsid w:val="00C35841"/>
    <w:rsid w:val="00C41C74"/>
    <w:rsid w:val="00C43C76"/>
    <w:rsid w:val="00C47B63"/>
    <w:rsid w:val="00C47F8B"/>
    <w:rsid w:val="00C50567"/>
    <w:rsid w:val="00C742DD"/>
    <w:rsid w:val="00C846F6"/>
    <w:rsid w:val="00C96048"/>
    <w:rsid w:val="00C96214"/>
    <w:rsid w:val="00C9797F"/>
    <w:rsid w:val="00CA1FB9"/>
    <w:rsid w:val="00CA73C1"/>
    <w:rsid w:val="00CA79D7"/>
    <w:rsid w:val="00CB7BE6"/>
    <w:rsid w:val="00CC0E23"/>
    <w:rsid w:val="00CC40B9"/>
    <w:rsid w:val="00CD7E39"/>
    <w:rsid w:val="00CE2EFB"/>
    <w:rsid w:val="00CE5A10"/>
    <w:rsid w:val="00D02FD8"/>
    <w:rsid w:val="00D10832"/>
    <w:rsid w:val="00D11A3A"/>
    <w:rsid w:val="00D3104C"/>
    <w:rsid w:val="00D42152"/>
    <w:rsid w:val="00D43D89"/>
    <w:rsid w:val="00D50FDD"/>
    <w:rsid w:val="00D513E4"/>
    <w:rsid w:val="00D53B8E"/>
    <w:rsid w:val="00D56A51"/>
    <w:rsid w:val="00D602AC"/>
    <w:rsid w:val="00D70824"/>
    <w:rsid w:val="00D7530A"/>
    <w:rsid w:val="00D760A9"/>
    <w:rsid w:val="00D760CF"/>
    <w:rsid w:val="00D925B8"/>
    <w:rsid w:val="00D949D0"/>
    <w:rsid w:val="00DA3B66"/>
    <w:rsid w:val="00DA4453"/>
    <w:rsid w:val="00DA6836"/>
    <w:rsid w:val="00DA733A"/>
    <w:rsid w:val="00DB2417"/>
    <w:rsid w:val="00DC05A3"/>
    <w:rsid w:val="00DC6A0C"/>
    <w:rsid w:val="00E03DB3"/>
    <w:rsid w:val="00E06757"/>
    <w:rsid w:val="00E1280F"/>
    <w:rsid w:val="00E178A3"/>
    <w:rsid w:val="00E17B2C"/>
    <w:rsid w:val="00E26EA1"/>
    <w:rsid w:val="00E27DEF"/>
    <w:rsid w:val="00E30081"/>
    <w:rsid w:val="00E32743"/>
    <w:rsid w:val="00E342C7"/>
    <w:rsid w:val="00E354F6"/>
    <w:rsid w:val="00E4317C"/>
    <w:rsid w:val="00E53D4C"/>
    <w:rsid w:val="00E609ED"/>
    <w:rsid w:val="00E63703"/>
    <w:rsid w:val="00E64DDC"/>
    <w:rsid w:val="00E704C6"/>
    <w:rsid w:val="00E775AC"/>
    <w:rsid w:val="00E77A47"/>
    <w:rsid w:val="00E77B98"/>
    <w:rsid w:val="00E8471E"/>
    <w:rsid w:val="00E91E8C"/>
    <w:rsid w:val="00E942DA"/>
    <w:rsid w:val="00E94EF3"/>
    <w:rsid w:val="00E959E9"/>
    <w:rsid w:val="00E95E00"/>
    <w:rsid w:val="00E97167"/>
    <w:rsid w:val="00EB1611"/>
    <w:rsid w:val="00EB468A"/>
    <w:rsid w:val="00EC01E6"/>
    <w:rsid w:val="00EC3DC1"/>
    <w:rsid w:val="00EC4845"/>
    <w:rsid w:val="00EC6CC2"/>
    <w:rsid w:val="00ED1C27"/>
    <w:rsid w:val="00ED5CDF"/>
    <w:rsid w:val="00ED6DCA"/>
    <w:rsid w:val="00EF0944"/>
    <w:rsid w:val="00EF7BE7"/>
    <w:rsid w:val="00F05141"/>
    <w:rsid w:val="00F07267"/>
    <w:rsid w:val="00F167CB"/>
    <w:rsid w:val="00F16AA1"/>
    <w:rsid w:val="00F2164E"/>
    <w:rsid w:val="00F22F9A"/>
    <w:rsid w:val="00F240EB"/>
    <w:rsid w:val="00F315FE"/>
    <w:rsid w:val="00F31FE6"/>
    <w:rsid w:val="00F40B12"/>
    <w:rsid w:val="00F45BB8"/>
    <w:rsid w:val="00F53F80"/>
    <w:rsid w:val="00F5697E"/>
    <w:rsid w:val="00F673A2"/>
    <w:rsid w:val="00F71A10"/>
    <w:rsid w:val="00F72A3E"/>
    <w:rsid w:val="00F74B67"/>
    <w:rsid w:val="00F7577B"/>
    <w:rsid w:val="00F91726"/>
    <w:rsid w:val="00FB3B53"/>
    <w:rsid w:val="00FB551B"/>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46E54"/>
  <w15:docId w15:val="{61EE4876-ABAD-4E4D-8ACF-74604A9B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14021"/>
    <w:rPr>
      <w:b/>
      <w:bCs/>
    </w:rPr>
  </w:style>
  <w:style w:type="character" w:styleId="Kommentarzeichen">
    <w:name w:val="annotation reference"/>
    <w:basedOn w:val="Absatz-Standardschriftart"/>
    <w:uiPriority w:val="99"/>
    <w:semiHidden/>
    <w:unhideWhenUsed/>
    <w:rsid w:val="00BD0526"/>
    <w:rPr>
      <w:sz w:val="16"/>
      <w:szCs w:val="16"/>
    </w:rPr>
  </w:style>
  <w:style w:type="paragraph" w:styleId="Kommentarthema">
    <w:name w:val="annotation subject"/>
    <w:basedOn w:val="Kommentartext"/>
    <w:next w:val="Kommentartext"/>
    <w:link w:val="KommentarthemaZchn"/>
    <w:uiPriority w:val="99"/>
    <w:semiHidden/>
    <w:unhideWhenUsed/>
    <w:rsid w:val="00BD0526"/>
    <w:pPr>
      <w:overflowPunct w:val="0"/>
      <w:autoSpaceDE w:val="0"/>
      <w:autoSpaceDN w:val="0"/>
      <w:adjustRightInd w:val="0"/>
      <w:spacing w:after="0"/>
      <w:textAlignment w:val="baseline"/>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BD052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0432">
      <w:bodyDiv w:val="1"/>
      <w:marLeft w:val="0"/>
      <w:marRight w:val="0"/>
      <w:marTop w:val="0"/>
      <w:marBottom w:val="0"/>
      <w:divBdr>
        <w:top w:val="none" w:sz="0" w:space="0" w:color="auto"/>
        <w:left w:val="none" w:sz="0" w:space="0" w:color="auto"/>
        <w:bottom w:val="none" w:sz="0" w:space="0" w:color="auto"/>
        <w:right w:val="none" w:sz="0" w:space="0" w:color="auto"/>
      </w:divBdr>
    </w:div>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manpropertypartners.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Corinna Fühner</cp:lastModifiedBy>
  <cp:revision>4</cp:revision>
  <cp:lastPrinted>2022-04-04T07:59:00Z</cp:lastPrinted>
  <dcterms:created xsi:type="dcterms:W3CDTF">2022-04-04T11:03:00Z</dcterms:created>
  <dcterms:modified xsi:type="dcterms:W3CDTF">2022-04-04T11:15:00Z</dcterms:modified>
</cp:coreProperties>
</file>