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7732F2E3"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s="Source Sans Pro"/>
          <w:caps/>
          <w:color w:val="0086A8"/>
          <w:sz w:val="22"/>
          <w:szCs w:val="22"/>
        </w:rPr>
        <w:t>top-7-investment</w:t>
      </w:r>
      <w:r w:rsidR="000021F4">
        <w:rPr>
          <w:rFonts w:ascii="Source Sans Pro" w:hAnsi="Source Sans Pro" w:cs="Source Sans Pro"/>
          <w:caps/>
          <w:color w:val="0086A8"/>
          <w:sz w:val="22"/>
          <w:szCs w:val="22"/>
        </w:rPr>
        <w:t>märkte Q4</w:t>
      </w:r>
      <w:r w:rsidR="001550FE">
        <w:rPr>
          <w:rFonts w:ascii="Source Sans Pro" w:hAnsi="Source Sans Pro" w:cs="Source Sans Pro"/>
          <w:caps/>
          <w:color w:val="0086A8"/>
          <w:sz w:val="22"/>
          <w:szCs w:val="22"/>
        </w:rPr>
        <w:t>/2021</w:t>
      </w:r>
      <w:r w:rsidR="00CA79D7" w:rsidRPr="006456EA">
        <w:rPr>
          <w:rFonts w:ascii="Source Sans Pro" w:hAnsi="Source Sans Pro" w:cs="Source Sans Pro"/>
          <w:caps/>
          <w:color w:val="0086A8"/>
          <w:sz w:val="22"/>
          <w:szCs w:val="22"/>
        </w:rPr>
        <w:t xml:space="preserve"> </w:t>
      </w:r>
    </w:p>
    <w:p w14:paraId="7C2D2599" w14:textId="4B0C6D29" w:rsidR="00CA79D7" w:rsidRDefault="00604F63" w:rsidP="003152C9">
      <w:pPr>
        <w:pStyle w:val="EinfAbs"/>
        <w:tabs>
          <w:tab w:val="left" w:pos="200"/>
        </w:tabs>
        <w:spacing w:line="440" w:lineRule="exact"/>
        <w:rPr>
          <w:rFonts w:ascii="Source Sans Pro" w:hAnsi="Source Sans Pro" w:cs="Source Sans Pro"/>
          <w:sz w:val="36"/>
          <w:szCs w:val="36"/>
        </w:rPr>
      </w:pPr>
      <w:r>
        <w:rPr>
          <w:rFonts w:ascii="Source Sans Pro" w:hAnsi="Source Sans Pro" w:cs="Source Sans Pro"/>
          <w:sz w:val="36"/>
          <w:szCs w:val="36"/>
        </w:rPr>
        <w:t xml:space="preserve">Großtransaktionen versus </w:t>
      </w:r>
      <w:r w:rsidR="00110E37">
        <w:rPr>
          <w:rFonts w:ascii="Source Sans Pro" w:hAnsi="Source Sans Pro" w:cs="Source Sans Pro"/>
          <w:sz w:val="36"/>
          <w:szCs w:val="36"/>
        </w:rPr>
        <w:t>Produktmangel sorgen für insgesamt solides Ergebnis</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593F22C3" w:rsidR="00CA79D7" w:rsidRPr="00CA79D7" w:rsidRDefault="009867A7" w:rsidP="00CA79D7">
      <w:pPr>
        <w:pStyle w:val="EinfAbs"/>
        <w:tabs>
          <w:tab w:val="left" w:pos="200"/>
        </w:tabs>
        <w:rPr>
          <w:rFonts w:ascii="Source Sans Pro" w:hAnsi="Source Sans Pro" w:cs="Source Sans Pro"/>
          <w:color w:val="0086A8"/>
          <w:sz w:val="22"/>
          <w:szCs w:val="22"/>
        </w:rPr>
      </w:pPr>
      <w:r>
        <w:rPr>
          <w:noProof/>
        </w:rPr>
        <w:drawing>
          <wp:inline distT="0" distB="0" distL="0" distR="0" wp14:anchorId="6625712C" wp14:editId="79D2D2F2">
            <wp:extent cx="3801600" cy="2160000"/>
            <wp:effectExtent l="19050" t="19050" r="2794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1600" cy="2160000"/>
                    </a:xfrm>
                    <a:prstGeom prst="rect">
                      <a:avLst/>
                    </a:prstGeom>
                    <a:ln>
                      <a:solidFill>
                        <a:schemeClr val="tx1"/>
                      </a:solidFill>
                    </a:ln>
                  </pic:spPr>
                </pic:pic>
              </a:graphicData>
            </a:graphic>
          </wp:inline>
        </w:drawing>
      </w:r>
    </w:p>
    <w:p w14:paraId="1DE5BFC8" w14:textId="77777777" w:rsidR="00904B69" w:rsidRDefault="00904B69" w:rsidP="00904B69">
      <w:pPr>
        <w:pStyle w:val="EinfAbs"/>
        <w:tabs>
          <w:tab w:val="left" w:pos="200"/>
        </w:tabs>
        <w:snapToGrid w:val="0"/>
        <w:spacing w:line="280" w:lineRule="exact"/>
        <w:jc w:val="both"/>
        <w:rPr>
          <w:rFonts w:ascii="Source Sans Pro" w:hAnsi="Source Sans Pro" w:cs="Source Sans Pro"/>
          <w:color w:val="0086A8"/>
          <w:sz w:val="22"/>
          <w:szCs w:val="22"/>
        </w:rPr>
      </w:pPr>
    </w:p>
    <w:p w14:paraId="1276114D" w14:textId="588F9116" w:rsidR="00904B69" w:rsidRDefault="000021F4" w:rsidP="00904B69">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color w:val="0086A8"/>
          <w:sz w:val="22"/>
          <w:szCs w:val="22"/>
        </w:rPr>
        <w:t>13</w:t>
      </w:r>
      <w:r w:rsidR="007D5A52" w:rsidRPr="006456EA">
        <w:rPr>
          <w:rFonts w:ascii="Source Sans Pro" w:hAnsi="Source Sans Pro" w:cs="Source Sans Pro"/>
          <w:color w:val="0087A8"/>
          <w:sz w:val="22"/>
          <w:szCs w:val="22"/>
        </w:rPr>
        <w:t xml:space="preserve">. </w:t>
      </w:r>
      <w:r>
        <w:rPr>
          <w:rFonts w:ascii="Source Sans Pro" w:hAnsi="Source Sans Pro" w:cs="Source Sans Pro"/>
          <w:color w:val="0087A8"/>
          <w:sz w:val="22"/>
          <w:szCs w:val="22"/>
        </w:rPr>
        <w:t>Januar 2022</w:t>
      </w:r>
      <w:r w:rsidR="007D5A52" w:rsidRPr="006456EA">
        <w:rPr>
          <w:rFonts w:ascii="Source Sans Pro" w:hAnsi="Source Sans Pro" w:cs="Source Sans Pro"/>
          <w:color w:val="0087A8"/>
          <w:sz w:val="22"/>
          <w:szCs w:val="22"/>
        </w:rPr>
        <w:t>, Hamburg.</w:t>
      </w:r>
      <w:r w:rsidR="007D5A52">
        <w:rPr>
          <w:rFonts w:ascii="Source Sans Pro" w:hAnsi="Source Sans Pro" w:cs="Source Sans Pro"/>
          <w:color w:val="0086A8"/>
          <w:sz w:val="22"/>
          <w:szCs w:val="22"/>
        </w:rPr>
        <w:t xml:space="preserve"> </w:t>
      </w:r>
      <w:r w:rsidR="0041188F">
        <w:rPr>
          <w:rFonts w:ascii="Source Sans Pro" w:hAnsi="Source Sans Pro" w:cs="Source Sans Pro"/>
          <w:sz w:val="22"/>
          <w:szCs w:val="22"/>
        </w:rPr>
        <w:t xml:space="preserve">Die Märkte für gewerbliche Immobilieninvestments an den deutschen Top-7-Standorten verzeichneten im Gesamtjahr 2021 mit 13 % ein erkennbares Plus gegenüber dem ersten </w:t>
      </w:r>
      <w:proofErr w:type="spellStart"/>
      <w:r w:rsidR="0041188F">
        <w:rPr>
          <w:rFonts w:ascii="Source Sans Pro" w:hAnsi="Source Sans Pro" w:cs="Source Sans Pro"/>
          <w:sz w:val="22"/>
          <w:szCs w:val="22"/>
        </w:rPr>
        <w:t>Coronajahr</w:t>
      </w:r>
      <w:proofErr w:type="spellEnd"/>
      <w:r w:rsidR="0041188F">
        <w:rPr>
          <w:rFonts w:ascii="Source Sans Pro" w:hAnsi="Source Sans Pro" w:cs="Source Sans Pro"/>
          <w:sz w:val="22"/>
          <w:szCs w:val="22"/>
        </w:rPr>
        <w:t xml:space="preserve"> 2020. Das Transaktionsvolumen</w:t>
      </w:r>
      <w:r w:rsidR="00904B69">
        <w:rPr>
          <w:rFonts w:ascii="Source Sans Pro" w:hAnsi="Source Sans Pro" w:cs="Source Sans Pro"/>
          <w:sz w:val="22"/>
          <w:szCs w:val="22"/>
        </w:rPr>
        <w:t xml:space="preserve"> (TAV)</w:t>
      </w:r>
      <w:r w:rsidR="0041188F">
        <w:rPr>
          <w:rFonts w:ascii="Source Sans Pro" w:hAnsi="Source Sans Pro" w:cs="Source Sans Pro"/>
          <w:sz w:val="22"/>
          <w:szCs w:val="22"/>
        </w:rPr>
        <w:t xml:space="preserve"> belief sich in der Summe auf 33,67 Mrd. €. Die Marktdynamik der einzelnen Standorte klafft dabei jedoch deutlich auseinander. </w:t>
      </w:r>
      <w:r w:rsidR="0041188F" w:rsidRPr="00904B69">
        <w:rPr>
          <w:rFonts w:ascii="Source Sans Pro" w:hAnsi="Source Sans Pro" w:cs="Source Sans Pro"/>
          <w:i/>
          <w:sz w:val="22"/>
          <w:szCs w:val="22"/>
        </w:rPr>
        <w:t>„An einigen Standorten prägen immer mehr einzelne sehr große Transaktionen das Marktgeschehen, während die Anzahl größerer Deals tendenziell weniger wird. Die Nachfrage der Investoren ist ungebrochen hoch, aber es fehlt vielerorts an Produkten“</w:t>
      </w:r>
      <w:r w:rsidR="0041188F">
        <w:rPr>
          <w:rFonts w:ascii="Source Sans Pro" w:hAnsi="Source Sans Pro" w:cs="Source Sans Pro"/>
          <w:sz w:val="22"/>
          <w:szCs w:val="22"/>
        </w:rPr>
        <w:t xml:space="preserve">, so </w:t>
      </w:r>
      <w:r w:rsidR="0041188F" w:rsidRPr="0041188F">
        <w:rPr>
          <w:rFonts w:ascii="Source Sans Pro" w:hAnsi="Source Sans Pro" w:cs="Source Sans Pro"/>
          <w:b/>
          <w:sz w:val="22"/>
          <w:szCs w:val="22"/>
        </w:rPr>
        <w:t>Andreas Rehberg</w:t>
      </w:r>
      <w:r w:rsidR="0041188F">
        <w:rPr>
          <w:rFonts w:ascii="Source Sans Pro" w:hAnsi="Source Sans Pro" w:cs="Source Sans Pro"/>
          <w:sz w:val="22"/>
          <w:szCs w:val="22"/>
        </w:rPr>
        <w:t xml:space="preserve">, Sprecher von German Property Partners (GPP). </w:t>
      </w:r>
      <w:r w:rsidR="00904B69" w:rsidRPr="00EB1611">
        <w:rPr>
          <w:rFonts w:ascii="Source Sans Pro" w:hAnsi="Source Sans Pro" w:cs="Source Sans Pro"/>
          <w:sz w:val="22"/>
          <w:szCs w:val="22"/>
        </w:rPr>
        <w:t xml:space="preserve">Zu dem Gewerbeimmobiliennetzwerk gehören </w:t>
      </w:r>
      <w:r w:rsidR="00904B69" w:rsidRPr="00EB1611">
        <w:rPr>
          <w:rFonts w:ascii="Source Sans Pro" w:hAnsi="Source Sans Pro" w:cs="Arial"/>
          <w:bCs/>
          <w:sz w:val="22"/>
          <w:szCs w:val="22"/>
        </w:rPr>
        <w:t xml:space="preserve">Grossmann &amp; Berger, </w:t>
      </w:r>
      <w:proofErr w:type="spellStart"/>
      <w:r w:rsidR="00904B69" w:rsidRPr="00EB1611">
        <w:rPr>
          <w:rFonts w:ascii="Source Sans Pro" w:hAnsi="Source Sans Pro" w:cs="Arial"/>
          <w:bCs/>
          <w:sz w:val="22"/>
          <w:szCs w:val="22"/>
        </w:rPr>
        <w:t>Anteon</w:t>
      </w:r>
      <w:proofErr w:type="spellEnd"/>
      <w:r w:rsidR="00904B69" w:rsidRPr="00EB1611">
        <w:rPr>
          <w:rFonts w:ascii="Source Sans Pro" w:hAnsi="Source Sans Pro" w:cs="Arial"/>
          <w:bCs/>
          <w:sz w:val="22"/>
          <w:szCs w:val="22"/>
        </w:rPr>
        <w:t xml:space="preserve"> Immobilien, GREIF &amp; CONTZEN Immobilien, </w:t>
      </w:r>
      <w:proofErr w:type="spellStart"/>
      <w:r w:rsidR="00904B69" w:rsidRPr="00EB1611">
        <w:rPr>
          <w:rFonts w:ascii="Source Sans Pro" w:hAnsi="Source Sans Pro" w:cs="Arial"/>
          <w:bCs/>
          <w:sz w:val="22"/>
          <w:szCs w:val="22"/>
        </w:rPr>
        <w:t>b</w:t>
      </w:r>
      <w:r w:rsidR="00904B69">
        <w:rPr>
          <w:rFonts w:ascii="Source Sans Pro" w:hAnsi="Source Sans Pro" w:cs="Arial"/>
          <w:bCs/>
          <w:sz w:val="22"/>
          <w:szCs w:val="22"/>
        </w:rPr>
        <w:t>lackolive</w:t>
      </w:r>
      <w:proofErr w:type="spellEnd"/>
      <w:r w:rsidR="00904B69">
        <w:rPr>
          <w:rFonts w:ascii="Source Sans Pro" w:hAnsi="Source Sans Pro" w:cs="Arial"/>
          <w:bCs/>
          <w:sz w:val="22"/>
          <w:szCs w:val="22"/>
        </w:rPr>
        <w:t xml:space="preserve"> und E &amp; G Real Estate.</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DF83288" w14:textId="05111965" w:rsidR="0041188F" w:rsidRPr="009C4CE9" w:rsidRDefault="00110E37" w:rsidP="000136D7">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s="Source Sans Pro"/>
          <w:caps/>
          <w:color w:val="0086A8"/>
          <w:sz w:val="22"/>
          <w:szCs w:val="22"/>
        </w:rPr>
        <w:t xml:space="preserve">Einzelne </w:t>
      </w:r>
      <w:proofErr w:type="spellStart"/>
      <w:r>
        <w:rPr>
          <w:rFonts w:ascii="Source Sans Pro" w:hAnsi="Source Sans Pro" w:cs="Source Sans Pro"/>
          <w:caps/>
          <w:color w:val="0086A8"/>
          <w:sz w:val="22"/>
          <w:szCs w:val="22"/>
        </w:rPr>
        <w:t>großtransaktionen</w:t>
      </w:r>
      <w:proofErr w:type="spellEnd"/>
      <w:r w:rsidR="009C4CE9">
        <w:rPr>
          <w:rFonts w:ascii="Source Sans Pro" w:hAnsi="Source Sans Pro" w:cs="Source Sans Pro"/>
          <w:caps/>
          <w:color w:val="0086A8"/>
          <w:sz w:val="22"/>
          <w:szCs w:val="22"/>
        </w:rPr>
        <w:t xml:space="preserve"> </w:t>
      </w:r>
      <w:r w:rsidR="007D5CA1">
        <w:rPr>
          <w:rFonts w:ascii="Source Sans Pro" w:hAnsi="Source Sans Pro" w:cs="Source Sans Pro"/>
          <w:caps/>
          <w:color w:val="0086A8"/>
          <w:sz w:val="22"/>
          <w:szCs w:val="22"/>
        </w:rPr>
        <w:t>pushen tav</w:t>
      </w:r>
    </w:p>
    <w:p w14:paraId="26884820" w14:textId="69DE3006" w:rsidR="0041188F" w:rsidRDefault="00904B69"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Am stärksten konnte das TAV in Köln mit +124 % auf 3,8 Mrd. € zulegen, womit die Rheinmetropole einen neuen Spitzenwert erzielte.</w:t>
      </w:r>
      <w:r w:rsidR="00436DD0">
        <w:rPr>
          <w:rFonts w:ascii="Source Sans Pro" w:hAnsi="Source Sans Pro" w:cs="Source Sans Pro"/>
          <w:sz w:val="22"/>
          <w:szCs w:val="22"/>
        </w:rPr>
        <w:t xml:space="preserve"> Zu diesem Topergebnis trugen </w:t>
      </w:r>
      <w:r w:rsidR="00BA40B4">
        <w:rPr>
          <w:rFonts w:ascii="Source Sans Pro" w:hAnsi="Source Sans Pro" w:cs="Source Sans Pro"/>
          <w:sz w:val="22"/>
          <w:szCs w:val="22"/>
        </w:rPr>
        <w:t>u. a. die Übernahmen der Fondsimmobilien „Rheinpark-Metropole“ und „</w:t>
      </w:r>
      <w:proofErr w:type="spellStart"/>
      <w:r w:rsidR="00BA40B4">
        <w:rPr>
          <w:rFonts w:ascii="Source Sans Pro" w:hAnsi="Source Sans Pro" w:cs="Source Sans Pro"/>
          <w:sz w:val="22"/>
          <w:szCs w:val="22"/>
        </w:rPr>
        <w:t>Koelnmesse</w:t>
      </w:r>
      <w:proofErr w:type="spellEnd"/>
      <w:r w:rsidR="00BA40B4">
        <w:rPr>
          <w:rFonts w:ascii="Source Sans Pro" w:hAnsi="Source Sans Pro" w:cs="Source Sans Pro"/>
          <w:sz w:val="22"/>
          <w:szCs w:val="22"/>
        </w:rPr>
        <w:t xml:space="preserve">“ aus den jeweiligen Oppenheim/Esch-Immobilienfonds durch die RFR Holding für insgesamt rund 1,1 Mrd. € bei. Auch in Stuttgart (+76 %) und Berlin (+43 %) sorgten einige großvolumige Transaktionen für ein beachtliches Ergebnis. Die Bundeshauptstadt verzeichnete dabei sogar das stärkste 4. Quartal in der Historie. </w:t>
      </w:r>
      <w:r w:rsidR="00ED5CDF">
        <w:rPr>
          <w:rFonts w:ascii="Source Sans Pro" w:hAnsi="Source Sans Pro" w:cs="Source Sans Pro"/>
          <w:sz w:val="22"/>
          <w:szCs w:val="22"/>
        </w:rPr>
        <w:t xml:space="preserve">Fünf Großtransaktionen über 500 Mio. € bescherten München ein Umsatzplus von 30 %. </w:t>
      </w:r>
      <w:r w:rsidR="00BA40B4">
        <w:rPr>
          <w:rFonts w:ascii="Source Sans Pro" w:hAnsi="Source Sans Pro" w:cs="Source Sans Pro"/>
          <w:sz w:val="22"/>
          <w:szCs w:val="22"/>
        </w:rPr>
        <w:t xml:space="preserve">Spürbare Rückgänge beim TAV verbuchten hingegen Hamburg (-40 %) und Düsseldorf (-21 %) aufgrund des starken Produktmangels. In Frankfurt ist die Jahresendrallye auf dem Investmentmarkt ausgeblieben, weshalb hier das TAV </w:t>
      </w:r>
      <w:r w:rsidR="00ED5CDF">
        <w:rPr>
          <w:rFonts w:ascii="Source Sans Pro" w:hAnsi="Source Sans Pro" w:cs="Source Sans Pro"/>
          <w:sz w:val="22"/>
          <w:szCs w:val="22"/>
        </w:rPr>
        <w:t>mit -12 % unter dem des Vorjahrs</w:t>
      </w:r>
      <w:r w:rsidR="00BA40B4">
        <w:rPr>
          <w:rFonts w:ascii="Source Sans Pro" w:hAnsi="Source Sans Pro" w:cs="Source Sans Pro"/>
          <w:sz w:val="22"/>
          <w:szCs w:val="22"/>
        </w:rPr>
        <w:t xml:space="preserve"> zurückblieb. </w:t>
      </w:r>
      <w:r w:rsidR="002E1C45">
        <w:rPr>
          <w:rFonts w:ascii="Source Sans Pro" w:hAnsi="Source Sans Pro" w:cs="Source Sans Pro"/>
          <w:sz w:val="22"/>
          <w:szCs w:val="22"/>
        </w:rPr>
        <w:t>Der Anteil der Portfolio-Käuf</w:t>
      </w:r>
      <w:r w:rsidR="00A22FBF">
        <w:rPr>
          <w:rFonts w:ascii="Source Sans Pro" w:hAnsi="Source Sans Pro" w:cs="Source Sans Pro"/>
          <w:sz w:val="22"/>
          <w:szCs w:val="22"/>
        </w:rPr>
        <w:t>e am</w:t>
      </w:r>
      <w:r w:rsidR="002E1C45">
        <w:rPr>
          <w:rFonts w:ascii="Source Sans Pro" w:hAnsi="Source Sans Pro" w:cs="Source Sans Pro"/>
          <w:sz w:val="22"/>
          <w:szCs w:val="22"/>
        </w:rPr>
        <w:t xml:space="preserve"> TAV aller Top-7-Standorte betrug in Summe 30 % weniger als 2020. </w:t>
      </w:r>
    </w:p>
    <w:p w14:paraId="1260B05C" w14:textId="1095BD9F" w:rsidR="00825F63" w:rsidRDefault="00825F63" w:rsidP="00162CC4">
      <w:pPr>
        <w:snapToGrid w:val="0"/>
        <w:spacing w:line="280" w:lineRule="exact"/>
        <w:jc w:val="both"/>
        <w:rPr>
          <w:rFonts w:ascii="Source Sans Pro" w:hAnsi="Source Sans Pro" w:cs="Source Sans Pro"/>
          <w:caps/>
          <w:color w:val="0086A8"/>
          <w:sz w:val="22"/>
          <w:szCs w:val="22"/>
        </w:rPr>
      </w:pPr>
    </w:p>
    <w:p w14:paraId="0642031D" w14:textId="0D08A984" w:rsidR="009A10C6" w:rsidRDefault="009C4CE9" w:rsidP="00162CC4">
      <w:pPr>
        <w:snapToGrid w:val="0"/>
        <w:spacing w:line="280" w:lineRule="exact"/>
        <w:jc w:val="both"/>
        <w:rPr>
          <w:rFonts w:ascii="Source Sans Pro" w:hAnsi="Source Sans Pro" w:cs="Source Sans Pro"/>
          <w:caps/>
          <w:color w:val="0086A8"/>
          <w:sz w:val="22"/>
          <w:szCs w:val="22"/>
        </w:rPr>
      </w:pPr>
      <w:r>
        <w:rPr>
          <w:rFonts w:ascii="Source Sans Pro" w:hAnsi="Source Sans Pro" w:cs="Source Sans Pro"/>
          <w:caps/>
          <w:color w:val="0086A8"/>
          <w:sz w:val="22"/>
          <w:szCs w:val="22"/>
        </w:rPr>
        <w:t>Büro-immobilien bleiben begehrte assetklasse</w:t>
      </w:r>
    </w:p>
    <w:p w14:paraId="5645A3D2" w14:textId="58901BBD" w:rsidR="009A10C6" w:rsidRDefault="00A22FBF"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 xml:space="preserve">Der Anteil von internationalen Investoren fiel 2021 um 7 %-Punkte gegenüber dem Vorjahr auf 34 %. Während an vier der Top-7-Standorte ihr Anteil deutlich zurückging, legte er in Berlin, Düsseldorf und </w:t>
      </w:r>
      <w:r>
        <w:rPr>
          <w:rFonts w:ascii="Source Sans Pro" w:hAnsi="Source Sans Pro" w:cs="Source Sans Pro"/>
          <w:sz w:val="22"/>
          <w:szCs w:val="22"/>
        </w:rPr>
        <w:lastRenderedPageBreak/>
        <w:t>Köln zu. Auch 2021 dominierten Büro</w:t>
      </w:r>
      <w:r w:rsidR="00E77A47">
        <w:rPr>
          <w:rFonts w:ascii="Source Sans Pro" w:hAnsi="Source Sans Pro" w:cs="Source Sans Pro"/>
          <w:sz w:val="22"/>
          <w:szCs w:val="22"/>
        </w:rPr>
        <w:t>-I</w:t>
      </w:r>
      <w:r>
        <w:rPr>
          <w:rFonts w:ascii="Source Sans Pro" w:hAnsi="Source Sans Pro" w:cs="Source Sans Pro"/>
          <w:sz w:val="22"/>
          <w:szCs w:val="22"/>
        </w:rPr>
        <w:t xml:space="preserve">mmobilien an allen Standorten als vorherrschende </w:t>
      </w:r>
      <w:proofErr w:type="spellStart"/>
      <w:r>
        <w:rPr>
          <w:rFonts w:ascii="Source Sans Pro" w:hAnsi="Source Sans Pro" w:cs="Source Sans Pro"/>
          <w:sz w:val="22"/>
          <w:szCs w:val="22"/>
        </w:rPr>
        <w:t>Assetklasse</w:t>
      </w:r>
      <w:proofErr w:type="spellEnd"/>
      <w:r>
        <w:rPr>
          <w:rFonts w:ascii="Source Sans Pro" w:hAnsi="Source Sans Pro" w:cs="Source Sans Pro"/>
          <w:sz w:val="22"/>
          <w:szCs w:val="22"/>
        </w:rPr>
        <w:t xml:space="preserve">. </w:t>
      </w:r>
      <w:r w:rsidR="00E77A47" w:rsidRPr="00E77A47">
        <w:rPr>
          <w:rFonts w:ascii="Source Sans Pro" w:hAnsi="Source Sans Pro" w:cs="Source Sans Pro"/>
          <w:i/>
          <w:sz w:val="22"/>
          <w:szCs w:val="22"/>
        </w:rPr>
        <w:t xml:space="preserve">„Trotz sich ändernder Arbeitsmodelle und </w:t>
      </w:r>
      <w:r w:rsidR="00A61757">
        <w:rPr>
          <w:rFonts w:ascii="Source Sans Pro" w:hAnsi="Source Sans Pro" w:cs="Source Sans Pro"/>
          <w:i/>
          <w:sz w:val="22"/>
          <w:szCs w:val="22"/>
        </w:rPr>
        <w:t>neuen Bürokonzepten gelten Büro-I</w:t>
      </w:r>
      <w:r w:rsidR="00E77A47" w:rsidRPr="00E77A47">
        <w:rPr>
          <w:rFonts w:ascii="Source Sans Pro" w:hAnsi="Source Sans Pro" w:cs="Source Sans Pro"/>
          <w:i/>
          <w:sz w:val="22"/>
          <w:szCs w:val="22"/>
        </w:rPr>
        <w:t>mmobilien nach wie vor als sicheres Investment“,</w:t>
      </w:r>
      <w:r w:rsidR="00E77A47">
        <w:rPr>
          <w:rFonts w:ascii="Source Sans Pro" w:hAnsi="Source Sans Pro" w:cs="Source Sans Pro"/>
          <w:sz w:val="22"/>
          <w:szCs w:val="22"/>
        </w:rPr>
        <w:t xml:space="preserve"> erläutert </w:t>
      </w:r>
      <w:r w:rsidR="00E77A47" w:rsidRPr="00E77A47">
        <w:rPr>
          <w:rFonts w:ascii="Source Sans Pro" w:hAnsi="Source Sans Pro" w:cs="Source Sans Pro"/>
          <w:b/>
          <w:sz w:val="22"/>
          <w:szCs w:val="22"/>
        </w:rPr>
        <w:t>Rehberg</w:t>
      </w:r>
      <w:r w:rsidR="00E77A47">
        <w:rPr>
          <w:rFonts w:ascii="Source Sans Pro" w:hAnsi="Source Sans Pro" w:cs="Source Sans Pro"/>
          <w:sz w:val="22"/>
          <w:szCs w:val="22"/>
        </w:rPr>
        <w:t xml:space="preserve">. </w:t>
      </w:r>
      <w:r w:rsidR="00E77A47" w:rsidRPr="007D5CA1">
        <w:rPr>
          <w:rFonts w:ascii="Source Sans Pro" w:hAnsi="Source Sans Pro" w:cs="Source Sans Pro"/>
          <w:i/>
          <w:sz w:val="22"/>
          <w:szCs w:val="22"/>
        </w:rPr>
        <w:t>„</w:t>
      </w:r>
      <w:r w:rsidR="00AF63B5">
        <w:rPr>
          <w:rFonts w:ascii="Source Sans Pro" w:hAnsi="Source Sans Pro" w:cs="Source Sans Pro"/>
          <w:i/>
          <w:sz w:val="22"/>
          <w:szCs w:val="22"/>
        </w:rPr>
        <w:t>Eine weiterhin deutlich geringere Nachfrage erfahren</w:t>
      </w:r>
      <w:r w:rsidR="00E77A47" w:rsidRPr="007D5CA1">
        <w:rPr>
          <w:rFonts w:ascii="Source Sans Pro" w:hAnsi="Source Sans Pro" w:cs="Source Sans Pro"/>
          <w:i/>
          <w:sz w:val="22"/>
          <w:szCs w:val="22"/>
        </w:rPr>
        <w:t xml:space="preserve"> Hotels und Einzelhandels-Objekte.“</w:t>
      </w:r>
      <w:r w:rsidR="00E77A47">
        <w:rPr>
          <w:rFonts w:ascii="Source Sans Pro" w:hAnsi="Source Sans Pro" w:cs="Source Sans Pro"/>
          <w:sz w:val="22"/>
          <w:szCs w:val="22"/>
        </w:rPr>
        <w:t xml:space="preserve"> Entsprechend der hohen Nachfrage nach Büro-Immobilien haben die Spitzenrenditen für diese </w:t>
      </w:r>
      <w:proofErr w:type="spellStart"/>
      <w:r w:rsidR="00E77A47">
        <w:rPr>
          <w:rFonts w:ascii="Source Sans Pro" w:hAnsi="Source Sans Pro" w:cs="Source Sans Pro"/>
          <w:sz w:val="22"/>
          <w:szCs w:val="22"/>
        </w:rPr>
        <w:t>Assetklasse</w:t>
      </w:r>
      <w:proofErr w:type="spellEnd"/>
      <w:r w:rsidR="00E77A47">
        <w:rPr>
          <w:rFonts w:ascii="Source Sans Pro" w:hAnsi="Source Sans Pro" w:cs="Source Sans Pro"/>
          <w:sz w:val="22"/>
          <w:szCs w:val="22"/>
        </w:rPr>
        <w:t xml:space="preserve"> an allen Top-7-Standorten weiter nachgegeben. Im Vorjahresvergleich ging die Spitzenrendite für Büro-Immobilien </w:t>
      </w:r>
      <w:r w:rsidR="00110E37">
        <w:rPr>
          <w:rFonts w:ascii="Source Sans Pro" w:hAnsi="Source Sans Pro" w:cs="Source Sans Pro"/>
          <w:sz w:val="22"/>
          <w:szCs w:val="22"/>
        </w:rPr>
        <w:t xml:space="preserve">im Schnitt </w:t>
      </w:r>
      <w:r w:rsidR="00E77A47">
        <w:rPr>
          <w:rFonts w:ascii="Source Sans Pro" w:hAnsi="Source Sans Pro" w:cs="Source Sans Pro"/>
          <w:sz w:val="22"/>
          <w:szCs w:val="22"/>
        </w:rPr>
        <w:t xml:space="preserve">um 0,16 %-Punkte auf </w:t>
      </w:r>
      <w:r w:rsidR="00110E37">
        <w:rPr>
          <w:rFonts w:ascii="Source Sans Pro" w:hAnsi="Source Sans Pro" w:cs="Source Sans Pro"/>
          <w:sz w:val="22"/>
          <w:szCs w:val="22"/>
        </w:rPr>
        <w:t>2,69 </w:t>
      </w:r>
      <w:r w:rsidR="00E77A47">
        <w:rPr>
          <w:rFonts w:ascii="Source Sans Pro" w:hAnsi="Source Sans Pro" w:cs="Source Sans Pro"/>
          <w:sz w:val="22"/>
          <w:szCs w:val="22"/>
        </w:rPr>
        <w:t>% zurück.</w:t>
      </w:r>
      <w:r w:rsidR="00F16AA1">
        <w:rPr>
          <w:rFonts w:ascii="Source Sans Pro" w:hAnsi="Source Sans Pro" w:cs="Source Sans Pro"/>
          <w:sz w:val="22"/>
          <w:szCs w:val="22"/>
        </w:rPr>
        <w:t xml:space="preserve"> Am stärksten nachgegeben hat die Büro-Spitzenrendite in Köln mit -0,30 %-Punkten auf 2,70 %.</w:t>
      </w:r>
      <w:r w:rsidR="00F71A10">
        <w:rPr>
          <w:rFonts w:ascii="Source Sans Pro" w:hAnsi="Source Sans Pro" w:cs="Source Sans Pro"/>
          <w:sz w:val="22"/>
          <w:szCs w:val="22"/>
        </w:rPr>
        <w:t xml:space="preserve"> </w:t>
      </w:r>
      <w:r w:rsidR="00FD28C1">
        <w:rPr>
          <w:rFonts w:ascii="Source Sans Pro" w:hAnsi="Source Sans Pro" w:cs="Source Sans Pro"/>
          <w:sz w:val="22"/>
          <w:szCs w:val="22"/>
        </w:rPr>
        <w:t xml:space="preserve">Die niedrigste Spitzenrendite in dieser </w:t>
      </w:r>
      <w:proofErr w:type="spellStart"/>
      <w:r w:rsidR="00FD28C1">
        <w:rPr>
          <w:rFonts w:ascii="Source Sans Pro" w:hAnsi="Source Sans Pro" w:cs="Source Sans Pro"/>
          <w:sz w:val="22"/>
          <w:szCs w:val="22"/>
        </w:rPr>
        <w:t>Assetklasse</w:t>
      </w:r>
      <w:proofErr w:type="spellEnd"/>
      <w:r w:rsidR="00FD28C1">
        <w:rPr>
          <w:rFonts w:ascii="Source Sans Pro" w:hAnsi="Source Sans Pro" w:cs="Source Sans Pro"/>
          <w:sz w:val="22"/>
          <w:szCs w:val="22"/>
        </w:rPr>
        <w:t xml:space="preserve"> wies</w:t>
      </w:r>
      <w:r w:rsidR="00F71A10">
        <w:rPr>
          <w:rFonts w:ascii="Source Sans Pro" w:hAnsi="Source Sans Pro" w:cs="Source Sans Pro"/>
          <w:sz w:val="22"/>
          <w:szCs w:val="22"/>
        </w:rPr>
        <w:t>en</w:t>
      </w:r>
      <w:r w:rsidR="00FD28C1">
        <w:rPr>
          <w:rFonts w:ascii="Source Sans Pro" w:hAnsi="Source Sans Pro" w:cs="Source Sans Pro"/>
          <w:sz w:val="22"/>
          <w:szCs w:val="22"/>
        </w:rPr>
        <w:t xml:space="preserve"> Hamburg</w:t>
      </w:r>
      <w:r w:rsidR="00F71A10">
        <w:rPr>
          <w:rFonts w:ascii="Source Sans Pro" w:hAnsi="Source Sans Pro" w:cs="Source Sans Pro"/>
          <w:sz w:val="22"/>
          <w:szCs w:val="22"/>
        </w:rPr>
        <w:t xml:space="preserve"> und Berlin</w:t>
      </w:r>
      <w:r w:rsidR="00FD28C1">
        <w:rPr>
          <w:rFonts w:ascii="Source Sans Pro" w:hAnsi="Source Sans Pro" w:cs="Source Sans Pro"/>
          <w:sz w:val="22"/>
          <w:szCs w:val="22"/>
        </w:rPr>
        <w:t xml:space="preserve"> mit 2,60 % auf. Einen weiterhin signifikanten Rückgang der Spitzenrendite verzeichneten Industrie- </w:t>
      </w:r>
      <w:r w:rsidR="00A61757">
        <w:rPr>
          <w:rFonts w:ascii="Source Sans Pro" w:hAnsi="Source Sans Pro" w:cs="Source Sans Pro"/>
          <w:sz w:val="22"/>
          <w:szCs w:val="22"/>
        </w:rPr>
        <w:t>und Logistik-I</w:t>
      </w:r>
      <w:r w:rsidR="00D513E4">
        <w:rPr>
          <w:rFonts w:ascii="Source Sans Pro" w:hAnsi="Source Sans Pro" w:cs="Source Sans Pro"/>
          <w:sz w:val="22"/>
          <w:szCs w:val="22"/>
        </w:rPr>
        <w:t>mmobilien mit -0,44</w:t>
      </w:r>
      <w:r w:rsidR="00FD28C1">
        <w:rPr>
          <w:rFonts w:ascii="Source Sans Pro" w:hAnsi="Source Sans Pro" w:cs="Source Sans Pro"/>
          <w:sz w:val="22"/>
          <w:szCs w:val="22"/>
        </w:rPr>
        <w:t> %-P</w:t>
      </w:r>
      <w:r w:rsidR="00D513E4">
        <w:rPr>
          <w:rFonts w:ascii="Source Sans Pro" w:hAnsi="Source Sans Pro" w:cs="Source Sans Pro"/>
          <w:sz w:val="22"/>
          <w:szCs w:val="22"/>
        </w:rPr>
        <w:t>unkten auf durchschnittlich 3,39</w:t>
      </w:r>
      <w:r w:rsidR="00FD28C1">
        <w:rPr>
          <w:rFonts w:ascii="Source Sans Pro" w:hAnsi="Source Sans Pro" w:cs="Source Sans Pro"/>
          <w:sz w:val="22"/>
          <w:szCs w:val="22"/>
        </w:rPr>
        <w:t xml:space="preserve"> %.</w:t>
      </w:r>
      <w:r w:rsidR="00E64DDC">
        <w:rPr>
          <w:rFonts w:ascii="Source Sans Pro" w:hAnsi="Source Sans Pro" w:cs="Source Sans Pro"/>
          <w:sz w:val="22"/>
          <w:szCs w:val="22"/>
        </w:rPr>
        <w:t xml:space="preserve"> </w:t>
      </w:r>
      <w:r w:rsidR="00851067">
        <w:rPr>
          <w:rFonts w:ascii="Source Sans Pro" w:hAnsi="Source Sans Pro" w:cs="Source Sans Pro"/>
          <w:sz w:val="22"/>
          <w:szCs w:val="22"/>
        </w:rPr>
        <w:t xml:space="preserve">Den höchsten Rückgang </w:t>
      </w:r>
      <w:r w:rsidR="00D42152">
        <w:rPr>
          <w:rFonts w:ascii="Source Sans Pro" w:hAnsi="Source Sans Pro" w:cs="Source Sans Pro"/>
          <w:sz w:val="22"/>
          <w:szCs w:val="22"/>
        </w:rPr>
        <w:t>verbuchte</w:t>
      </w:r>
      <w:r w:rsidR="00D513E4">
        <w:rPr>
          <w:rFonts w:ascii="Source Sans Pro" w:hAnsi="Source Sans Pro" w:cs="Source Sans Pro"/>
          <w:sz w:val="22"/>
          <w:szCs w:val="22"/>
        </w:rPr>
        <w:t xml:space="preserve">n Frankfurt und </w:t>
      </w:r>
      <w:r w:rsidR="00851067">
        <w:rPr>
          <w:rFonts w:ascii="Source Sans Pro" w:hAnsi="Source Sans Pro" w:cs="Source Sans Pro"/>
          <w:sz w:val="22"/>
          <w:szCs w:val="22"/>
        </w:rPr>
        <w:t xml:space="preserve">Stuttgart </w:t>
      </w:r>
      <w:r w:rsidR="00D513E4">
        <w:rPr>
          <w:rFonts w:ascii="Source Sans Pro" w:hAnsi="Source Sans Pro" w:cs="Source Sans Pro"/>
          <w:sz w:val="22"/>
          <w:szCs w:val="22"/>
        </w:rPr>
        <w:t>mit jeweils -0,6</w:t>
      </w:r>
      <w:r w:rsidR="00851067">
        <w:rPr>
          <w:rFonts w:ascii="Source Sans Pro" w:hAnsi="Source Sans Pro" w:cs="Source Sans Pro"/>
          <w:sz w:val="22"/>
          <w:szCs w:val="22"/>
        </w:rPr>
        <w:t>0 %-Punkten.</w:t>
      </w:r>
    </w:p>
    <w:p w14:paraId="221945B3" w14:textId="77777777"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p>
    <w:p w14:paraId="2B1009D3" w14:textId="53C74B56" w:rsidR="003D5D91" w:rsidRDefault="00DA4453" w:rsidP="00F5697E">
      <w:pPr>
        <w:snapToGrid w:val="0"/>
        <w:spacing w:line="280" w:lineRule="exact"/>
        <w:jc w:val="both"/>
        <w:rPr>
          <w:rFonts w:ascii="Source Sans Pro" w:hAnsi="Source Sans Pro" w:cs="Source Sans Pro"/>
          <w:sz w:val="22"/>
          <w:szCs w:val="22"/>
        </w:rPr>
      </w:pPr>
      <w:r w:rsidRPr="00DA4453">
        <w:rPr>
          <w:rFonts w:ascii="Source Sans Pro" w:hAnsi="Source Sans Pro" w:cs="Source Sans Pro"/>
          <w:caps/>
          <w:color w:val="0086A8"/>
          <w:sz w:val="22"/>
          <w:szCs w:val="22"/>
        </w:rPr>
        <w:t>Prognose</w:t>
      </w:r>
      <w:r w:rsidR="00162CC4">
        <w:rPr>
          <w:rFonts w:ascii="Source Sans Pro" w:hAnsi="Source Sans Pro" w:cs="Source Sans Pro"/>
          <w:caps/>
          <w:color w:val="0086A8"/>
          <w:sz w:val="22"/>
          <w:szCs w:val="22"/>
        </w:rPr>
        <w:t xml:space="preserve">: </w:t>
      </w:r>
      <w:r w:rsidR="009C4CE9">
        <w:rPr>
          <w:rFonts w:ascii="Source Sans Pro" w:hAnsi="Source Sans Pro" w:cs="Source Sans Pro"/>
          <w:caps/>
          <w:color w:val="0086A8"/>
          <w:sz w:val="22"/>
          <w:szCs w:val="22"/>
        </w:rPr>
        <w:t>kein höheres TAV in 2022 aufgrund fehlender produkte</w:t>
      </w:r>
    </w:p>
    <w:p w14:paraId="42462F58" w14:textId="4787B941" w:rsidR="001104E2" w:rsidRPr="001104E2" w:rsidRDefault="001104E2" w:rsidP="00F5697E">
      <w:pPr>
        <w:snapToGrid w:val="0"/>
        <w:spacing w:line="280" w:lineRule="exact"/>
        <w:jc w:val="both"/>
        <w:rPr>
          <w:rFonts w:ascii="Source Sans Pro" w:hAnsi="Source Sans Pro" w:cs="Source Sans Pro"/>
          <w:sz w:val="22"/>
          <w:szCs w:val="22"/>
        </w:rPr>
      </w:pPr>
      <w:r>
        <w:rPr>
          <w:rFonts w:ascii="Source Sans Pro" w:hAnsi="Source Sans Pro" w:cs="Source Sans Pro"/>
          <w:sz w:val="22"/>
          <w:szCs w:val="22"/>
        </w:rPr>
        <w:t xml:space="preserve">Wie sich die Märkte für gewerbliche Immobilieninvestments an den deutschen Top-7-Standorten im kommenden Jahr entwickeln werden, lässt sich angesichts der noch getrübten Konjunkturprognosen insgesamt noch schlecht vorhersehen. </w:t>
      </w:r>
      <w:r w:rsidRPr="003D5D91">
        <w:rPr>
          <w:rFonts w:ascii="Source Sans Pro" w:hAnsi="Source Sans Pro" w:cs="Source Sans Pro"/>
          <w:i/>
          <w:sz w:val="22"/>
          <w:szCs w:val="22"/>
        </w:rPr>
        <w:t>„Die Nachfrage nach Anlageobjekte</w:t>
      </w:r>
      <w:r w:rsidR="003D5D91" w:rsidRPr="003D5D91">
        <w:rPr>
          <w:rFonts w:ascii="Source Sans Pro" w:hAnsi="Source Sans Pro" w:cs="Source Sans Pro"/>
          <w:i/>
          <w:sz w:val="22"/>
          <w:szCs w:val="22"/>
        </w:rPr>
        <w:t xml:space="preserve">n </w:t>
      </w:r>
      <w:r w:rsidR="00AF63B5">
        <w:rPr>
          <w:rFonts w:ascii="Source Sans Pro" w:hAnsi="Source Sans Pro" w:cs="Source Sans Pro"/>
          <w:i/>
          <w:sz w:val="22"/>
          <w:szCs w:val="22"/>
        </w:rPr>
        <w:t>hält weiter an</w:t>
      </w:r>
      <w:bookmarkStart w:id="0" w:name="_GoBack"/>
      <w:bookmarkEnd w:id="0"/>
      <w:r w:rsidR="003D5D91" w:rsidRPr="003D5D91">
        <w:rPr>
          <w:rFonts w:ascii="Source Sans Pro" w:hAnsi="Source Sans Pro" w:cs="Source Sans Pro"/>
          <w:i/>
          <w:sz w:val="22"/>
          <w:szCs w:val="22"/>
        </w:rPr>
        <w:t>, aber das</w:t>
      </w:r>
      <w:r w:rsidRPr="003D5D91">
        <w:rPr>
          <w:rFonts w:ascii="Source Sans Pro" w:hAnsi="Source Sans Pro" w:cs="Source Sans Pro"/>
          <w:i/>
          <w:sz w:val="22"/>
          <w:szCs w:val="22"/>
        </w:rPr>
        <w:t xml:space="preserve"> fehlende Angebot an lukrativen Objekten dürfte die Marktdynamik vielerorts etwas verhaltener ausfallen lassen“</w:t>
      </w:r>
      <w:r>
        <w:rPr>
          <w:rFonts w:ascii="Source Sans Pro" w:hAnsi="Source Sans Pro" w:cs="Source Sans Pro"/>
          <w:sz w:val="22"/>
          <w:szCs w:val="22"/>
        </w:rPr>
        <w:t xml:space="preserve">, </w:t>
      </w:r>
      <w:r w:rsidR="003D5D91">
        <w:rPr>
          <w:rFonts w:ascii="Source Sans Pro" w:hAnsi="Source Sans Pro" w:cs="Source Sans Pro"/>
          <w:sz w:val="22"/>
          <w:szCs w:val="22"/>
        </w:rPr>
        <w:t xml:space="preserve">so </w:t>
      </w:r>
      <w:r w:rsidR="003D5D91" w:rsidRPr="003D5D91">
        <w:rPr>
          <w:rFonts w:ascii="Source Sans Pro" w:hAnsi="Source Sans Pro" w:cs="Source Sans Pro"/>
          <w:b/>
          <w:sz w:val="22"/>
          <w:szCs w:val="22"/>
        </w:rPr>
        <w:t>Rehberg</w:t>
      </w:r>
      <w:r w:rsidR="003D5D91">
        <w:rPr>
          <w:rFonts w:ascii="Source Sans Pro" w:hAnsi="Source Sans Pro" w:cs="Source Sans Pro"/>
          <w:sz w:val="22"/>
          <w:szCs w:val="22"/>
        </w:rPr>
        <w:t>. Insgesamt rechnet GPP für 2022 mit einem TAV auf ähnlichem Niveau wie 2021. Einzig für Berlin ist von einem weiter starken Marktgeschehen in 2022 auszugehen, da hier viele Produkte auf Angebotsseite und eine hohe Liquidität auf Investorenseite vorhanden sind.</w:t>
      </w:r>
    </w:p>
    <w:p w14:paraId="5BD0AAD6" w14:textId="77777777" w:rsidR="001104E2" w:rsidRDefault="001104E2" w:rsidP="00F5697E">
      <w:pPr>
        <w:snapToGrid w:val="0"/>
        <w:spacing w:line="280" w:lineRule="exact"/>
        <w:jc w:val="both"/>
        <w:rPr>
          <w:rFonts w:ascii="Source Sans Pro" w:hAnsi="Source Sans Pro" w:cs="Source Sans Pro"/>
          <w:i/>
          <w:sz w:val="22"/>
          <w:szCs w:val="22"/>
        </w:rPr>
      </w:pPr>
    </w:p>
    <w:p w14:paraId="63200AFA" w14:textId="3FF4A045" w:rsidR="00DA4453" w:rsidRDefault="00DA4453" w:rsidP="00F5697E">
      <w:pPr>
        <w:snapToGrid w:val="0"/>
        <w:spacing w:line="280" w:lineRule="exact"/>
        <w:jc w:val="both"/>
        <w:rPr>
          <w:rFonts w:ascii="Source Sans Pro" w:hAnsi="Source Sans Pro" w:cs="Source Sans Pro"/>
          <w:sz w:val="22"/>
          <w:szCs w:val="22"/>
        </w:rPr>
      </w:pPr>
    </w:p>
    <w:p w14:paraId="26B54D29" w14:textId="77777777" w:rsidR="00DA4453" w:rsidRPr="00161817" w:rsidRDefault="00DA4453" w:rsidP="00F5697E">
      <w:pPr>
        <w:snapToGrid w:val="0"/>
        <w:spacing w:line="280" w:lineRule="exact"/>
        <w:jc w:val="both"/>
        <w:rPr>
          <w:rFonts w:ascii="Source Sans Pro" w:hAnsi="Source Sans Pro" w:cs="Source Sans Pro"/>
          <w:sz w:val="22"/>
          <w:szCs w:val="22"/>
        </w:rPr>
      </w:pPr>
    </w:p>
    <w:p w14:paraId="38290E27" w14:textId="77777777" w:rsidR="000E4F2C" w:rsidRDefault="000E4F2C">
      <w:pPr>
        <w:overflowPunct/>
        <w:autoSpaceDE/>
        <w:autoSpaceDN/>
        <w:adjustRightInd/>
        <w:textAlignment w:val="auto"/>
        <w:rPr>
          <w:rFonts w:ascii="Source Sans Pro" w:hAnsi="Source Sans Pro" w:cs="Arial"/>
          <w:b/>
          <w:sz w:val="20"/>
        </w:rPr>
      </w:pPr>
      <w:r>
        <w:rPr>
          <w:rFonts w:ascii="Source Sans Pro" w:hAnsi="Source Sans Pro" w:cs="Arial"/>
          <w:b/>
          <w:sz w:val="20"/>
        </w:rPr>
        <w:br w:type="page"/>
      </w:r>
    </w:p>
    <w:p w14:paraId="5CED34B8" w14:textId="3622EA60" w:rsidR="00161817" w:rsidRPr="00161817" w:rsidRDefault="00161817" w:rsidP="00161817">
      <w:pPr>
        <w:jc w:val="both"/>
        <w:rPr>
          <w:rFonts w:ascii="Source Sans Pro" w:hAnsi="Source Sans Pro" w:cs="Arial"/>
          <w:b/>
          <w:sz w:val="20"/>
        </w:rPr>
      </w:pPr>
      <w:r w:rsidRPr="00161817">
        <w:rPr>
          <w:rFonts w:ascii="Source Sans Pro" w:hAnsi="Source Sans Pro" w:cs="Arial"/>
          <w:b/>
          <w:sz w:val="20"/>
        </w:rPr>
        <w:lastRenderedPageBreak/>
        <w:t>Top 10 bekannte Abschlüsse | Top-7-Standorte | 1.</w:t>
      </w:r>
      <w:r w:rsidR="000021F4">
        <w:rPr>
          <w:rFonts w:ascii="Source Sans Pro" w:hAnsi="Source Sans Pro" w:cs="Arial"/>
          <w:b/>
          <w:sz w:val="20"/>
        </w:rPr>
        <w:t>-4</w:t>
      </w:r>
      <w:r w:rsidRPr="00161817">
        <w:rPr>
          <w:rFonts w:ascii="Source Sans Pro" w:hAnsi="Source Sans Pro" w:cs="Arial"/>
          <w:b/>
          <w:sz w:val="20"/>
        </w:rPr>
        <w:t>. Quartal 2021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Stadt</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Projekt/Objekt</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Käufer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Verkäufer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KP*</w:t>
            </w:r>
          </w:p>
          <w:p w14:paraId="24C76A25"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sz w:val="16"/>
                <w:szCs w:val="16"/>
              </w:rPr>
              <w:t>(ca. Mio. €)</w:t>
            </w:r>
          </w:p>
        </w:tc>
      </w:tr>
      <w:tr w:rsidR="00A8148C" w:rsidRPr="00161817" w14:paraId="45AFC528" w14:textId="77777777" w:rsidTr="000021F4">
        <w:trPr>
          <w:trHeight w:val="552"/>
        </w:trPr>
        <w:tc>
          <w:tcPr>
            <w:tcW w:w="687" w:type="dxa"/>
            <w:shd w:val="clear" w:color="auto" w:fill="auto"/>
            <w:vAlign w:val="center"/>
          </w:tcPr>
          <w:p w14:paraId="5C8D0479" w14:textId="5530B275" w:rsidR="00A8148C" w:rsidRPr="00A8148C" w:rsidRDefault="00A8148C" w:rsidP="009E6C40">
            <w:pPr>
              <w:widowControl w:val="0"/>
              <w:jc w:val="center"/>
              <w:rPr>
                <w:rFonts w:ascii="Source Sans Pro" w:hAnsi="Source Sans Pro" w:cs="Arial"/>
                <w:sz w:val="16"/>
                <w:szCs w:val="16"/>
              </w:rPr>
            </w:pPr>
            <w:r w:rsidRPr="00A8148C">
              <w:rPr>
                <w:rFonts w:ascii="Source Sans Pro" w:hAnsi="Source Sans Pro" w:cs="Arial"/>
                <w:sz w:val="16"/>
                <w:szCs w:val="16"/>
              </w:rPr>
              <w:t>FFM</w:t>
            </w:r>
          </w:p>
        </w:tc>
        <w:tc>
          <w:tcPr>
            <w:tcW w:w="2682" w:type="dxa"/>
            <w:shd w:val="clear" w:color="auto" w:fill="auto"/>
            <w:vAlign w:val="center"/>
          </w:tcPr>
          <w:p w14:paraId="28F178B7" w14:textId="62B2949A" w:rsidR="00A8148C" w:rsidRPr="00A8148C" w:rsidRDefault="00A8148C" w:rsidP="009E6C40">
            <w:pPr>
              <w:widowControl w:val="0"/>
              <w:jc w:val="center"/>
              <w:rPr>
                <w:rFonts w:ascii="Source Sans Pro" w:hAnsi="Source Sans Pro" w:cs="Arial"/>
                <w:sz w:val="16"/>
                <w:szCs w:val="16"/>
              </w:rPr>
            </w:pPr>
            <w:r w:rsidRPr="00A8148C">
              <w:rPr>
                <w:rFonts w:ascii="Source Sans Pro" w:hAnsi="Source Sans Pro" w:cs="Arial"/>
                <w:sz w:val="16"/>
                <w:szCs w:val="16"/>
              </w:rPr>
              <w:t>„FOUR – T1“</w:t>
            </w:r>
            <w:r>
              <w:rPr>
                <w:rFonts w:ascii="Source Sans Pro" w:hAnsi="Source Sans Pro" w:cs="Arial"/>
                <w:sz w:val="16"/>
                <w:szCs w:val="16"/>
              </w:rPr>
              <w:t xml:space="preserve">, Große </w:t>
            </w:r>
            <w:proofErr w:type="spellStart"/>
            <w:r>
              <w:rPr>
                <w:rFonts w:ascii="Source Sans Pro" w:hAnsi="Source Sans Pro" w:cs="Arial"/>
                <w:sz w:val="16"/>
                <w:szCs w:val="16"/>
              </w:rPr>
              <w:t>Gallusstraße</w:t>
            </w:r>
            <w:proofErr w:type="spellEnd"/>
            <w:r>
              <w:rPr>
                <w:rFonts w:ascii="Source Sans Pro" w:hAnsi="Source Sans Pro" w:cs="Arial"/>
                <w:sz w:val="16"/>
                <w:szCs w:val="16"/>
              </w:rPr>
              <w:t xml:space="preserve"> 10-14</w:t>
            </w:r>
          </w:p>
        </w:tc>
        <w:tc>
          <w:tcPr>
            <w:tcW w:w="2658" w:type="dxa"/>
            <w:shd w:val="clear" w:color="auto" w:fill="auto"/>
            <w:vAlign w:val="center"/>
          </w:tcPr>
          <w:p w14:paraId="52B0C764" w14:textId="128C47E6"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Allianz Real Estate mit Bayerischer Versorgungskammer</w:t>
            </w:r>
          </w:p>
        </w:tc>
        <w:tc>
          <w:tcPr>
            <w:tcW w:w="2190" w:type="dxa"/>
            <w:shd w:val="clear" w:color="auto" w:fill="auto"/>
            <w:vAlign w:val="center"/>
          </w:tcPr>
          <w:p w14:paraId="62DE2908" w14:textId="2E315B5F"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Groß &amp; Partner Grundstücksentwicklungs-gesellschaft</w:t>
            </w:r>
          </w:p>
        </w:tc>
        <w:tc>
          <w:tcPr>
            <w:tcW w:w="1014" w:type="dxa"/>
            <w:shd w:val="clear" w:color="auto" w:fill="auto"/>
            <w:vAlign w:val="center"/>
          </w:tcPr>
          <w:p w14:paraId="7FD912B6" w14:textId="6A0AA777" w:rsidR="00A8148C" w:rsidRPr="00A8148C" w:rsidRDefault="00A8148C" w:rsidP="009E6C40">
            <w:pPr>
              <w:widowControl w:val="0"/>
              <w:jc w:val="center"/>
              <w:rPr>
                <w:rFonts w:ascii="Source Sans Pro" w:hAnsi="Source Sans Pro" w:cs="Arial"/>
                <w:sz w:val="16"/>
                <w:szCs w:val="16"/>
              </w:rPr>
            </w:pPr>
            <w:r>
              <w:rPr>
                <w:rFonts w:ascii="Source Sans Pro" w:hAnsi="Source Sans Pro" w:cs="Arial"/>
                <w:sz w:val="16"/>
                <w:szCs w:val="16"/>
              </w:rPr>
              <w:t>1.400</w:t>
            </w:r>
          </w:p>
        </w:tc>
      </w:tr>
      <w:tr w:rsidR="00E609ED" w:rsidRPr="00161817" w14:paraId="6880C2E3" w14:textId="77777777" w:rsidTr="00E609ED">
        <w:trPr>
          <w:trHeight w:val="552"/>
        </w:trPr>
        <w:tc>
          <w:tcPr>
            <w:tcW w:w="687" w:type="dxa"/>
            <w:shd w:val="clear" w:color="auto" w:fill="D9D9D9" w:themeFill="background1" w:themeFillShade="D9"/>
            <w:vAlign w:val="center"/>
          </w:tcPr>
          <w:p w14:paraId="37F8ECD3" w14:textId="49F1C4C0" w:rsidR="00E609ED" w:rsidRPr="00A8148C" w:rsidRDefault="00E609ED" w:rsidP="009E6C40">
            <w:pPr>
              <w:widowControl w:val="0"/>
              <w:jc w:val="center"/>
              <w:rPr>
                <w:rFonts w:ascii="Source Sans Pro" w:hAnsi="Source Sans Pro" w:cs="Arial"/>
                <w:sz w:val="16"/>
                <w:szCs w:val="16"/>
              </w:rPr>
            </w:pPr>
            <w:r>
              <w:rPr>
                <w:rFonts w:ascii="Source Sans Pro" w:hAnsi="Source Sans Pro" w:cs="Arial"/>
                <w:sz w:val="16"/>
                <w:szCs w:val="16"/>
              </w:rPr>
              <w:t>CGN</w:t>
            </w:r>
          </w:p>
        </w:tc>
        <w:tc>
          <w:tcPr>
            <w:tcW w:w="2682" w:type="dxa"/>
            <w:shd w:val="clear" w:color="auto" w:fill="D9D9D9" w:themeFill="background1" w:themeFillShade="D9"/>
            <w:vAlign w:val="center"/>
          </w:tcPr>
          <w:p w14:paraId="63A22EDF" w14:textId="2641C951" w:rsidR="00E609ED" w:rsidRPr="00A8148C" w:rsidRDefault="00E609ED" w:rsidP="009E6C40">
            <w:pPr>
              <w:widowControl w:val="0"/>
              <w:jc w:val="center"/>
              <w:rPr>
                <w:rFonts w:ascii="Source Sans Pro" w:hAnsi="Source Sans Pro" w:cs="Arial"/>
                <w:sz w:val="16"/>
                <w:szCs w:val="16"/>
              </w:rPr>
            </w:pPr>
            <w:r>
              <w:rPr>
                <w:rFonts w:ascii="Source Sans Pro" w:hAnsi="Source Sans Pro" w:cs="Arial"/>
                <w:sz w:val="16"/>
                <w:szCs w:val="16"/>
              </w:rPr>
              <w:t>„Rheinpark-Metropole“ / „</w:t>
            </w:r>
            <w:proofErr w:type="spellStart"/>
            <w:r>
              <w:rPr>
                <w:rFonts w:ascii="Source Sans Pro" w:hAnsi="Source Sans Pro" w:cs="Arial"/>
                <w:sz w:val="16"/>
                <w:szCs w:val="16"/>
              </w:rPr>
              <w:t>Koelnmesse</w:t>
            </w:r>
            <w:proofErr w:type="spellEnd"/>
            <w:r>
              <w:rPr>
                <w:rFonts w:ascii="Source Sans Pro" w:hAnsi="Source Sans Pro" w:cs="Arial"/>
                <w:sz w:val="16"/>
                <w:szCs w:val="16"/>
              </w:rPr>
              <w:t>“</w:t>
            </w:r>
          </w:p>
        </w:tc>
        <w:tc>
          <w:tcPr>
            <w:tcW w:w="2658" w:type="dxa"/>
            <w:shd w:val="clear" w:color="auto" w:fill="D9D9D9" w:themeFill="background1" w:themeFillShade="D9"/>
            <w:vAlign w:val="center"/>
          </w:tcPr>
          <w:p w14:paraId="5FED0125" w14:textId="5EF370A6" w:rsidR="00E609ED" w:rsidRDefault="00E609ED" w:rsidP="009E6C40">
            <w:pPr>
              <w:widowControl w:val="0"/>
              <w:jc w:val="center"/>
              <w:rPr>
                <w:rFonts w:ascii="Source Sans Pro" w:hAnsi="Source Sans Pro" w:cs="Arial"/>
                <w:sz w:val="16"/>
                <w:szCs w:val="16"/>
              </w:rPr>
            </w:pPr>
            <w:r>
              <w:rPr>
                <w:rFonts w:ascii="Source Sans Pro" w:hAnsi="Source Sans Pro" w:cs="Arial"/>
                <w:sz w:val="16"/>
                <w:szCs w:val="16"/>
              </w:rPr>
              <w:t>RFR Holding</w:t>
            </w:r>
          </w:p>
        </w:tc>
        <w:tc>
          <w:tcPr>
            <w:tcW w:w="2190" w:type="dxa"/>
            <w:shd w:val="clear" w:color="auto" w:fill="D9D9D9" w:themeFill="background1" w:themeFillShade="D9"/>
            <w:vAlign w:val="center"/>
          </w:tcPr>
          <w:p w14:paraId="2251C402" w14:textId="55EAF753" w:rsidR="00E609ED" w:rsidRDefault="00E609ED" w:rsidP="009E6C40">
            <w:pPr>
              <w:widowControl w:val="0"/>
              <w:jc w:val="center"/>
              <w:rPr>
                <w:rFonts w:ascii="Source Sans Pro" w:hAnsi="Source Sans Pro" w:cs="Arial"/>
                <w:sz w:val="16"/>
                <w:szCs w:val="16"/>
              </w:rPr>
            </w:pPr>
            <w:r>
              <w:rPr>
                <w:rFonts w:ascii="Source Sans Pro" w:hAnsi="Source Sans Pro" w:cs="Arial"/>
                <w:sz w:val="16"/>
                <w:szCs w:val="16"/>
              </w:rPr>
              <w:t>3 Oppenheim/Esch-Immobilienfonds</w:t>
            </w:r>
          </w:p>
        </w:tc>
        <w:tc>
          <w:tcPr>
            <w:tcW w:w="1014" w:type="dxa"/>
            <w:shd w:val="clear" w:color="auto" w:fill="D9D9D9" w:themeFill="background1" w:themeFillShade="D9"/>
            <w:vAlign w:val="center"/>
          </w:tcPr>
          <w:p w14:paraId="35D932DB" w14:textId="51538D08" w:rsidR="00E609ED" w:rsidRDefault="00E609ED" w:rsidP="009E6C40">
            <w:pPr>
              <w:widowControl w:val="0"/>
              <w:jc w:val="center"/>
              <w:rPr>
                <w:rFonts w:ascii="Source Sans Pro" w:hAnsi="Source Sans Pro" w:cs="Arial"/>
                <w:sz w:val="16"/>
                <w:szCs w:val="16"/>
              </w:rPr>
            </w:pPr>
            <w:r>
              <w:rPr>
                <w:rFonts w:ascii="Source Sans Pro" w:hAnsi="Source Sans Pro" w:cs="Arial"/>
                <w:sz w:val="16"/>
                <w:szCs w:val="16"/>
              </w:rPr>
              <w:t>1.100 (summiert)</w:t>
            </w:r>
          </w:p>
        </w:tc>
      </w:tr>
      <w:tr w:rsidR="00161817" w:rsidRPr="00161817" w14:paraId="7B1D8CD6" w14:textId="77777777" w:rsidTr="000D7B09">
        <w:trPr>
          <w:trHeight w:val="552"/>
        </w:trPr>
        <w:tc>
          <w:tcPr>
            <w:tcW w:w="687" w:type="dxa"/>
            <w:shd w:val="clear" w:color="auto" w:fill="FFFFFF" w:themeFill="background1"/>
            <w:vAlign w:val="center"/>
          </w:tcPr>
          <w:p w14:paraId="578DCC6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BER</w:t>
            </w:r>
          </w:p>
        </w:tc>
        <w:tc>
          <w:tcPr>
            <w:tcW w:w="2682" w:type="dxa"/>
            <w:shd w:val="clear" w:color="auto" w:fill="FFFFFF" w:themeFill="background1"/>
            <w:vAlign w:val="center"/>
          </w:tcPr>
          <w:p w14:paraId="75E6DC0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„Fürst“, Kurfürstendamm 206-209</w:t>
            </w:r>
          </w:p>
        </w:tc>
        <w:tc>
          <w:tcPr>
            <w:tcW w:w="2658" w:type="dxa"/>
            <w:shd w:val="clear" w:color="auto" w:fill="FFFFFF" w:themeFill="background1"/>
            <w:vAlign w:val="center"/>
          </w:tcPr>
          <w:p w14:paraId="34953372"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Aggregate Holdings</w:t>
            </w:r>
          </w:p>
        </w:tc>
        <w:tc>
          <w:tcPr>
            <w:tcW w:w="2190" w:type="dxa"/>
            <w:shd w:val="clear" w:color="auto" w:fill="FFFFFF" w:themeFill="background1"/>
            <w:vAlign w:val="center"/>
          </w:tcPr>
          <w:p w14:paraId="5AE369F7"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Vivion</w:t>
            </w:r>
            <w:proofErr w:type="spellEnd"/>
          </w:p>
        </w:tc>
        <w:tc>
          <w:tcPr>
            <w:tcW w:w="1014" w:type="dxa"/>
            <w:shd w:val="clear" w:color="auto" w:fill="FFFFFF" w:themeFill="background1"/>
            <w:vAlign w:val="center"/>
          </w:tcPr>
          <w:p w14:paraId="6165027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&gt;1.000</w:t>
            </w:r>
          </w:p>
        </w:tc>
      </w:tr>
      <w:tr w:rsidR="00161817" w:rsidRPr="00161817" w14:paraId="6321AC85" w14:textId="77777777" w:rsidTr="000D7B09">
        <w:trPr>
          <w:trHeight w:val="552"/>
        </w:trPr>
        <w:tc>
          <w:tcPr>
            <w:tcW w:w="687" w:type="dxa"/>
            <w:shd w:val="clear" w:color="auto" w:fill="FFFFFF" w:themeFill="background1"/>
            <w:vAlign w:val="center"/>
          </w:tcPr>
          <w:p w14:paraId="37B0F19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1A32084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„Highlight Towers“, </w:t>
            </w:r>
          </w:p>
          <w:p w14:paraId="0C734E87"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Mies-van-der-Rohe-Straße 6</w:t>
            </w:r>
          </w:p>
        </w:tc>
        <w:tc>
          <w:tcPr>
            <w:tcW w:w="2658" w:type="dxa"/>
            <w:shd w:val="clear" w:color="auto" w:fill="FFFFFF" w:themeFill="background1"/>
            <w:vAlign w:val="center"/>
          </w:tcPr>
          <w:p w14:paraId="3E984B43"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Imfarr</w:t>
            </w:r>
            <w:proofErr w:type="spellEnd"/>
            <w:r w:rsidRPr="00161817">
              <w:rPr>
                <w:rFonts w:ascii="Source Sans Pro" w:hAnsi="Source Sans Pro" w:cs="Arial"/>
                <w:sz w:val="16"/>
                <w:szCs w:val="16"/>
              </w:rPr>
              <w:t xml:space="preserve"> + SN</w:t>
            </w:r>
          </w:p>
        </w:tc>
        <w:tc>
          <w:tcPr>
            <w:tcW w:w="2190" w:type="dxa"/>
            <w:shd w:val="clear" w:color="auto" w:fill="FFFFFF" w:themeFill="background1"/>
            <w:vAlign w:val="center"/>
          </w:tcPr>
          <w:p w14:paraId="738C2859" w14:textId="77777777" w:rsidR="00161817" w:rsidRPr="00161817" w:rsidRDefault="00161817" w:rsidP="009E6C40">
            <w:pPr>
              <w:widowControl w:val="0"/>
              <w:jc w:val="center"/>
              <w:rPr>
                <w:rFonts w:ascii="Source Sans Pro" w:hAnsi="Source Sans Pro" w:cs="Arial"/>
                <w:sz w:val="16"/>
                <w:szCs w:val="16"/>
              </w:rPr>
            </w:pPr>
            <w:proofErr w:type="spellStart"/>
            <w:r w:rsidRPr="00161817">
              <w:rPr>
                <w:rFonts w:ascii="Source Sans Pro" w:hAnsi="Source Sans Pro" w:cs="Arial"/>
                <w:sz w:val="16"/>
                <w:szCs w:val="16"/>
              </w:rPr>
              <w:t>Commerz</w:t>
            </w:r>
            <w:proofErr w:type="spellEnd"/>
            <w:r w:rsidRPr="00161817">
              <w:rPr>
                <w:rFonts w:ascii="Source Sans Pro" w:hAnsi="Source Sans Pro" w:cs="Arial"/>
                <w:sz w:val="16"/>
                <w:szCs w:val="16"/>
              </w:rPr>
              <w:t xml:space="preserve"> Real</w:t>
            </w:r>
          </w:p>
        </w:tc>
        <w:tc>
          <w:tcPr>
            <w:tcW w:w="1014" w:type="dxa"/>
            <w:shd w:val="clear" w:color="auto" w:fill="FFFFFF" w:themeFill="background1"/>
            <w:vAlign w:val="center"/>
          </w:tcPr>
          <w:p w14:paraId="62F4C475" w14:textId="5D9448FD" w:rsidR="00161817" w:rsidRPr="00161817" w:rsidRDefault="00A61757" w:rsidP="009E6C40">
            <w:pPr>
              <w:widowControl w:val="0"/>
              <w:jc w:val="center"/>
              <w:rPr>
                <w:rFonts w:ascii="Source Sans Pro" w:hAnsi="Source Sans Pro" w:cs="Arial"/>
                <w:sz w:val="16"/>
                <w:szCs w:val="16"/>
              </w:rPr>
            </w:pPr>
            <w:r>
              <w:rPr>
                <w:rFonts w:ascii="Source Sans Pro" w:hAnsi="Source Sans Pro" w:cs="Arial"/>
                <w:sz w:val="16"/>
                <w:szCs w:val="16"/>
              </w:rPr>
              <w:t>&gt;</w:t>
            </w:r>
            <w:r w:rsidR="00161817" w:rsidRPr="00161817">
              <w:rPr>
                <w:rFonts w:ascii="Source Sans Pro" w:hAnsi="Source Sans Pro" w:cs="Arial"/>
                <w:sz w:val="16"/>
                <w:szCs w:val="16"/>
              </w:rPr>
              <w:t>650</w:t>
            </w:r>
          </w:p>
        </w:tc>
      </w:tr>
      <w:tr w:rsidR="00161817" w:rsidRPr="00161817" w14:paraId="673C5B9A" w14:textId="77777777" w:rsidTr="000D7B09">
        <w:trPr>
          <w:trHeight w:val="552"/>
        </w:trPr>
        <w:tc>
          <w:tcPr>
            <w:tcW w:w="687" w:type="dxa"/>
            <w:shd w:val="clear" w:color="auto" w:fill="FFFFFF" w:themeFill="background1"/>
            <w:vAlign w:val="center"/>
          </w:tcPr>
          <w:p w14:paraId="1DE4595D"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5C44FF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„Media Works“, </w:t>
            </w:r>
          </w:p>
          <w:p w14:paraId="5E0EA75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 xml:space="preserve">Rosenheimer Straße 145a-i / </w:t>
            </w:r>
            <w:proofErr w:type="spellStart"/>
            <w:r w:rsidRPr="00161817">
              <w:rPr>
                <w:rFonts w:ascii="Source Sans Pro" w:hAnsi="Source Sans Pro" w:cs="Arial"/>
                <w:sz w:val="16"/>
                <w:szCs w:val="16"/>
              </w:rPr>
              <w:t>Anzinger</w:t>
            </w:r>
            <w:proofErr w:type="spellEnd"/>
            <w:r w:rsidRPr="00161817">
              <w:rPr>
                <w:rFonts w:ascii="Source Sans Pro" w:hAnsi="Source Sans Pro" w:cs="Arial"/>
                <w:sz w:val="16"/>
                <w:szCs w:val="16"/>
              </w:rPr>
              <w:t xml:space="preserve"> Straße 1-17</w:t>
            </w:r>
          </w:p>
        </w:tc>
        <w:tc>
          <w:tcPr>
            <w:tcW w:w="2658" w:type="dxa"/>
            <w:shd w:val="clear" w:color="auto" w:fill="FFFFFF" w:themeFill="background1"/>
            <w:vAlign w:val="center"/>
          </w:tcPr>
          <w:p w14:paraId="733679C3"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Union Investment und Hines</w:t>
            </w:r>
          </w:p>
        </w:tc>
        <w:tc>
          <w:tcPr>
            <w:tcW w:w="2190" w:type="dxa"/>
            <w:shd w:val="clear" w:color="auto" w:fill="FFFFFF" w:themeFill="background1"/>
            <w:vAlign w:val="center"/>
          </w:tcPr>
          <w:p w14:paraId="0BEA20C9" w14:textId="4DF944BB" w:rsidR="00161817" w:rsidRPr="00161817" w:rsidRDefault="00A61757" w:rsidP="009E6C40">
            <w:pPr>
              <w:widowControl w:val="0"/>
              <w:jc w:val="center"/>
              <w:rPr>
                <w:rFonts w:ascii="Source Sans Pro" w:hAnsi="Source Sans Pro" w:cs="Arial"/>
                <w:sz w:val="16"/>
                <w:szCs w:val="16"/>
              </w:rPr>
            </w:pPr>
            <w:r>
              <w:rPr>
                <w:rFonts w:ascii="Source Sans Pro" w:hAnsi="Source Sans Pro" w:cs="Arial"/>
                <w:sz w:val="16"/>
                <w:szCs w:val="16"/>
              </w:rPr>
              <w:t>Blackstone</w:t>
            </w:r>
          </w:p>
        </w:tc>
        <w:tc>
          <w:tcPr>
            <w:tcW w:w="1014" w:type="dxa"/>
            <w:shd w:val="clear" w:color="auto" w:fill="FFFFFF" w:themeFill="background1"/>
            <w:vAlign w:val="center"/>
          </w:tcPr>
          <w:p w14:paraId="2FF864B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650</w:t>
            </w:r>
          </w:p>
        </w:tc>
      </w:tr>
      <w:tr w:rsidR="005F1F6B" w:rsidRPr="00161817" w14:paraId="7EC3EA84" w14:textId="77777777" w:rsidTr="008E0A69">
        <w:trPr>
          <w:trHeight w:val="552"/>
        </w:trPr>
        <w:tc>
          <w:tcPr>
            <w:tcW w:w="687" w:type="dxa"/>
            <w:shd w:val="clear" w:color="auto" w:fill="D9D9D9" w:themeFill="background1" w:themeFillShade="D9"/>
            <w:vAlign w:val="center"/>
          </w:tcPr>
          <w:p w14:paraId="28E2CB8F" w14:textId="3A163A73" w:rsidR="005F1F6B" w:rsidRPr="00161817" w:rsidRDefault="008E0A69" w:rsidP="009E6C40">
            <w:pPr>
              <w:widowControl w:val="0"/>
              <w:jc w:val="center"/>
              <w:rPr>
                <w:rFonts w:ascii="Source Sans Pro" w:hAnsi="Source Sans Pro" w:cs="Arial"/>
                <w:sz w:val="16"/>
                <w:szCs w:val="16"/>
              </w:rPr>
            </w:pPr>
            <w:r>
              <w:rPr>
                <w:rFonts w:ascii="Source Sans Pro" w:hAnsi="Source Sans Pro" w:cs="Arial"/>
                <w:sz w:val="16"/>
                <w:szCs w:val="16"/>
              </w:rPr>
              <w:t>MUC</w:t>
            </w:r>
          </w:p>
        </w:tc>
        <w:tc>
          <w:tcPr>
            <w:tcW w:w="2682" w:type="dxa"/>
            <w:shd w:val="clear" w:color="auto" w:fill="D9D9D9" w:themeFill="background1" w:themeFillShade="D9"/>
            <w:vAlign w:val="center"/>
          </w:tcPr>
          <w:p w14:paraId="1FA801B2" w14:textId="5988E7B7" w:rsidR="005F1F6B" w:rsidRPr="00161817" w:rsidRDefault="008E0A69" w:rsidP="009E6C40">
            <w:pPr>
              <w:widowControl w:val="0"/>
              <w:jc w:val="center"/>
              <w:rPr>
                <w:rFonts w:ascii="Source Sans Pro" w:hAnsi="Source Sans Pro" w:cs="Arial"/>
                <w:sz w:val="16"/>
                <w:szCs w:val="16"/>
              </w:rPr>
            </w:pPr>
            <w:r>
              <w:rPr>
                <w:rFonts w:ascii="Source Sans Pro" w:hAnsi="Source Sans Pro" w:cs="Arial"/>
                <w:sz w:val="16"/>
                <w:szCs w:val="16"/>
              </w:rPr>
              <w:t>„</w:t>
            </w:r>
            <w:proofErr w:type="spellStart"/>
            <w:r>
              <w:rPr>
                <w:rFonts w:ascii="Source Sans Pro" w:hAnsi="Source Sans Pro" w:cs="Arial"/>
                <w:sz w:val="16"/>
                <w:szCs w:val="16"/>
              </w:rPr>
              <w:t>Pandion</w:t>
            </w:r>
            <w:proofErr w:type="spellEnd"/>
            <w:r w:rsidR="00A61757">
              <w:rPr>
                <w:rFonts w:ascii="Source Sans Pro" w:hAnsi="Source Sans Pro" w:cs="Arial"/>
                <w:sz w:val="16"/>
                <w:szCs w:val="16"/>
              </w:rPr>
              <w:t xml:space="preserve"> </w:t>
            </w:r>
            <w:proofErr w:type="spellStart"/>
            <w:r w:rsidR="00A61757">
              <w:rPr>
                <w:rFonts w:ascii="Source Sans Pro" w:hAnsi="Source Sans Pro" w:cs="Arial"/>
                <w:sz w:val="16"/>
                <w:szCs w:val="16"/>
              </w:rPr>
              <w:t>Officehome</w:t>
            </w:r>
            <w:proofErr w:type="spellEnd"/>
            <w:r>
              <w:rPr>
                <w:rFonts w:ascii="Source Sans Pro" w:hAnsi="Source Sans Pro" w:cs="Arial"/>
                <w:sz w:val="16"/>
                <w:szCs w:val="16"/>
              </w:rPr>
              <w:t xml:space="preserve">“, </w:t>
            </w:r>
            <w:proofErr w:type="spellStart"/>
            <w:r>
              <w:rPr>
                <w:rFonts w:ascii="Source Sans Pro" w:hAnsi="Source Sans Pro" w:cs="Arial"/>
                <w:sz w:val="16"/>
                <w:szCs w:val="16"/>
              </w:rPr>
              <w:t>Anzinger</w:t>
            </w:r>
            <w:proofErr w:type="spellEnd"/>
            <w:r>
              <w:rPr>
                <w:rFonts w:ascii="Source Sans Pro" w:hAnsi="Source Sans Pro" w:cs="Arial"/>
                <w:sz w:val="16"/>
                <w:szCs w:val="16"/>
              </w:rPr>
              <w:t xml:space="preserve"> Straße 29</w:t>
            </w:r>
          </w:p>
        </w:tc>
        <w:tc>
          <w:tcPr>
            <w:tcW w:w="2658" w:type="dxa"/>
            <w:shd w:val="clear" w:color="auto" w:fill="D9D9D9" w:themeFill="background1" w:themeFillShade="D9"/>
            <w:vAlign w:val="center"/>
          </w:tcPr>
          <w:p w14:paraId="0B55CDDA" w14:textId="2603AA14" w:rsidR="005F1F6B" w:rsidRPr="00161817" w:rsidRDefault="008E0A69" w:rsidP="009E6C40">
            <w:pPr>
              <w:widowControl w:val="0"/>
              <w:jc w:val="center"/>
              <w:rPr>
                <w:rFonts w:ascii="Source Sans Pro" w:hAnsi="Source Sans Pro" w:cs="Arial"/>
                <w:sz w:val="16"/>
                <w:szCs w:val="16"/>
              </w:rPr>
            </w:pPr>
            <w:r>
              <w:rPr>
                <w:rFonts w:ascii="Source Sans Pro" w:hAnsi="Source Sans Pro" w:cs="Arial"/>
                <w:sz w:val="16"/>
                <w:szCs w:val="16"/>
              </w:rPr>
              <w:t>Union Investment</w:t>
            </w:r>
          </w:p>
        </w:tc>
        <w:tc>
          <w:tcPr>
            <w:tcW w:w="2190" w:type="dxa"/>
            <w:shd w:val="clear" w:color="auto" w:fill="D9D9D9" w:themeFill="background1" w:themeFillShade="D9"/>
            <w:vAlign w:val="center"/>
          </w:tcPr>
          <w:p w14:paraId="75C6E2E8" w14:textId="5FA8C368" w:rsidR="005F1F6B" w:rsidRPr="00161817" w:rsidRDefault="00A61757" w:rsidP="009E6C40">
            <w:pPr>
              <w:widowControl w:val="0"/>
              <w:jc w:val="center"/>
              <w:rPr>
                <w:rFonts w:ascii="Source Sans Pro" w:hAnsi="Source Sans Pro" w:cs="Arial"/>
                <w:sz w:val="16"/>
                <w:szCs w:val="16"/>
              </w:rPr>
            </w:pPr>
            <w:proofErr w:type="spellStart"/>
            <w:r>
              <w:rPr>
                <w:rFonts w:ascii="Source Sans Pro" w:hAnsi="Source Sans Pro" w:cs="Arial"/>
                <w:sz w:val="16"/>
                <w:szCs w:val="16"/>
              </w:rPr>
              <w:t>Pandion</w:t>
            </w:r>
            <w:proofErr w:type="spellEnd"/>
          </w:p>
        </w:tc>
        <w:tc>
          <w:tcPr>
            <w:tcW w:w="1014" w:type="dxa"/>
            <w:shd w:val="clear" w:color="auto" w:fill="D9D9D9" w:themeFill="background1" w:themeFillShade="D9"/>
            <w:vAlign w:val="center"/>
          </w:tcPr>
          <w:p w14:paraId="69FBDFC1" w14:textId="7EC394D5" w:rsidR="005F1F6B" w:rsidRPr="00161817" w:rsidRDefault="008E0A69" w:rsidP="009E6C40">
            <w:pPr>
              <w:widowControl w:val="0"/>
              <w:jc w:val="center"/>
              <w:rPr>
                <w:rFonts w:ascii="Source Sans Pro" w:hAnsi="Source Sans Pro" w:cs="Arial"/>
                <w:sz w:val="16"/>
                <w:szCs w:val="16"/>
              </w:rPr>
            </w:pPr>
            <w:r>
              <w:rPr>
                <w:rFonts w:ascii="Source Sans Pro" w:hAnsi="Source Sans Pro" w:cs="Arial"/>
                <w:sz w:val="16"/>
                <w:szCs w:val="16"/>
              </w:rPr>
              <w:t>600</w:t>
            </w:r>
          </w:p>
        </w:tc>
      </w:tr>
      <w:tr w:rsidR="00161817" w:rsidRPr="00161817" w14:paraId="42D4976D" w14:textId="77777777" w:rsidTr="000D7B09">
        <w:trPr>
          <w:trHeight w:val="552"/>
        </w:trPr>
        <w:tc>
          <w:tcPr>
            <w:tcW w:w="687" w:type="dxa"/>
            <w:shd w:val="clear" w:color="auto" w:fill="FFFFFF" w:themeFill="background1"/>
            <w:vAlign w:val="center"/>
          </w:tcPr>
          <w:p w14:paraId="119319B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MUC</w:t>
            </w:r>
          </w:p>
        </w:tc>
        <w:tc>
          <w:tcPr>
            <w:tcW w:w="2682" w:type="dxa"/>
            <w:shd w:val="clear" w:color="auto" w:fill="FFFFFF" w:themeFill="background1"/>
            <w:vAlign w:val="center"/>
          </w:tcPr>
          <w:p w14:paraId="534E0AC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„O2 Tower“,</w:t>
            </w:r>
          </w:p>
          <w:p w14:paraId="7400157C"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Georg-</w:t>
            </w:r>
            <w:proofErr w:type="spellStart"/>
            <w:r w:rsidRPr="00161817">
              <w:rPr>
                <w:rFonts w:ascii="Source Sans Pro" w:hAnsi="Source Sans Pro" w:cs="Arial"/>
                <w:sz w:val="16"/>
                <w:szCs w:val="16"/>
              </w:rPr>
              <w:t>Brauchle</w:t>
            </w:r>
            <w:proofErr w:type="spellEnd"/>
            <w:r w:rsidRPr="00161817">
              <w:rPr>
                <w:rFonts w:ascii="Source Sans Pro" w:hAnsi="Source Sans Pro" w:cs="Arial"/>
                <w:sz w:val="16"/>
                <w:szCs w:val="16"/>
              </w:rPr>
              <w:t>-Ring</w:t>
            </w:r>
          </w:p>
        </w:tc>
        <w:tc>
          <w:tcPr>
            <w:tcW w:w="2658" w:type="dxa"/>
            <w:shd w:val="clear" w:color="auto" w:fill="FFFFFF" w:themeFill="background1"/>
            <w:vAlign w:val="center"/>
          </w:tcPr>
          <w:p w14:paraId="424521CB"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DIC Asset</w:t>
            </w:r>
          </w:p>
        </w:tc>
        <w:tc>
          <w:tcPr>
            <w:tcW w:w="2190" w:type="dxa"/>
            <w:shd w:val="clear" w:color="auto" w:fill="FFFFFF" w:themeFill="background1"/>
            <w:vAlign w:val="center"/>
          </w:tcPr>
          <w:p w14:paraId="712E4A60"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GIC</w:t>
            </w:r>
          </w:p>
        </w:tc>
        <w:tc>
          <w:tcPr>
            <w:tcW w:w="1014" w:type="dxa"/>
            <w:shd w:val="clear" w:color="auto" w:fill="FFFFFF" w:themeFill="background1"/>
            <w:vAlign w:val="center"/>
          </w:tcPr>
          <w:p w14:paraId="17E838B8"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570</w:t>
            </w:r>
          </w:p>
        </w:tc>
      </w:tr>
      <w:tr w:rsidR="000D7B09" w:rsidRPr="00161817" w14:paraId="0ADE57C6" w14:textId="77777777" w:rsidTr="000021F4">
        <w:trPr>
          <w:trHeight w:val="552"/>
        </w:trPr>
        <w:tc>
          <w:tcPr>
            <w:tcW w:w="687" w:type="dxa"/>
            <w:shd w:val="clear" w:color="auto" w:fill="auto"/>
            <w:vAlign w:val="center"/>
          </w:tcPr>
          <w:p w14:paraId="64632EDF" w14:textId="253B1013"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FFM</w:t>
            </w:r>
          </w:p>
        </w:tc>
        <w:tc>
          <w:tcPr>
            <w:tcW w:w="2682" w:type="dxa"/>
            <w:shd w:val="clear" w:color="auto" w:fill="auto"/>
            <w:vAlign w:val="center"/>
          </w:tcPr>
          <w:p w14:paraId="4C0A0DF5" w14:textId="71FC315C"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w:t>
            </w:r>
            <w:proofErr w:type="spellStart"/>
            <w:r>
              <w:rPr>
                <w:rFonts w:ascii="Source Sans Pro" w:hAnsi="Source Sans Pro" w:cs="Arial"/>
                <w:sz w:val="16"/>
                <w:szCs w:val="16"/>
              </w:rPr>
              <w:t>Skyper</w:t>
            </w:r>
            <w:proofErr w:type="spellEnd"/>
            <w:r>
              <w:rPr>
                <w:rFonts w:ascii="Source Sans Pro" w:hAnsi="Source Sans Pro" w:cs="Arial"/>
                <w:sz w:val="16"/>
                <w:szCs w:val="16"/>
              </w:rPr>
              <w:t>“, Taunusanlage 1</w:t>
            </w:r>
          </w:p>
        </w:tc>
        <w:tc>
          <w:tcPr>
            <w:tcW w:w="2658" w:type="dxa"/>
            <w:shd w:val="clear" w:color="auto" w:fill="auto"/>
            <w:vAlign w:val="center"/>
          </w:tcPr>
          <w:p w14:paraId="38C64DE4" w14:textId="40CC4586"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HDI Deutschland</w:t>
            </w:r>
          </w:p>
        </w:tc>
        <w:tc>
          <w:tcPr>
            <w:tcW w:w="2190" w:type="dxa"/>
            <w:shd w:val="clear" w:color="auto" w:fill="auto"/>
            <w:vAlign w:val="center"/>
          </w:tcPr>
          <w:p w14:paraId="2AA6EE29" w14:textId="34A3677E"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Allianz Real Estate</w:t>
            </w:r>
          </w:p>
        </w:tc>
        <w:tc>
          <w:tcPr>
            <w:tcW w:w="1014" w:type="dxa"/>
            <w:shd w:val="clear" w:color="auto" w:fill="auto"/>
            <w:vAlign w:val="center"/>
          </w:tcPr>
          <w:p w14:paraId="610B5590" w14:textId="2453501E" w:rsidR="000D7B09" w:rsidRPr="00161817" w:rsidRDefault="000D7B09" w:rsidP="009E6C40">
            <w:pPr>
              <w:widowControl w:val="0"/>
              <w:jc w:val="center"/>
              <w:rPr>
                <w:rFonts w:ascii="Source Sans Pro" w:hAnsi="Source Sans Pro" w:cs="Arial"/>
                <w:sz w:val="16"/>
                <w:szCs w:val="16"/>
              </w:rPr>
            </w:pPr>
            <w:r>
              <w:rPr>
                <w:rFonts w:ascii="Source Sans Pro" w:hAnsi="Source Sans Pro" w:cs="Arial"/>
                <w:sz w:val="16"/>
                <w:szCs w:val="16"/>
              </w:rPr>
              <w:t>560</w:t>
            </w:r>
          </w:p>
        </w:tc>
      </w:tr>
      <w:tr w:rsidR="008E0A69" w:rsidRPr="00161817" w14:paraId="27C03D98" w14:textId="77777777" w:rsidTr="008E0A69">
        <w:trPr>
          <w:trHeight w:val="552"/>
        </w:trPr>
        <w:tc>
          <w:tcPr>
            <w:tcW w:w="687" w:type="dxa"/>
            <w:shd w:val="clear" w:color="auto" w:fill="D9D9D9" w:themeFill="background1" w:themeFillShade="D9"/>
            <w:vAlign w:val="center"/>
          </w:tcPr>
          <w:p w14:paraId="70E96E9C" w14:textId="3425C7EC" w:rsidR="008E0A69" w:rsidRDefault="008E0A69" w:rsidP="009E6C40">
            <w:pPr>
              <w:widowControl w:val="0"/>
              <w:jc w:val="center"/>
              <w:rPr>
                <w:rFonts w:ascii="Source Sans Pro" w:hAnsi="Source Sans Pro" w:cs="Arial"/>
                <w:sz w:val="16"/>
                <w:szCs w:val="16"/>
              </w:rPr>
            </w:pPr>
            <w:r>
              <w:rPr>
                <w:rFonts w:ascii="Source Sans Pro" w:hAnsi="Source Sans Pro" w:cs="Arial"/>
                <w:sz w:val="16"/>
                <w:szCs w:val="16"/>
              </w:rPr>
              <w:t>MUC</w:t>
            </w:r>
          </w:p>
        </w:tc>
        <w:tc>
          <w:tcPr>
            <w:tcW w:w="2682" w:type="dxa"/>
            <w:shd w:val="clear" w:color="auto" w:fill="D9D9D9" w:themeFill="background1" w:themeFillShade="D9"/>
            <w:vAlign w:val="center"/>
          </w:tcPr>
          <w:p w14:paraId="464553CD" w14:textId="4099B5CF" w:rsidR="008E0A69" w:rsidRDefault="008E0A69" w:rsidP="009E6C40">
            <w:pPr>
              <w:widowControl w:val="0"/>
              <w:jc w:val="center"/>
              <w:rPr>
                <w:rFonts w:ascii="Source Sans Pro" w:hAnsi="Source Sans Pro" w:cs="Arial"/>
                <w:sz w:val="16"/>
                <w:szCs w:val="16"/>
              </w:rPr>
            </w:pPr>
            <w:r>
              <w:rPr>
                <w:rFonts w:ascii="Source Sans Pro" w:hAnsi="Source Sans Pro" w:cs="Arial"/>
                <w:sz w:val="16"/>
                <w:szCs w:val="16"/>
              </w:rPr>
              <w:t>„</w:t>
            </w:r>
            <w:proofErr w:type="spellStart"/>
            <w:r>
              <w:rPr>
                <w:rFonts w:ascii="Source Sans Pro" w:hAnsi="Source Sans Pro" w:cs="Arial"/>
                <w:sz w:val="16"/>
                <w:szCs w:val="16"/>
              </w:rPr>
              <w:t>Elementum</w:t>
            </w:r>
            <w:proofErr w:type="spellEnd"/>
            <w:r>
              <w:rPr>
                <w:rFonts w:ascii="Source Sans Pro" w:hAnsi="Source Sans Pro" w:cs="Arial"/>
                <w:sz w:val="16"/>
                <w:szCs w:val="16"/>
              </w:rPr>
              <w:t>“, Bayerstraße 49-53</w:t>
            </w:r>
          </w:p>
        </w:tc>
        <w:tc>
          <w:tcPr>
            <w:tcW w:w="2658" w:type="dxa"/>
            <w:shd w:val="clear" w:color="auto" w:fill="D9D9D9" w:themeFill="background1" w:themeFillShade="D9"/>
            <w:vAlign w:val="center"/>
          </w:tcPr>
          <w:p w14:paraId="6CACC67F" w14:textId="5A9C9E34" w:rsidR="008E0A69" w:rsidRDefault="008E0A69" w:rsidP="009E6C40">
            <w:pPr>
              <w:widowControl w:val="0"/>
              <w:jc w:val="center"/>
              <w:rPr>
                <w:rFonts w:ascii="Source Sans Pro" w:hAnsi="Source Sans Pro" w:cs="Arial"/>
                <w:sz w:val="16"/>
                <w:szCs w:val="16"/>
              </w:rPr>
            </w:pPr>
            <w:proofErr w:type="spellStart"/>
            <w:r>
              <w:rPr>
                <w:rFonts w:ascii="Source Sans Pro" w:hAnsi="Source Sans Pro" w:cs="Arial"/>
                <w:sz w:val="16"/>
                <w:szCs w:val="16"/>
              </w:rPr>
              <w:t>Imfarr</w:t>
            </w:r>
            <w:proofErr w:type="spellEnd"/>
            <w:r>
              <w:rPr>
                <w:rFonts w:ascii="Source Sans Pro" w:hAnsi="Source Sans Pro" w:cs="Arial"/>
                <w:sz w:val="16"/>
                <w:szCs w:val="16"/>
              </w:rPr>
              <w:t xml:space="preserve"> + SN</w:t>
            </w:r>
          </w:p>
        </w:tc>
        <w:tc>
          <w:tcPr>
            <w:tcW w:w="2190" w:type="dxa"/>
            <w:shd w:val="clear" w:color="auto" w:fill="D9D9D9" w:themeFill="background1" w:themeFillShade="D9"/>
            <w:vAlign w:val="center"/>
          </w:tcPr>
          <w:p w14:paraId="3B47ECF9" w14:textId="10D73B37" w:rsidR="008E0A69" w:rsidRDefault="008E0A69" w:rsidP="009E6C40">
            <w:pPr>
              <w:widowControl w:val="0"/>
              <w:jc w:val="center"/>
              <w:rPr>
                <w:rFonts w:ascii="Source Sans Pro" w:hAnsi="Source Sans Pro" w:cs="Arial"/>
                <w:sz w:val="16"/>
                <w:szCs w:val="16"/>
              </w:rPr>
            </w:pPr>
            <w:proofErr w:type="spellStart"/>
            <w:r>
              <w:rPr>
                <w:rFonts w:ascii="Source Sans Pro" w:hAnsi="Source Sans Pro" w:cs="Arial"/>
                <w:sz w:val="16"/>
                <w:szCs w:val="16"/>
              </w:rPr>
              <w:t>Credit</w:t>
            </w:r>
            <w:proofErr w:type="spellEnd"/>
            <w:r>
              <w:rPr>
                <w:rFonts w:ascii="Source Sans Pro" w:hAnsi="Source Sans Pro" w:cs="Arial"/>
                <w:sz w:val="16"/>
                <w:szCs w:val="16"/>
              </w:rPr>
              <w:t xml:space="preserve"> Suisse</w:t>
            </w:r>
          </w:p>
        </w:tc>
        <w:tc>
          <w:tcPr>
            <w:tcW w:w="1014" w:type="dxa"/>
            <w:shd w:val="clear" w:color="auto" w:fill="D9D9D9" w:themeFill="background1" w:themeFillShade="D9"/>
            <w:vAlign w:val="center"/>
          </w:tcPr>
          <w:p w14:paraId="515AE998" w14:textId="15442723" w:rsidR="008E0A69" w:rsidRDefault="008E0A69" w:rsidP="009E6C40">
            <w:pPr>
              <w:widowControl w:val="0"/>
              <w:jc w:val="center"/>
              <w:rPr>
                <w:rFonts w:ascii="Source Sans Pro" w:hAnsi="Source Sans Pro" w:cs="Arial"/>
                <w:sz w:val="16"/>
                <w:szCs w:val="16"/>
              </w:rPr>
            </w:pPr>
            <w:r>
              <w:rPr>
                <w:rFonts w:ascii="Source Sans Pro" w:hAnsi="Source Sans Pro" w:cs="Arial"/>
                <w:sz w:val="16"/>
                <w:szCs w:val="16"/>
              </w:rPr>
              <w:t>500</w:t>
            </w:r>
          </w:p>
        </w:tc>
      </w:tr>
      <w:tr w:rsidR="00914021" w:rsidRPr="00161817" w14:paraId="179EE3DD" w14:textId="77777777" w:rsidTr="000021F4">
        <w:trPr>
          <w:trHeight w:val="552"/>
        </w:trPr>
        <w:tc>
          <w:tcPr>
            <w:tcW w:w="687" w:type="dxa"/>
            <w:shd w:val="clear" w:color="auto" w:fill="auto"/>
            <w:vAlign w:val="center"/>
          </w:tcPr>
          <w:p w14:paraId="23DC6F92" w14:textId="66460815" w:rsidR="00914021" w:rsidRDefault="00914021" w:rsidP="009E6C40">
            <w:pPr>
              <w:widowControl w:val="0"/>
              <w:jc w:val="center"/>
              <w:rPr>
                <w:rFonts w:ascii="Source Sans Pro" w:hAnsi="Source Sans Pro" w:cs="Arial"/>
                <w:sz w:val="16"/>
                <w:szCs w:val="16"/>
              </w:rPr>
            </w:pPr>
            <w:r>
              <w:rPr>
                <w:rFonts w:ascii="Source Sans Pro" w:hAnsi="Source Sans Pro" w:cs="Arial"/>
                <w:sz w:val="16"/>
                <w:szCs w:val="16"/>
              </w:rPr>
              <w:t>BER</w:t>
            </w:r>
          </w:p>
        </w:tc>
        <w:tc>
          <w:tcPr>
            <w:tcW w:w="2682" w:type="dxa"/>
            <w:shd w:val="clear" w:color="auto" w:fill="auto"/>
            <w:vAlign w:val="center"/>
          </w:tcPr>
          <w:p w14:paraId="40A87830" w14:textId="77777777" w:rsidR="00914021" w:rsidRPr="00914021" w:rsidRDefault="00914021" w:rsidP="00914021">
            <w:pPr>
              <w:widowControl w:val="0"/>
              <w:jc w:val="center"/>
              <w:rPr>
                <w:rFonts w:ascii="Source Sans Pro" w:hAnsi="Source Sans Pro" w:cs="Arial"/>
                <w:sz w:val="16"/>
                <w:szCs w:val="16"/>
              </w:rPr>
            </w:pPr>
            <w:r w:rsidRPr="00914021">
              <w:rPr>
                <w:rFonts w:ascii="Source Sans Pro" w:hAnsi="Source Sans Pro" w:cs="Arial"/>
                <w:sz w:val="16"/>
                <w:szCs w:val="16"/>
              </w:rPr>
              <w:t>„Victoriastadt Lofts“,</w:t>
            </w:r>
          </w:p>
          <w:p w14:paraId="5AB0F227" w14:textId="1A17A9CC" w:rsidR="00914021" w:rsidRDefault="00914021" w:rsidP="00914021">
            <w:pPr>
              <w:widowControl w:val="0"/>
              <w:jc w:val="center"/>
              <w:rPr>
                <w:rFonts w:ascii="Source Sans Pro" w:hAnsi="Source Sans Pro" w:cs="Arial"/>
                <w:sz w:val="16"/>
                <w:szCs w:val="16"/>
              </w:rPr>
            </w:pPr>
            <w:proofErr w:type="spellStart"/>
            <w:r w:rsidRPr="00914021">
              <w:rPr>
                <w:rFonts w:ascii="Source Sans Pro" w:hAnsi="Source Sans Pro" w:cs="Arial"/>
                <w:sz w:val="16"/>
                <w:szCs w:val="16"/>
              </w:rPr>
              <w:t>Schreiberhauerstraße</w:t>
            </w:r>
            <w:proofErr w:type="spellEnd"/>
            <w:r w:rsidRPr="00914021">
              <w:rPr>
                <w:rFonts w:ascii="Source Sans Pro" w:hAnsi="Source Sans Pro" w:cs="Arial"/>
                <w:sz w:val="16"/>
                <w:szCs w:val="16"/>
              </w:rPr>
              <w:t xml:space="preserve"> 30</w:t>
            </w:r>
          </w:p>
        </w:tc>
        <w:tc>
          <w:tcPr>
            <w:tcW w:w="2658" w:type="dxa"/>
            <w:shd w:val="clear" w:color="auto" w:fill="auto"/>
            <w:vAlign w:val="center"/>
          </w:tcPr>
          <w:p w14:paraId="5146B243" w14:textId="3D9B443B" w:rsidR="00914021" w:rsidRDefault="00914021" w:rsidP="009E6C40">
            <w:pPr>
              <w:widowControl w:val="0"/>
              <w:jc w:val="center"/>
              <w:rPr>
                <w:rFonts w:ascii="Source Sans Pro" w:hAnsi="Source Sans Pro" w:cs="Arial"/>
                <w:sz w:val="16"/>
                <w:szCs w:val="16"/>
              </w:rPr>
            </w:pPr>
            <w:r w:rsidRPr="00914021">
              <w:rPr>
                <w:rFonts w:ascii="Source Sans Pro" w:hAnsi="Source Sans Pro" w:cs="Arial"/>
                <w:sz w:val="16"/>
                <w:szCs w:val="16"/>
              </w:rPr>
              <w:t>Signa Real Estate</w:t>
            </w:r>
          </w:p>
        </w:tc>
        <w:tc>
          <w:tcPr>
            <w:tcW w:w="2190" w:type="dxa"/>
            <w:shd w:val="clear" w:color="auto" w:fill="auto"/>
            <w:vAlign w:val="center"/>
          </w:tcPr>
          <w:p w14:paraId="203183FE" w14:textId="70665837" w:rsidR="00914021" w:rsidRDefault="00914021" w:rsidP="009E6C40">
            <w:pPr>
              <w:widowControl w:val="0"/>
              <w:jc w:val="center"/>
              <w:rPr>
                <w:rFonts w:ascii="Source Sans Pro" w:hAnsi="Source Sans Pro" w:cs="Arial"/>
                <w:sz w:val="16"/>
                <w:szCs w:val="16"/>
              </w:rPr>
            </w:pPr>
            <w:r w:rsidRPr="00914021">
              <w:rPr>
                <w:rFonts w:ascii="Source Sans Pro" w:hAnsi="Source Sans Pro" w:cs="Arial"/>
                <w:sz w:val="16"/>
                <w:szCs w:val="16"/>
              </w:rPr>
              <w:t xml:space="preserve">Schroder Properties für </w:t>
            </w:r>
            <w:proofErr w:type="spellStart"/>
            <w:r w:rsidRPr="00914021">
              <w:rPr>
                <w:rFonts w:ascii="Source Sans Pro" w:hAnsi="Source Sans Pro" w:cs="Arial"/>
                <w:sz w:val="16"/>
                <w:szCs w:val="16"/>
              </w:rPr>
              <w:t>Illmarinen</w:t>
            </w:r>
            <w:proofErr w:type="spellEnd"/>
          </w:p>
        </w:tc>
        <w:tc>
          <w:tcPr>
            <w:tcW w:w="1014" w:type="dxa"/>
            <w:shd w:val="clear" w:color="auto" w:fill="auto"/>
            <w:vAlign w:val="center"/>
          </w:tcPr>
          <w:p w14:paraId="26A15DF9" w14:textId="4C25FB17" w:rsidR="00914021" w:rsidRDefault="00914021" w:rsidP="009E6C40">
            <w:pPr>
              <w:widowControl w:val="0"/>
              <w:jc w:val="center"/>
              <w:rPr>
                <w:rFonts w:ascii="Source Sans Pro" w:hAnsi="Source Sans Pro" w:cs="Arial"/>
                <w:sz w:val="16"/>
                <w:szCs w:val="16"/>
              </w:rPr>
            </w:pPr>
            <w:r>
              <w:rPr>
                <w:rFonts w:ascii="Source Sans Pro" w:hAnsi="Source Sans Pro" w:cs="Arial"/>
                <w:sz w:val="16"/>
                <w:szCs w:val="16"/>
              </w:rPr>
              <w:t>425</w:t>
            </w:r>
          </w:p>
        </w:tc>
      </w:tr>
    </w:tbl>
    <w:p w14:paraId="74A03D40" w14:textId="77777777" w:rsidR="00161817" w:rsidRPr="00161817" w:rsidRDefault="00161817" w:rsidP="00161817">
      <w:pPr>
        <w:widowControl w:val="0"/>
        <w:rPr>
          <w:rFonts w:ascii="Source Sans Pro" w:hAnsi="Source Sans Pro" w:cs="Arial"/>
          <w:sz w:val="16"/>
          <w:szCs w:val="16"/>
          <w:lang w:val="en-GB"/>
        </w:rPr>
      </w:pPr>
      <w:r w:rsidRPr="00161817">
        <w:rPr>
          <w:rFonts w:ascii="Source Sans Pro" w:hAnsi="Source Sans Pro" w:cs="Arial"/>
          <w:sz w:val="16"/>
          <w:szCs w:val="16"/>
        </w:rPr>
        <w:t>Deals aus diesem Berichtsquartal sind grau hinterlegt. Quelle:</w:t>
      </w:r>
      <w:r w:rsidRPr="00161817">
        <w:rPr>
          <w:rFonts w:ascii="Source Sans Pro" w:hAnsi="Source Sans Pro" w:cs="Arial"/>
          <w:sz w:val="16"/>
          <w:szCs w:val="16"/>
          <w:lang w:val="en-GB"/>
        </w:rPr>
        <w:t xml:space="preserve"> German Property Partners (GPP)</w:t>
      </w:r>
    </w:p>
    <w:p w14:paraId="425AA70D" w14:textId="77777777" w:rsidR="00161817" w:rsidRPr="00161817" w:rsidRDefault="00161817" w:rsidP="00161817">
      <w:pPr>
        <w:widowControl w:val="0"/>
        <w:rPr>
          <w:rFonts w:ascii="Source Sans Pro" w:hAnsi="Source Sans Pro" w:cs="Arial"/>
          <w:sz w:val="16"/>
          <w:szCs w:val="16"/>
          <w:lang w:val="en-GB"/>
        </w:rPr>
      </w:pPr>
    </w:p>
    <w:p w14:paraId="2AC77FA8" w14:textId="77777777" w:rsidR="00161817" w:rsidRPr="00161817" w:rsidRDefault="00161817" w:rsidP="00161817">
      <w:pPr>
        <w:widowControl w:val="0"/>
        <w:rPr>
          <w:rFonts w:ascii="Source Sans Pro" w:hAnsi="Source Sans Pro" w:cs="Arial"/>
          <w:sz w:val="16"/>
          <w:szCs w:val="16"/>
          <w:lang w:val="en-GB"/>
        </w:rPr>
      </w:pPr>
    </w:p>
    <w:p w14:paraId="42791304" w14:textId="44EE2F9A" w:rsidR="00161817" w:rsidRPr="00161817" w:rsidRDefault="00B46BC1" w:rsidP="00161817">
      <w:pPr>
        <w:widowControl w:val="0"/>
        <w:jc w:val="both"/>
        <w:rPr>
          <w:rFonts w:ascii="Source Sans Pro" w:hAnsi="Source Sans Pro" w:cs="Arial"/>
          <w:b/>
          <w:sz w:val="20"/>
        </w:rPr>
      </w:pPr>
      <w:r>
        <w:rPr>
          <w:rFonts w:ascii="Source Sans Pro" w:hAnsi="Source Sans Pro" w:cs="Arial"/>
          <w:b/>
          <w:sz w:val="20"/>
          <w:lang w:val="en-GB"/>
        </w:rPr>
        <w:t>Top-7-Standorte | 1.-4</w:t>
      </w:r>
      <w:r w:rsidR="00161817" w:rsidRPr="00161817">
        <w:rPr>
          <w:rFonts w:ascii="Source Sans Pro" w:hAnsi="Source Sans Pro" w:cs="Arial"/>
          <w:b/>
          <w:sz w:val="20"/>
          <w:lang w:val="en-GB"/>
        </w:rPr>
        <w:t xml:space="preserve">. </w:t>
      </w:r>
      <w:r w:rsidR="00161817" w:rsidRPr="00161817">
        <w:rPr>
          <w:rFonts w:ascii="Source Sans Pro" w:hAnsi="Source Sans Pro" w:cs="Arial"/>
          <w:b/>
          <w:sz w:val="20"/>
        </w:rPr>
        <w:t>Quartal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TOP-7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TAV</w:t>
            </w:r>
          </w:p>
          <w:p w14:paraId="741AC997"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sz w:val="16"/>
                <w:szCs w:val="16"/>
              </w:rPr>
              <w:t>in Mio. €</w:t>
            </w:r>
          </w:p>
        </w:tc>
        <w:tc>
          <w:tcPr>
            <w:tcW w:w="817" w:type="dxa"/>
            <w:vAlign w:val="center"/>
          </w:tcPr>
          <w:p w14:paraId="42B492E0" w14:textId="12467942" w:rsidR="00161817" w:rsidRPr="00161817" w:rsidRDefault="00B46BC1" w:rsidP="009E6C40">
            <w:pPr>
              <w:widowControl w:val="0"/>
              <w:jc w:val="center"/>
              <w:rPr>
                <w:rFonts w:ascii="Source Sans Pro" w:hAnsi="Source Sans Pro" w:cs="Arial"/>
                <w:sz w:val="16"/>
                <w:szCs w:val="16"/>
              </w:rPr>
            </w:pPr>
            <w:r>
              <w:rPr>
                <w:rFonts w:ascii="Source Sans Pro" w:hAnsi="Source Sans Pro" w:cs="Arial"/>
                <w:sz w:val="16"/>
                <w:szCs w:val="16"/>
              </w:rPr>
              <w:t>3</w:t>
            </w:r>
            <w:r w:rsidR="00161817" w:rsidRPr="00161817">
              <w:rPr>
                <w:rFonts w:ascii="Source Sans Pro" w:hAnsi="Source Sans Pro" w:cs="Arial"/>
                <w:sz w:val="16"/>
                <w:szCs w:val="16"/>
              </w:rPr>
              <w:t>.</w:t>
            </w:r>
            <w:r>
              <w:rPr>
                <w:rFonts w:ascii="Source Sans Pro" w:hAnsi="Source Sans Pro" w:cs="Arial"/>
                <w:sz w:val="16"/>
                <w:szCs w:val="16"/>
              </w:rPr>
              <w:t>2</w:t>
            </w:r>
            <w:r w:rsidR="00AF0066">
              <w:rPr>
                <w:rFonts w:ascii="Source Sans Pro" w:hAnsi="Source Sans Pro" w:cs="Arial"/>
                <w:sz w:val="16"/>
                <w:szCs w:val="16"/>
              </w:rPr>
              <w:t>00</w:t>
            </w:r>
          </w:p>
        </w:tc>
        <w:tc>
          <w:tcPr>
            <w:tcW w:w="816" w:type="dxa"/>
            <w:vAlign w:val="center"/>
          </w:tcPr>
          <w:p w14:paraId="2473804E" w14:textId="097D4455" w:rsidR="00161817" w:rsidRPr="00161817" w:rsidRDefault="00B46BC1" w:rsidP="009E6C40">
            <w:pPr>
              <w:widowControl w:val="0"/>
              <w:jc w:val="center"/>
              <w:rPr>
                <w:rFonts w:ascii="Source Sans Pro" w:hAnsi="Source Sans Pro" w:cs="Arial"/>
                <w:sz w:val="16"/>
                <w:szCs w:val="16"/>
                <w:highlight w:val="yellow"/>
                <w:u w:val="single"/>
              </w:rPr>
            </w:pPr>
            <w:r>
              <w:rPr>
                <w:rFonts w:ascii="Source Sans Pro" w:hAnsi="Source Sans Pro" w:cs="Arial"/>
                <w:sz w:val="16"/>
                <w:szCs w:val="16"/>
                <w:u w:val="single"/>
              </w:rPr>
              <w:t>10.5</w:t>
            </w:r>
            <w:r w:rsidR="00AF0066">
              <w:rPr>
                <w:rFonts w:ascii="Source Sans Pro" w:hAnsi="Source Sans Pro" w:cs="Arial"/>
                <w:sz w:val="16"/>
                <w:szCs w:val="16"/>
                <w:u w:val="single"/>
              </w:rPr>
              <w:t>00</w:t>
            </w:r>
          </w:p>
        </w:tc>
        <w:tc>
          <w:tcPr>
            <w:tcW w:w="933" w:type="dxa"/>
            <w:vAlign w:val="center"/>
          </w:tcPr>
          <w:p w14:paraId="7E0DFD82" w14:textId="394459EF" w:rsidR="00161817" w:rsidRPr="00161817" w:rsidRDefault="00B46BC1" w:rsidP="009E6C40">
            <w:pPr>
              <w:widowControl w:val="0"/>
              <w:jc w:val="center"/>
              <w:rPr>
                <w:rFonts w:ascii="Source Sans Pro" w:hAnsi="Source Sans Pro" w:cs="Arial"/>
                <w:sz w:val="16"/>
                <w:szCs w:val="16"/>
                <w:highlight w:val="yellow"/>
              </w:rPr>
            </w:pPr>
            <w:r>
              <w:rPr>
                <w:rFonts w:ascii="Source Sans Pro" w:hAnsi="Source Sans Pro" w:cs="Arial"/>
                <w:sz w:val="16"/>
                <w:szCs w:val="16"/>
              </w:rPr>
              <w:t>2</w:t>
            </w:r>
            <w:r w:rsidR="00AF0066">
              <w:rPr>
                <w:rFonts w:ascii="Source Sans Pro" w:hAnsi="Source Sans Pro" w:cs="Arial"/>
                <w:sz w:val="16"/>
                <w:szCs w:val="16"/>
              </w:rPr>
              <w:t>.</w:t>
            </w:r>
            <w:r>
              <w:rPr>
                <w:rFonts w:ascii="Source Sans Pro" w:hAnsi="Source Sans Pro" w:cs="Arial"/>
                <w:sz w:val="16"/>
                <w:szCs w:val="16"/>
              </w:rPr>
              <w:t>664</w:t>
            </w:r>
          </w:p>
        </w:tc>
        <w:tc>
          <w:tcPr>
            <w:tcW w:w="937" w:type="dxa"/>
            <w:vAlign w:val="center"/>
          </w:tcPr>
          <w:p w14:paraId="79C367DF" w14:textId="3495BAB2" w:rsidR="00161817" w:rsidRPr="00161817" w:rsidRDefault="00B46BC1" w:rsidP="009E6C40">
            <w:pPr>
              <w:widowControl w:val="0"/>
              <w:jc w:val="center"/>
              <w:rPr>
                <w:rFonts w:ascii="Source Sans Pro" w:hAnsi="Source Sans Pro" w:cs="Arial"/>
                <w:sz w:val="16"/>
                <w:szCs w:val="16"/>
              </w:rPr>
            </w:pPr>
            <w:r>
              <w:rPr>
                <w:rFonts w:ascii="Source Sans Pro" w:hAnsi="Source Sans Pro" w:cs="Arial"/>
                <w:sz w:val="16"/>
                <w:szCs w:val="16"/>
              </w:rPr>
              <w:t>3.8</w:t>
            </w:r>
            <w:r w:rsidR="00AF0066">
              <w:rPr>
                <w:rFonts w:ascii="Source Sans Pro" w:hAnsi="Source Sans Pro" w:cs="Arial"/>
                <w:sz w:val="16"/>
                <w:szCs w:val="16"/>
              </w:rPr>
              <w:t>00</w:t>
            </w:r>
          </w:p>
        </w:tc>
        <w:tc>
          <w:tcPr>
            <w:tcW w:w="937" w:type="dxa"/>
            <w:vAlign w:val="center"/>
          </w:tcPr>
          <w:p w14:paraId="5874DBC2" w14:textId="6D16D91D"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5</w:t>
            </w:r>
            <w:r w:rsidR="00AF0066">
              <w:rPr>
                <w:rFonts w:ascii="Source Sans Pro" w:hAnsi="Source Sans Pro" w:cs="Arial"/>
                <w:sz w:val="16"/>
                <w:szCs w:val="16"/>
              </w:rPr>
              <w:t>.</w:t>
            </w:r>
            <w:r>
              <w:rPr>
                <w:rFonts w:ascii="Source Sans Pro" w:hAnsi="Source Sans Pro" w:cs="Arial"/>
                <w:sz w:val="16"/>
                <w:szCs w:val="16"/>
              </w:rPr>
              <w:t>681</w:t>
            </w:r>
          </w:p>
        </w:tc>
        <w:tc>
          <w:tcPr>
            <w:tcW w:w="932" w:type="dxa"/>
            <w:vAlign w:val="center"/>
          </w:tcPr>
          <w:p w14:paraId="161F8429" w14:textId="20919F2B"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1.844</w:t>
            </w:r>
          </w:p>
        </w:tc>
        <w:tc>
          <w:tcPr>
            <w:tcW w:w="936" w:type="dxa"/>
            <w:shd w:val="clear" w:color="auto" w:fill="auto"/>
            <w:vAlign w:val="center"/>
          </w:tcPr>
          <w:p w14:paraId="521DD4D6" w14:textId="75DB72A9"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5.980</w:t>
            </w:r>
          </w:p>
        </w:tc>
        <w:tc>
          <w:tcPr>
            <w:tcW w:w="800" w:type="dxa"/>
            <w:vAlign w:val="center"/>
          </w:tcPr>
          <w:p w14:paraId="5D7AFB91" w14:textId="51A4E3C2" w:rsidR="00161817" w:rsidRPr="00161817" w:rsidRDefault="00072A30" w:rsidP="009E6C40">
            <w:pPr>
              <w:widowControl w:val="0"/>
              <w:jc w:val="center"/>
              <w:rPr>
                <w:rFonts w:ascii="Source Sans Pro" w:hAnsi="Source Sans Pro" w:cs="Arial"/>
                <w:b/>
                <w:color w:val="FF0000"/>
                <w:sz w:val="16"/>
                <w:szCs w:val="16"/>
              </w:rPr>
            </w:pPr>
            <w:r>
              <w:rPr>
                <w:rFonts w:ascii="Source Sans Pro" w:hAnsi="Source Sans Pro" w:cs="Arial"/>
                <w:b/>
                <w:sz w:val="16"/>
                <w:szCs w:val="16"/>
              </w:rPr>
              <w:t>33</w:t>
            </w:r>
            <w:r w:rsidR="00AF0066">
              <w:rPr>
                <w:rFonts w:ascii="Source Sans Pro" w:hAnsi="Source Sans Pro" w:cs="Arial"/>
                <w:b/>
                <w:sz w:val="16"/>
                <w:szCs w:val="16"/>
              </w:rPr>
              <w:t>.</w:t>
            </w:r>
            <w:r>
              <w:rPr>
                <w:rFonts w:ascii="Source Sans Pro" w:hAnsi="Source Sans Pro" w:cs="Arial"/>
                <w:b/>
                <w:sz w:val="16"/>
                <w:szCs w:val="16"/>
              </w:rPr>
              <w:t>669</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Veränderung</w:t>
            </w:r>
          </w:p>
          <w:p w14:paraId="384171F4"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sz w:val="16"/>
                <w:szCs w:val="16"/>
              </w:rPr>
              <w:t>ggü</w:t>
            </w:r>
            <w:proofErr w:type="spellEnd"/>
            <w:r w:rsidRPr="00161817">
              <w:rPr>
                <w:rFonts w:ascii="Source Sans Pro" w:hAnsi="Source Sans Pro" w:cs="Arial"/>
                <w:sz w:val="16"/>
                <w:szCs w:val="16"/>
              </w:rPr>
              <w:t>. Vorjahr</w:t>
            </w:r>
            <w:r w:rsidRPr="00161817">
              <w:rPr>
                <w:rFonts w:ascii="Source Sans Pro" w:hAnsi="Source Sans Pro" w:cs="Arial"/>
                <w:b/>
                <w:sz w:val="16"/>
                <w:szCs w:val="16"/>
              </w:rPr>
              <w:t xml:space="preserve"> </w:t>
            </w:r>
            <w:r w:rsidRPr="00161817">
              <w:rPr>
                <w:rFonts w:ascii="Source Sans Pro" w:hAnsi="Source Sans Pro" w:cs="Arial"/>
                <w:sz w:val="16"/>
                <w:szCs w:val="16"/>
              </w:rPr>
              <w:t>in %</w:t>
            </w:r>
          </w:p>
        </w:tc>
        <w:tc>
          <w:tcPr>
            <w:tcW w:w="817" w:type="dxa"/>
            <w:vAlign w:val="center"/>
          </w:tcPr>
          <w:p w14:paraId="41BD7562" w14:textId="30CDCC77" w:rsidR="00161817" w:rsidRPr="00B46BC1" w:rsidRDefault="00161817" w:rsidP="009E6C40">
            <w:pPr>
              <w:widowControl w:val="0"/>
              <w:jc w:val="center"/>
              <w:rPr>
                <w:rFonts w:ascii="Source Sans Pro" w:hAnsi="Source Sans Pro" w:cs="Arial"/>
                <w:sz w:val="16"/>
                <w:szCs w:val="16"/>
              </w:rPr>
            </w:pPr>
            <w:r w:rsidRPr="00B46BC1">
              <w:rPr>
                <w:rFonts w:ascii="Source Sans Pro" w:hAnsi="Source Sans Pro" w:cs="Arial"/>
                <w:sz w:val="16"/>
                <w:szCs w:val="16"/>
              </w:rPr>
              <w:t>-4</w:t>
            </w:r>
            <w:r w:rsidR="00B46BC1" w:rsidRPr="00B46BC1">
              <w:rPr>
                <w:rFonts w:ascii="Source Sans Pro" w:hAnsi="Source Sans Pro" w:cs="Arial"/>
                <w:sz w:val="16"/>
                <w:szCs w:val="16"/>
              </w:rPr>
              <w:t>0</w:t>
            </w:r>
          </w:p>
        </w:tc>
        <w:tc>
          <w:tcPr>
            <w:tcW w:w="816" w:type="dxa"/>
            <w:vAlign w:val="center"/>
          </w:tcPr>
          <w:p w14:paraId="1C4CFEFB" w14:textId="0E57DB8A" w:rsidR="00161817" w:rsidRPr="00161817" w:rsidRDefault="00161817" w:rsidP="009E6C40">
            <w:pPr>
              <w:widowControl w:val="0"/>
              <w:jc w:val="center"/>
              <w:rPr>
                <w:rFonts w:ascii="Source Sans Pro" w:hAnsi="Source Sans Pro" w:cs="Arial"/>
                <w:sz w:val="16"/>
                <w:szCs w:val="16"/>
                <w:highlight w:val="yellow"/>
              </w:rPr>
            </w:pPr>
            <w:r w:rsidRPr="00161817">
              <w:rPr>
                <w:rFonts w:ascii="Source Sans Pro" w:hAnsi="Source Sans Pro" w:cs="Arial"/>
                <w:sz w:val="16"/>
                <w:szCs w:val="16"/>
              </w:rPr>
              <w:t>+</w:t>
            </w:r>
            <w:r w:rsidR="00B46BC1">
              <w:rPr>
                <w:rFonts w:ascii="Source Sans Pro" w:hAnsi="Source Sans Pro" w:cs="Arial"/>
                <w:sz w:val="16"/>
                <w:szCs w:val="16"/>
              </w:rPr>
              <w:t>43</w:t>
            </w:r>
          </w:p>
        </w:tc>
        <w:tc>
          <w:tcPr>
            <w:tcW w:w="933" w:type="dxa"/>
            <w:vAlign w:val="center"/>
          </w:tcPr>
          <w:p w14:paraId="50DE9682" w14:textId="6DA7C36D" w:rsidR="00161817" w:rsidRPr="00161817" w:rsidRDefault="00161817" w:rsidP="009E6C40">
            <w:pPr>
              <w:widowControl w:val="0"/>
              <w:jc w:val="center"/>
              <w:rPr>
                <w:rFonts w:ascii="Source Sans Pro" w:hAnsi="Source Sans Pro" w:cs="Arial"/>
                <w:sz w:val="16"/>
                <w:szCs w:val="16"/>
                <w:highlight w:val="yellow"/>
              </w:rPr>
            </w:pPr>
            <w:r w:rsidRPr="00161817">
              <w:rPr>
                <w:rFonts w:ascii="Source Sans Pro" w:hAnsi="Source Sans Pro" w:cs="Arial"/>
                <w:sz w:val="16"/>
                <w:szCs w:val="16"/>
              </w:rPr>
              <w:t>-</w:t>
            </w:r>
            <w:r w:rsidR="00B46BC1">
              <w:rPr>
                <w:rFonts w:ascii="Source Sans Pro" w:hAnsi="Source Sans Pro" w:cs="Arial"/>
                <w:sz w:val="16"/>
                <w:szCs w:val="16"/>
              </w:rPr>
              <w:t>21</w:t>
            </w:r>
          </w:p>
        </w:tc>
        <w:tc>
          <w:tcPr>
            <w:tcW w:w="937" w:type="dxa"/>
            <w:vAlign w:val="center"/>
          </w:tcPr>
          <w:p w14:paraId="0640E354" w14:textId="289703F8" w:rsidR="00161817" w:rsidRPr="00FB551B" w:rsidRDefault="00B46BC1" w:rsidP="009E6C40">
            <w:pPr>
              <w:widowControl w:val="0"/>
              <w:jc w:val="center"/>
              <w:rPr>
                <w:rFonts w:ascii="Source Sans Pro" w:hAnsi="Source Sans Pro" w:cs="Arial"/>
                <w:sz w:val="16"/>
                <w:szCs w:val="16"/>
                <w:u w:val="single"/>
              </w:rPr>
            </w:pPr>
            <w:r w:rsidRPr="00FB551B">
              <w:rPr>
                <w:rFonts w:ascii="Source Sans Pro" w:hAnsi="Source Sans Pro" w:cs="Arial"/>
                <w:sz w:val="16"/>
                <w:szCs w:val="16"/>
                <w:u w:val="single"/>
              </w:rPr>
              <w:t>+124</w:t>
            </w:r>
          </w:p>
        </w:tc>
        <w:tc>
          <w:tcPr>
            <w:tcW w:w="937" w:type="dxa"/>
            <w:vAlign w:val="center"/>
          </w:tcPr>
          <w:p w14:paraId="025DC8CA" w14:textId="57B0685C"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-12</w:t>
            </w:r>
          </w:p>
        </w:tc>
        <w:tc>
          <w:tcPr>
            <w:tcW w:w="932" w:type="dxa"/>
            <w:vAlign w:val="center"/>
          </w:tcPr>
          <w:p w14:paraId="62EC947E" w14:textId="6B7E7E9B"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+76</w:t>
            </w:r>
          </w:p>
        </w:tc>
        <w:tc>
          <w:tcPr>
            <w:tcW w:w="936" w:type="dxa"/>
            <w:shd w:val="clear" w:color="auto" w:fill="auto"/>
            <w:vAlign w:val="center"/>
          </w:tcPr>
          <w:p w14:paraId="29099EF0" w14:textId="670683BB"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w:t>
            </w:r>
            <w:r w:rsidR="00072A30">
              <w:rPr>
                <w:rFonts w:ascii="Source Sans Pro" w:hAnsi="Source Sans Pro" w:cs="Arial"/>
                <w:sz w:val="16"/>
                <w:szCs w:val="16"/>
              </w:rPr>
              <w:t>30</w:t>
            </w:r>
          </w:p>
        </w:tc>
        <w:tc>
          <w:tcPr>
            <w:tcW w:w="800" w:type="dxa"/>
            <w:vAlign w:val="center"/>
          </w:tcPr>
          <w:p w14:paraId="71231CA6" w14:textId="1A5BE628" w:rsidR="00161817" w:rsidRPr="00161817" w:rsidRDefault="00072A30" w:rsidP="009E6C40">
            <w:pPr>
              <w:widowControl w:val="0"/>
              <w:jc w:val="center"/>
              <w:rPr>
                <w:rFonts w:ascii="Source Sans Pro" w:hAnsi="Source Sans Pro" w:cs="Arial"/>
                <w:b/>
                <w:color w:val="FF0000"/>
                <w:sz w:val="16"/>
                <w:szCs w:val="16"/>
              </w:rPr>
            </w:pPr>
            <w:r>
              <w:rPr>
                <w:rFonts w:ascii="Source Sans Pro" w:hAnsi="Source Sans Pro" w:cs="Arial"/>
                <w:b/>
                <w:sz w:val="16"/>
                <w:szCs w:val="16"/>
              </w:rPr>
              <w:t>+13</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Spitzenrendite* Büro</w:t>
            </w:r>
          </w:p>
          <w:p w14:paraId="34B73F2E"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sz w:val="16"/>
                <w:szCs w:val="16"/>
              </w:rPr>
              <w:t>in %</w:t>
            </w:r>
          </w:p>
        </w:tc>
        <w:tc>
          <w:tcPr>
            <w:tcW w:w="817" w:type="dxa"/>
            <w:vAlign w:val="center"/>
          </w:tcPr>
          <w:p w14:paraId="74FF9E2D" w14:textId="77777777" w:rsidR="00161817" w:rsidRPr="00161817" w:rsidRDefault="00161817" w:rsidP="009E6C40">
            <w:pPr>
              <w:widowControl w:val="0"/>
              <w:jc w:val="center"/>
              <w:rPr>
                <w:rFonts w:ascii="Source Sans Pro" w:hAnsi="Source Sans Pro" w:cs="Arial"/>
                <w:sz w:val="16"/>
                <w:szCs w:val="16"/>
                <w:u w:val="single"/>
              </w:rPr>
            </w:pPr>
            <w:r w:rsidRPr="00161817">
              <w:rPr>
                <w:rFonts w:ascii="Source Sans Pro" w:hAnsi="Source Sans Pro" w:cs="Arial"/>
                <w:sz w:val="16"/>
                <w:szCs w:val="16"/>
                <w:u w:val="single"/>
              </w:rPr>
              <w:t>2,60</w:t>
            </w:r>
          </w:p>
        </w:tc>
        <w:tc>
          <w:tcPr>
            <w:tcW w:w="816" w:type="dxa"/>
            <w:vAlign w:val="center"/>
          </w:tcPr>
          <w:p w14:paraId="0D6415B8" w14:textId="49775956" w:rsidR="00161817" w:rsidRPr="00FB551B" w:rsidRDefault="00161817" w:rsidP="009E6C40">
            <w:pPr>
              <w:widowControl w:val="0"/>
              <w:jc w:val="center"/>
              <w:rPr>
                <w:rFonts w:ascii="Source Sans Pro" w:hAnsi="Source Sans Pro" w:cs="Arial"/>
                <w:sz w:val="16"/>
                <w:szCs w:val="16"/>
                <w:u w:val="single"/>
              </w:rPr>
            </w:pPr>
            <w:r w:rsidRPr="00FB551B">
              <w:rPr>
                <w:rFonts w:ascii="Source Sans Pro" w:hAnsi="Source Sans Pro" w:cs="Arial"/>
                <w:sz w:val="16"/>
                <w:szCs w:val="16"/>
                <w:u w:val="single"/>
              </w:rPr>
              <w:t>2,6</w:t>
            </w:r>
            <w:r w:rsidR="00072A30" w:rsidRPr="00FB551B">
              <w:rPr>
                <w:rFonts w:ascii="Source Sans Pro" w:hAnsi="Source Sans Pro" w:cs="Arial"/>
                <w:sz w:val="16"/>
                <w:szCs w:val="16"/>
                <w:u w:val="single"/>
              </w:rPr>
              <w:t>0</w:t>
            </w:r>
          </w:p>
        </w:tc>
        <w:tc>
          <w:tcPr>
            <w:tcW w:w="933" w:type="dxa"/>
            <w:vAlign w:val="center"/>
          </w:tcPr>
          <w:p w14:paraId="53A1E093" w14:textId="18C5F769"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2,8</w:t>
            </w:r>
            <w:r w:rsidR="00161817" w:rsidRPr="00161817">
              <w:rPr>
                <w:rFonts w:ascii="Source Sans Pro" w:hAnsi="Source Sans Pro" w:cs="Arial"/>
                <w:sz w:val="16"/>
                <w:szCs w:val="16"/>
              </w:rPr>
              <w:t>0</w:t>
            </w:r>
          </w:p>
        </w:tc>
        <w:tc>
          <w:tcPr>
            <w:tcW w:w="937" w:type="dxa"/>
            <w:vAlign w:val="center"/>
          </w:tcPr>
          <w:p w14:paraId="0431521B" w14:textId="1EA6C678"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2,7</w:t>
            </w:r>
            <w:r w:rsidR="00161817" w:rsidRPr="00161817">
              <w:rPr>
                <w:rFonts w:ascii="Source Sans Pro" w:hAnsi="Source Sans Pro" w:cs="Arial"/>
                <w:sz w:val="16"/>
                <w:szCs w:val="16"/>
              </w:rPr>
              <w:t>0</w:t>
            </w:r>
          </w:p>
        </w:tc>
        <w:tc>
          <w:tcPr>
            <w:tcW w:w="937" w:type="dxa"/>
            <w:vAlign w:val="center"/>
          </w:tcPr>
          <w:p w14:paraId="73277C18" w14:textId="3D964CCE"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2,</w:t>
            </w:r>
            <w:r w:rsidR="00072A30">
              <w:rPr>
                <w:rFonts w:ascii="Source Sans Pro" w:hAnsi="Source Sans Pro" w:cs="Arial"/>
                <w:sz w:val="16"/>
                <w:szCs w:val="16"/>
              </w:rPr>
              <w:t>75</w:t>
            </w:r>
          </w:p>
        </w:tc>
        <w:tc>
          <w:tcPr>
            <w:tcW w:w="932" w:type="dxa"/>
            <w:vAlign w:val="center"/>
          </w:tcPr>
          <w:p w14:paraId="4CD09DF4" w14:textId="0805EDF6"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2,7</w:t>
            </w:r>
            <w:r w:rsidR="00161817" w:rsidRPr="00161817">
              <w:rPr>
                <w:rFonts w:ascii="Source Sans Pro" w:hAnsi="Source Sans Pro" w:cs="Arial"/>
                <w:sz w:val="16"/>
                <w:szCs w:val="16"/>
              </w:rPr>
              <w:t>0</w:t>
            </w:r>
          </w:p>
        </w:tc>
        <w:tc>
          <w:tcPr>
            <w:tcW w:w="936" w:type="dxa"/>
            <w:shd w:val="clear" w:color="auto" w:fill="auto"/>
            <w:vAlign w:val="center"/>
          </w:tcPr>
          <w:p w14:paraId="7A486F95" w14:textId="071D32BC"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2</w:t>
            </w:r>
            <w:r w:rsidR="00161817" w:rsidRPr="00161817">
              <w:rPr>
                <w:rFonts w:ascii="Source Sans Pro" w:hAnsi="Source Sans Pro" w:cs="Arial"/>
                <w:sz w:val="16"/>
                <w:szCs w:val="16"/>
              </w:rPr>
              <w:t>,</w:t>
            </w:r>
            <w:r>
              <w:rPr>
                <w:rFonts w:ascii="Source Sans Pro" w:hAnsi="Source Sans Pro" w:cs="Arial"/>
                <w:sz w:val="16"/>
                <w:szCs w:val="16"/>
              </w:rPr>
              <w:t>7</w:t>
            </w:r>
            <w:r w:rsidR="00072A30">
              <w:rPr>
                <w:rFonts w:ascii="Source Sans Pro" w:hAnsi="Source Sans Pro" w:cs="Arial"/>
                <w:sz w:val="16"/>
                <w:szCs w:val="16"/>
              </w:rPr>
              <w:t>0</w:t>
            </w:r>
          </w:p>
        </w:tc>
        <w:tc>
          <w:tcPr>
            <w:tcW w:w="800" w:type="dxa"/>
            <w:vAlign w:val="center"/>
          </w:tcPr>
          <w:p w14:paraId="47ED8E15" w14:textId="3D0F6E51"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2,</w:t>
            </w:r>
            <w:r w:rsidR="00072A30">
              <w:rPr>
                <w:rFonts w:ascii="Source Sans Pro" w:hAnsi="Source Sans Pro" w:cs="Arial"/>
                <w:b/>
                <w:sz w:val="16"/>
                <w:szCs w:val="16"/>
              </w:rPr>
              <w:t>69</w:t>
            </w:r>
          </w:p>
        </w:tc>
      </w:tr>
      <w:tr w:rsidR="00161817"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ggü</w:t>
            </w:r>
            <w:proofErr w:type="spellEnd"/>
            <w:r w:rsidRPr="00161817">
              <w:rPr>
                <w:rFonts w:ascii="Source Sans Pro" w:hAnsi="Source Sans Pro" w:cs="Arial"/>
                <w:b/>
                <w:sz w:val="16"/>
                <w:szCs w:val="16"/>
              </w:rPr>
              <w:t xml:space="preserve">. Vorjahr </w:t>
            </w:r>
            <w:r w:rsidRPr="00161817">
              <w:rPr>
                <w:rFonts w:ascii="Source Sans Pro" w:hAnsi="Source Sans Pro" w:cs="Arial"/>
                <w:sz w:val="16"/>
                <w:szCs w:val="16"/>
              </w:rPr>
              <w:t>in %-Pkt.</w:t>
            </w:r>
          </w:p>
        </w:tc>
        <w:tc>
          <w:tcPr>
            <w:tcW w:w="817" w:type="dxa"/>
            <w:vAlign w:val="center"/>
          </w:tcPr>
          <w:p w14:paraId="54B227DC"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-0,20</w:t>
            </w:r>
          </w:p>
        </w:tc>
        <w:tc>
          <w:tcPr>
            <w:tcW w:w="816" w:type="dxa"/>
            <w:vAlign w:val="center"/>
          </w:tcPr>
          <w:p w14:paraId="51AFFAE3" w14:textId="3CD43A28"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w:t>
            </w:r>
            <w:r w:rsidR="00072A30">
              <w:rPr>
                <w:rFonts w:ascii="Source Sans Pro" w:hAnsi="Source Sans Pro" w:cs="Arial"/>
                <w:sz w:val="16"/>
                <w:szCs w:val="16"/>
              </w:rPr>
              <w:t>10</w:t>
            </w:r>
          </w:p>
        </w:tc>
        <w:tc>
          <w:tcPr>
            <w:tcW w:w="933" w:type="dxa"/>
            <w:vAlign w:val="center"/>
          </w:tcPr>
          <w:p w14:paraId="6738B9BE" w14:textId="28A1056A"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w:t>
            </w:r>
            <w:r w:rsidR="00072A30">
              <w:rPr>
                <w:rFonts w:ascii="Source Sans Pro" w:hAnsi="Source Sans Pro" w:cs="Arial"/>
                <w:sz w:val="16"/>
                <w:szCs w:val="16"/>
              </w:rPr>
              <w:t>10</w:t>
            </w:r>
          </w:p>
        </w:tc>
        <w:tc>
          <w:tcPr>
            <w:tcW w:w="937" w:type="dxa"/>
            <w:vAlign w:val="center"/>
          </w:tcPr>
          <w:p w14:paraId="063AA1B7" w14:textId="790C381D"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-0,3</w:t>
            </w:r>
            <w:r w:rsidR="00161817" w:rsidRPr="00161817">
              <w:rPr>
                <w:rFonts w:ascii="Source Sans Pro" w:hAnsi="Source Sans Pro" w:cs="Arial"/>
                <w:sz w:val="16"/>
                <w:szCs w:val="16"/>
              </w:rPr>
              <w:t>0</w:t>
            </w:r>
          </w:p>
        </w:tc>
        <w:tc>
          <w:tcPr>
            <w:tcW w:w="937" w:type="dxa"/>
            <w:vAlign w:val="center"/>
          </w:tcPr>
          <w:p w14:paraId="125AAE58" w14:textId="72C4D346"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-0,1</w:t>
            </w:r>
            <w:r w:rsidR="00161817" w:rsidRPr="00161817">
              <w:rPr>
                <w:rFonts w:ascii="Source Sans Pro" w:hAnsi="Source Sans Pro" w:cs="Arial"/>
                <w:sz w:val="16"/>
                <w:szCs w:val="16"/>
              </w:rPr>
              <w:t>5</w:t>
            </w:r>
          </w:p>
        </w:tc>
        <w:tc>
          <w:tcPr>
            <w:tcW w:w="932" w:type="dxa"/>
            <w:vAlign w:val="center"/>
          </w:tcPr>
          <w:p w14:paraId="3BDF16AC" w14:textId="7D8CF111" w:rsidR="00161817" w:rsidRPr="00AF0066" w:rsidRDefault="00072A30" w:rsidP="009E6C40">
            <w:pPr>
              <w:widowControl w:val="0"/>
              <w:jc w:val="center"/>
              <w:rPr>
                <w:rFonts w:ascii="Source Sans Pro" w:hAnsi="Source Sans Pro" w:cs="Arial"/>
                <w:sz w:val="16"/>
                <w:szCs w:val="16"/>
              </w:rPr>
            </w:pPr>
            <w:r>
              <w:rPr>
                <w:rFonts w:ascii="Source Sans Pro" w:hAnsi="Source Sans Pro" w:cs="Arial"/>
                <w:sz w:val="16"/>
                <w:szCs w:val="16"/>
              </w:rPr>
              <w:t>-0,2</w:t>
            </w:r>
            <w:r w:rsidR="00161817" w:rsidRPr="00AF0066">
              <w:rPr>
                <w:rFonts w:ascii="Source Sans Pro" w:hAnsi="Source Sans Pro" w:cs="Arial"/>
                <w:sz w:val="16"/>
                <w:szCs w:val="16"/>
              </w:rPr>
              <w:t>0</w:t>
            </w:r>
          </w:p>
        </w:tc>
        <w:tc>
          <w:tcPr>
            <w:tcW w:w="936" w:type="dxa"/>
            <w:shd w:val="clear" w:color="auto" w:fill="auto"/>
            <w:vAlign w:val="center"/>
          </w:tcPr>
          <w:p w14:paraId="7875A0DE" w14:textId="302DAB8A" w:rsidR="00161817" w:rsidRPr="00AF0066" w:rsidRDefault="00AF0066" w:rsidP="009E6C40">
            <w:pPr>
              <w:widowControl w:val="0"/>
              <w:jc w:val="center"/>
              <w:rPr>
                <w:rFonts w:ascii="Source Sans Pro" w:hAnsi="Source Sans Pro" w:cs="Arial"/>
                <w:sz w:val="16"/>
                <w:szCs w:val="16"/>
              </w:rPr>
            </w:pPr>
            <w:r>
              <w:rPr>
                <w:rFonts w:ascii="Source Sans Pro" w:hAnsi="Source Sans Pro" w:cs="Arial"/>
                <w:sz w:val="16"/>
                <w:szCs w:val="16"/>
              </w:rPr>
              <w:t>-</w:t>
            </w:r>
            <w:r w:rsidR="00161817" w:rsidRPr="00AF0066">
              <w:rPr>
                <w:rFonts w:ascii="Source Sans Pro" w:hAnsi="Source Sans Pro" w:cs="Arial"/>
                <w:sz w:val="16"/>
                <w:szCs w:val="16"/>
              </w:rPr>
              <w:t>0,</w:t>
            </w:r>
            <w:r w:rsidR="00072A30">
              <w:rPr>
                <w:rFonts w:ascii="Source Sans Pro" w:hAnsi="Source Sans Pro" w:cs="Arial"/>
                <w:sz w:val="16"/>
                <w:szCs w:val="16"/>
              </w:rPr>
              <w:t>10</w:t>
            </w:r>
          </w:p>
        </w:tc>
        <w:tc>
          <w:tcPr>
            <w:tcW w:w="800" w:type="dxa"/>
            <w:vAlign w:val="center"/>
          </w:tcPr>
          <w:p w14:paraId="53A9636D" w14:textId="4188BCB6"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-0,</w:t>
            </w:r>
            <w:r w:rsidR="00072A30">
              <w:rPr>
                <w:rFonts w:ascii="Source Sans Pro" w:hAnsi="Source Sans Pro" w:cs="Arial"/>
                <w:b/>
                <w:sz w:val="16"/>
                <w:szCs w:val="16"/>
              </w:rPr>
              <w:t>16</w:t>
            </w:r>
          </w:p>
        </w:tc>
      </w:tr>
      <w:tr w:rsidR="00161817"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 xml:space="preserve">Spitzenrendite* Logistik </w:t>
            </w:r>
            <w:r w:rsidRPr="00161817">
              <w:rPr>
                <w:rFonts w:ascii="Source Sans Pro" w:hAnsi="Source Sans Pro" w:cs="Arial"/>
                <w:sz w:val="16"/>
                <w:szCs w:val="16"/>
              </w:rPr>
              <w:t>in %</w:t>
            </w:r>
          </w:p>
        </w:tc>
        <w:tc>
          <w:tcPr>
            <w:tcW w:w="817" w:type="dxa"/>
            <w:vAlign w:val="center"/>
          </w:tcPr>
          <w:p w14:paraId="684A9001" w14:textId="44B3E3E7" w:rsidR="00161817" w:rsidRPr="00FB551B" w:rsidRDefault="00AF0066" w:rsidP="009E6C40">
            <w:pPr>
              <w:widowControl w:val="0"/>
              <w:jc w:val="center"/>
              <w:rPr>
                <w:rFonts w:ascii="Source Sans Pro" w:hAnsi="Source Sans Pro" w:cs="Arial"/>
                <w:sz w:val="16"/>
                <w:szCs w:val="16"/>
              </w:rPr>
            </w:pPr>
            <w:r w:rsidRPr="00FB551B">
              <w:rPr>
                <w:rFonts w:ascii="Source Sans Pro" w:hAnsi="Source Sans Pro" w:cs="Arial"/>
                <w:sz w:val="16"/>
                <w:szCs w:val="16"/>
              </w:rPr>
              <w:t>3,5</w:t>
            </w:r>
            <w:r w:rsidR="00161817" w:rsidRPr="00FB551B">
              <w:rPr>
                <w:rFonts w:ascii="Source Sans Pro" w:hAnsi="Source Sans Pro" w:cs="Arial"/>
                <w:sz w:val="16"/>
                <w:szCs w:val="16"/>
              </w:rPr>
              <w:t>0</w:t>
            </w:r>
          </w:p>
        </w:tc>
        <w:tc>
          <w:tcPr>
            <w:tcW w:w="816" w:type="dxa"/>
            <w:vAlign w:val="center"/>
          </w:tcPr>
          <w:p w14:paraId="0F835EAB" w14:textId="65565D84" w:rsidR="00161817" w:rsidRPr="00072A30" w:rsidRDefault="00072A30" w:rsidP="009E6C40">
            <w:pPr>
              <w:widowControl w:val="0"/>
              <w:jc w:val="center"/>
              <w:rPr>
                <w:rFonts w:ascii="Source Sans Pro" w:hAnsi="Source Sans Pro" w:cs="Arial"/>
                <w:sz w:val="16"/>
                <w:szCs w:val="16"/>
              </w:rPr>
            </w:pPr>
            <w:r w:rsidRPr="00072A30">
              <w:rPr>
                <w:rFonts w:ascii="Source Sans Pro" w:hAnsi="Source Sans Pro" w:cs="Arial"/>
                <w:sz w:val="16"/>
                <w:szCs w:val="16"/>
              </w:rPr>
              <w:t>3,4</w:t>
            </w:r>
            <w:r w:rsidR="00161817" w:rsidRPr="00072A30">
              <w:rPr>
                <w:rFonts w:ascii="Source Sans Pro" w:hAnsi="Source Sans Pro" w:cs="Arial"/>
                <w:sz w:val="16"/>
                <w:szCs w:val="16"/>
              </w:rPr>
              <w:t>0</w:t>
            </w:r>
          </w:p>
        </w:tc>
        <w:tc>
          <w:tcPr>
            <w:tcW w:w="933" w:type="dxa"/>
            <w:vAlign w:val="center"/>
          </w:tcPr>
          <w:p w14:paraId="3DD3739A" w14:textId="701D9EF9"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3,4</w:t>
            </w:r>
            <w:r w:rsidR="00161817" w:rsidRPr="00161817">
              <w:rPr>
                <w:rFonts w:ascii="Source Sans Pro" w:hAnsi="Source Sans Pro" w:cs="Arial"/>
                <w:sz w:val="16"/>
                <w:szCs w:val="16"/>
              </w:rPr>
              <w:t>5</w:t>
            </w:r>
          </w:p>
        </w:tc>
        <w:tc>
          <w:tcPr>
            <w:tcW w:w="937" w:type="dxa"/>
            <w:vAlign w:val="center"/>
          </w:tcPr>
          <w:p w14:paraId="7406BE99" w14:textId="74D25443" w:rsidR="00161817" w:rsidRPr="00FB551B" w:rsidRDefault="00AF0066" w:rsidP="009E6C40">
            <w:pPr>
              <w:widowControl w:val="0"/>
              <w:jc w:val="center"/>
              <w:rPr>
                <w:rFonts w:ascii="Source Sans Pro" w:hAnsi="Source Sans Pro" w:cs="Arial"/>
                <w:sz w:val="16"/>
                <w:szCs w:val="16"/>
              </w:rPr>
            </w:pPr>
            <w:r w:rsidRPr="00FB551B">
              <w:rPr>
                <w:rFonts w:ascii="Source Sans Pro" w:hAnsi="Source Sans Pro" w:cs="Arial"/>
                <w:sz w:val="16"/>
                <w:szCs w:val="16"/>
              </w:rPr>
              <w:t>3,5</w:t>
            </w:r>
            <w:r w:rsidR="00161817" w:rsidRPr="00FB551B">
              <w:rPr>
                <w:rFonts w:ascii="Source Sans Pro" w:hAnsi="Source Sans Pro" w:cs="Arial"/>
                <w:sz w:val="16"/>
                <w:szCs w:val="16"/>
              </w:rPr>
              <w:t>0</w:t>
            </w:r>
          </w:p>
        </w:tc>
        <w:tc>
          <w:tcPr>
            <w:tcW w:w="937" w:type="dxa"/>
            <w:vAlign w:val="center"/>
          </w:tcPr>
          <w:p w14:paraId="41CAE3C0" w14:textId="34847DFE"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3,2</w:t>
            </w:r>
            <w:r w:rsidR="00161817" w:rsidRPr="00161817">
              <w:rPr>
                <w:rFonts w:ascii="Source Sans Pro" w:hAnsi="Source Sans Pro" w:cs="Arial"/>
                <w:sz w:val="16"/>
                <w:szCs w:val="16"/>
              </w:rPr>
              <w:t>0</w:t>
            </w:r>
          </w:p>
        </w:tc>
        <w:tc>
          <w:tcPr>
            <w:tcW w:w="932" w:type="dxa"/>
            <w:vAlign w:val="center"/>
          </w:tcPr>
          <w:p w14:paraId="1F901372" w14:textId="674968DA"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3,6</w:t>
            </w:r>
            <w:r w:rsidR="00AF0066">
              <w:rPr>
                <w:rFonts w:ascii="Source Sans Pro" w:hAnsi="Source Sans Pro" w:cs="Arial"/>
                <w:sz w:val="16"/>
                <w:szCs w:val="16"/>
              </w:rPr>
              <w:t>0</w:t>
            </w:r>
          </w:p>
        </w:tc>
        <w:tc>
          <w:tcPr>
            <w:tcW w:w="936" w:type="dxa"/>
            <w:shd w:val="clear" w:color="auto" w:fill="auto"/>
            <w:vAlign w:val="center"/>
          </w:tcPr>
          <w:p w14:paraId="7546B5F5" w14:textId="0B1DCDB3" w:rsidR="00161817" w:rsidRPr="00FB551B" w:rsidRDefault="00072A30" w:rsidP="009E6C40">
            <w:pPr>
              <w:widowControl w:val="0"/>
              <w:jc w:val="center"/>
              <w:rPr>
                <w:rFonts w:ascii="Source Sans Pro" w:hAnsi="Source Sans Pro" w:cs="Arial"/>
                <w:sz w:val="16"/>
                <w:szCs w:val="16"/>
                <w:u w:val="single"/>
              </w:rPr>
            </w:pPr>
            <w:r w:rsidRPr="00FB551B">
              <w:rPr>
                <w:rFonts w:ascii="Source Sans Pro" w:hAnsi="Source Sans Pro" w:cs="Arial"/>
                <w:sz w:val="16"/>
                <w:szCs w:val="16"/>
                <w:u w:val="single"/>
              </w:rPr>
              <w:t>3,1</w:t>
            </w:r>
            <w:r w:rsidR="00161817" w:rsidRPr="00FB551B">
              <w:rPr>
                <w:rFonts w:ascii="Source Sans Pro" w:hAnsi="Source Sans Pro" w:cs="Arial"/>
                <w:sz w:val="16"/>
                <w:szCs w:val="16"/>
                <w:u w:val="single"/>
              </w:rPr>
              <w:t>0</w:t>
            </w:r>
          </w:p>
        </w:tc>
        <w:tc>
          <w:tcPr>
            <w:tcW w:w="800" w:type="dxa"/>
            <w:vAlign w:val="center"/>
          </w:tcPr>
          <w:p w14:paraId="34BF6507" w14:textId="3299386D"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3,</w:t>
            </w:r>
            <w:r w:rsidR="00072A30">
              <w:rPr>
                <w:rFonts w:ascii="Source Sans Pro" w:hAnsi="Source Sans Pro" w:cs="Arial"/>
                <w:b/>
                <w:sz w:val="16"/>
                <w:szCs w:val="16"/>
              </w:rPr>
              <w:t>39</w:t>
            </w:r>
          </w:p>
        </w:tc>
      </w:tr>
      <w:tr w:rsidR="00161817"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ggü</w:t>
            </w:r>
            <w:proofErr w:type="spellEnd"/>
            <w:r w:rsidRPr="00161817">
              <w:rPr>
                <w:rFonts w:ascii="Source Sans Pro" w:hAnsi="Source Sans Pro" w:cs="Arial"/>
                <w:b/>
                <w:sz w:val="16"/>
                <w:szCs w:val="16"/>
              </w:rPr>
              <w:t xml:space="preserve">. Vorjahr </w:t>
            </w:r>
            <w:r w:rsidRPr="00161817">
              <w:rPr>
                <w:rFonts w:ascii="Source Sans Pro" w:hAnsi="Source Sans Pro" w:cs="Arial"/>
                <w:sz w:val="16"/>
                <w:szCs w:val="16"/>
              </w:rPr>
              <w:t>in %-Pkt.</w:t>
            </w:r>
          </w:p>
        </w:tc>
        <w:tc>
          <w:tcPr>
            <w:tcW w:w="817" w:type="dxa"/>
            <w:vAlign w:val="center"/>
          </w:tcPr>
          <w:p w14:paraId="2579329F" w14:textId="348544AB" w:rsidR="00161817" w:rsidRPr="00072A30" w:rsidRDefault="00072A30" w:rsidP="009E6C40">
            <w:pPr>
              <w:widowControl w:val="0"/>
              <w:jc w:val="center"/>
              <w:rPr>
                <w:rFonts w:ascii="Source Sans Pro" w:hAnsi="Source Sans Pro" w:cs="Arial"/>
                <w:sz w:val="16"/>
                <w:szCs w:val="16"/>
              </w:rPr>
            </w:pPr>
            <w:r w:rsidRPr="00072A30">
              <w:rPr>
                <w:rFonts w:ascii="Source Sans Pro" w:hAnsi="Source Sans Pro" w:cs="Arial"/>
                <w:sz w:val="16"/>
                <w:szCs w:val="16"/>
              </w:rPr>
              <w:t>-0,5</w:t>
            </w:r>
            <w:r w:rsidR="00161817" w:rsidRPr="00072A30">
              <w:rPr>
                <w:rFonts w:ascii="Source Sans Pro" w:hAnsi="Source Sans Pro" w:cs="Arial"/>
                <w:sz w:val="16"/>
                <w:szCs w:val="16"/>
              </w:rPr>
              <w:t>0</w:t>
            </w:r>
          </w:p>
        </w:tc>
        <w:tc>
          <w:tcPr>
            <w:tcW w:w="816" w:type="dxa"/>
            <w:vAlign w:val="center"/>
          </w:tcPr>
          <w:p w14:paraId="3597B6B5"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-0,30</w:t>
            </w:r>
          </w:p>
        </w:tc>
        <w:tc>
          <w:tcPr>
            <w:tcW w:w="933" w:type="dxa"/>
            <w:vAlign w:val="center"/>
          </w:tcPr>
          <w:p w14:paraId="18491965" w14:textId="2FE7D80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-0,</w:t>
            </w:r>
            <w:r w:rsidR="00072A30">
              <w:rPr>
                <w:rFonts w:ascii="Source Sans Pro" w:hAnsi="Source Sans Pro" w:cs="Arial"/>
                <w:sz w:val="16"/>
                <w:szCs w:val="16"/>
              </w:rPr>
              <w:t>30</w:t>
            </w:r>
          </w:p>
        </w:tc>
        <w:tc>
          <w:tcPr>
            <w:tcW w:w="937" w:type="dxa"/>
            <w:vAlign w:val="center"/>
          </w:tcPr>
          <w:p w14:paraId="475FF0C9" w14:textId="00166BC8" w:rsidR="00161817" w:rsidRPr="00F74B67" w:rsidRDefault="00AF0066" w:rsidP="009E6C40">
            <w:pPr>
              <w:widowControl w:val="0"/>
              <w:jc w:val="center"/>
              <w:rPr>
                <w:rFonts w:ascii="Source Sans Pro" w:hAnsi="Source Sans Pro" w:cs="Arial"/>
                <w:sz w:val="16"/>
                <w:szCs w:val="16"/>
              </w:rPr>
            </w:pPr>
            <w:r w:rsidRPr="00F74B67">
              <w:rPr>
                <w:rFonts w:ascii="Source Sans Pro" w:hAnsi="Source Sans Pro" w:cs="Arial"/>
                <w:sz w:val="16"/>
                <w:szCs w:val="16"/>
              </w:rPr>
              <w:t>-0,3</w:t>
            </w:r>
            <w:r w:rsidR="00161817" w:rsidRPr="00F74B67">
              <w:rPr>
                <w:rFonts w:ascii="Source Sans Pro" w:hAnsi="Source Sans Pro" w:cs="Arial"/>
                <w:sz w:val="16"/>
                <w:szCs w:val="16"/>
              </w:rPr>
              <w:t>0</w:t>
            </w:r>
          </w:p>
        </w:tc>
        <w:tc>
          <w:tcPr>
            <w:tcW w:w="937" w:type="dxa"/>
            <w:vAlign w:val="center"/>
          </w:tcPr>
          <w:p w14:paraId="46A53898" w14:textId="6E296788"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-0,6</w:t>
            </w:r>
            <w:r w:rsidR="00161817" w:rsidRPr="00161817">
              <w:rPr>
                <w:rFonts w:ascii="Source Sans Pro" w:hAnsi="Source Sans Pro" w:cs="Arial"/>
                <w:sz w:val="16"/>
                <w:szCs w:val="16"/>
              </w:rPr>
              <w:t>0</w:t>
            </w:r>
          </w:p>
        </w:tc>
        <w:tc>
          <w:tcPr>
            <w:tcW w:w="932" w:type="dxa"/>
            <w:vAlign w:val="center"/>
          </w:tcPr>
          <w:p w14:paraId="4B78F66F" w14:textId="042AEE28" w:rsidR="00161817" w:rsidRPr="00F74B67" w:rsidRDefault="00072A30" w:rsidP="009E6C40">
            <w:pPr>
              <w:widowControl w:val="0"/>
              <w:jc w:val="center"/>
              <w:rPr>
                <w:rFonts w:ascii="Source Sans Pro" w:hAnsi="Source Sans Pro" w:cs="Arial"/>
                <w:sz w:val="16"/>
                <w:szCs w:val="16"/>
              </w:rPr>
            </w:pPr>
            <w:r>
              <w:rPr>
                <w:rFonts w:ascii="Source Sans Pro" w:hAnsi="Source Sans Pro" w:cs="Arial"/>
                <w:sz w:val="16"/>
                <w:szCs w:val="16"/>
              </w:rPr>
              <w:t>-0,6</w:t>
            </w:r>
            <w:r w:rsidR="00161817" w:rsidRPr="00F74B67">
              <w:rPr>
                <w:rFonts w:ascii="Source Sans Pro" w:hAnsi="Source Sans Pro" w:cs="Arial"/>
                <w:sz w:val="16"/>
                <w:szCs w:val="16"/>
              </w:rPr>
              <w:t>0</w:t>
            </w:r>
          </w:p>
        </w:tc>
        <w:tc>
          <w:tcPr>
            <w:tcW w:w="936" w:type="dxa"/>
            <w:shd w:val="clear" w:color="auto" w:fill="auto"/>
            <w:vAlign w:val="center"/>
          </w:tcPr>
          <w:p w14:paraId="7A92EAA5" w14:textId="7AA39A6C" w:rsidR="00161817" w:rsidRPr="00161817" w:rsidRDefault="00AF0066" w:rsidP="009E6C40">
            <w:pPr>
              <w:widowControl w:val="0"/>
              <w:jc w:val="center"/>
              <w:rPr>
                <w:rFonts w:ascii="Source Sans Pro" w:hAnsi="Source Sans Pro" w:cs="Arial"/>
                <w:sz w:val="16"/>
                <w:szCs w:val="16"/>
              </w:rPr>
            </w:pPr>
            <w:r>
              <w:rPr>
                <w:rFonts w:ascii="Source Sans Pro" w:hAnsi="Source Sans Pro" w:cs="Arial"/>
                <w:sz w:val="16"/>
                <w:szCs w:val="16"/>
              </w:rPr>
              <w:t>-0,5</w:t>
            </w:r>
            <w:r w:rsidR="00161817" w:rsidRPr="00161817">
              <w:rPr>
                <w:rFonts w:ascii="Source Sans Pro" w:hAnsi="Source Sans Pro" w:cs="Arial"/>
                <w:sz w:val="16"/>
                <w:szCs w:val="16"/>
              </w:rPr>
              <w:t>0</w:t>
            </w:r>
          </w:p>
        </w:tc>
        <w:tc>
          <w:tcPr>
            <w:tcW w:w="800" w:type="dxa"/>
            <w:vAlign w:val="center"/>
          </w:tcPr>
          <w:p w14:paraId="7140B27A" w14:textId="6792FAB8"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-0,</w:t>
            </w:r>
            <w:r w:rsidR="00072A30">
              <w:rPr>
                <w:rFonts w:ascii="Source Sans Pro" w:hAnsi="Source Sans Pro" w:cs="Arial"/>
                <w:b/>
                <w:sz w:val="16"/>
                <w:szCs w:val="16"/>
              </w:rPr>
              <w:t>44</w:t>
            </w:r>
          </w:p>
        </w:tc>
      </w:tr>
      <w:tr w:rsidR="00161817"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Stärkste</w:t>
            </w:r>
          </w:p>
          <w:p w14:paraId="210819D2"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Assetklasse</w:t>
            </w:r>
            <w:proofErr w:type="spellEnd"/>
          </w:p>
        </w:tc>
        <w:tc>
          <w:tcPr>
            <w:tcW w:w="817" w:type="dxa"/>
            <w:vAlign w:val="center"/>
          </w:tcPr>
          <w:p w14:paraId="4ED34F9A"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816" w:type="dxa"/>
            <w:vAlign w:val="center"/>
          </w:tcPr>
          <w:p w14:paraId="1BA19745" w14:textId="2479B5C6"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Büro</w:t>
            </w:r>
          </w:p>
        </w:tc>
        <w:tc>
          <w:tcPr>
            <w:tcW w:w="933" w:type="dxa"/>
            <w:vAlign w:val="center"/>
          </w:tcPr>
          <w:p w14:paraId="2135011E"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7" w:type="dxa"/>
            <w:vAlign w:val="center"/>
          </w:tcPr>
          <w:p w14:paraId="0978A794"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7" w:type="dxa"/>
            <w:vAlign w:val="center"/>
          </w:tcPr>
          <w:p w14:paraId="74C19DC6"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2" w:type="dxa"/>
            <w:vAlign w:val="center"/>
          </w:tcPr>
          <w:p w14:paraId="42CE99EF"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936" w:type="dxa"/>
            <w:shd w:val="clear" w:color="auto" w:fill="auto"/>
            <w:vAlign w:val="center"/>
          </w:tcPr>
          <w:p w14:paraId="0AF439F9" w14:textId="77777777" w:rsidR="00161817" w:rsidRPr="00161817" w:rsidRDefault="00161817" w:rsidP="009E6C40">
            <w:pPr>
              <w:widowControl w:val="0"/>
              <w:jc w:val="center"/>
              <w:rPr>
                <w:rFonts w:ascii="Source Sans Pro" w:hAnsi="Source Sans Pro" w:cs="Arial"/>
                <w:sz w:val="16"/>
                <w:szCs w:val="16"/>
              </w:rPr>
            </w:pPr>
            <w:r w:rsidRPr="00161817">
              <w:rPr>
                <w:rFonts w:ascii="Source Sans Pro" w:hAnsi="Source Sans Pro" w:cs="Arial"/>
                <w:sz w:val="16"/>
                <w:szCs w:val="16"/>
              </w:rPr>
              <w:t>Büro</w:t>
            </w:r>
          </w:p>
        </w:tc>
        <w:tc>
          <w:tcPr>
            <w:tcW w:w="800" w:type="dxa"/>
            <w:vAlign w:val="center"/>
          </w:tcPr>
          <w:p w14:paraId="5660B842"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sidRPr="00161817">
              <w:rPr>
                <w:rFonts w:ascii="Source Sans Pro" w:hAnsi="Source Sans Pro" w:cs="Arial"/>
                <w:b/>
                <w:sz w:val="16"/>
                <w:szCs w:val="16"/>
              </w:rPr>
              <w:t>Stärkste</w:t>
            </w:r>
          </w:p>
          <w:p w14:paraId="19D9BE72" w14:textId="77777777" w:rsidR="00161817" w:rsidRPr="00161817" w:rsidRDefault="00161817" w:rsidP="009E6C40">
            <w:pPr>
              <w:widowControl w:val="0"/>
              <w:jc w:val="both"/>
              <w:rPr>
                <w:rFonts w:ascii="Source Sans Pro" w:hAnsi="Source Sans Pro" w:cs="Arial"/>
                <w:b/>
                <w:sz w:val="16"/>
                <w:szCs w:val="16"/>
              </w:rPr>
            </w:pPr>
            <w:proofErr w:type="spellStart"/>
            <w:r w:rsidRPr="00161817">
              <w:rPr>
                <w:rFonts w:ascii="Source Sans Pro" w:hAnsi="Source Sans Pro" w:cs="Arial"/>
                <w:b/>
                <w:sz w:val="16"/>
                <w:szCs w:val="16"/>
              </w:rPr>
              <w:t>Assetklasse</w:t>
            </w:r>
            <w:proofErr w:type="spellEnd"/>
            <w:r w:rsidRPr="00161817">
              <w:rPr>
                <w:rFonts w:ascii="Source Sans Pro" w:hAnsi="Source Sans Pro" w:cs="Arial"/>
                <w:b/>
                <w:sz w:val="16"/>
                <w:szCs w:val="16"/>
              </w:rPr>
              <w:t xml:space="preserve"> </w:t>
            </w:r>
            <w:r w:rsidRPr="00161817">
              <w:rPr>
                <w:rFonts w:ascii="Source Sans Pro" w:hAnsi="Source Sans Pro" w:cs="Arial"/>
                <w:sz w:val="16"/>
                <w:szCs w:val="16"/>
              </w:rPr>
              <w:t>in %</w:t>
            </w:r>
          </w:p>
        </w:tc>
        <w:tc>
          <w:tcPr>
            <w:tcW w:w="817" w:type="dxa"/>
            <w:vAlign w:val="center"/>
          </w:tcPr>
          <w:p w14:paraId="516BE07F" w14:textId="6F7AAE6E"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6</w:t>
            </w:r>
            <w:r w:rsidR="00072A30">
              <w:rPr>
                <w:rFonts w:ascii="Source Sans Pro" w:hAnsi="Source Sans Pro" w:cs="Arial"/>
                <w:sz w:val="16"/>
                <w:szCs w:val="16"/>
              </w:rPr>
              <w:t>6</w:t>
            </w:r>
          </w:p>
        </w:tc>
        <w:tc>
          <w:tcPr>
            <w:tcW w:w="816" w:type="dxa"/>
            <w:vAlign w:val="center"/>
          </w:tcPr>
          <w:p w14:paraId="3290541C" w14:textId="6AB61F6D"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56</w:t>
            </w:r>
          </w:p>
        </w:tc>
        <w:tc>
          <w:tcPr>
            <w:tcW w:w="933" w:type="dxa"/>
            <w:vAlign w:val="center"/>
          </w:tcPr>
          <w:p w14:paraId="65F78631" w14:textId="73F0D874"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73</w:t>
            </w:r>
          </w:p>
        </w:tc>
        <w:tc>
          <w:tcPr>
            <w:tcW w:w="937" w:type="dxa"/>
            <w:vAlign w:val="center"/>
          </w:tcPr>
          <w:p w14:paraId="63E405B4" w14:textId="18B747D5" w:rsidR="00161817" w:rsidRPr="00161817" w:rsidRDefault="00F74B67" w:rsidP="009E6C40">
            <w:pPr>
              <w:widowControl w:val="0"/>
              <w:jc w:val="center"/>
              <w:rPr>
                <w:rFonts w:ascii="Source Sans Pro" w:hAnsi="Source Sans Pro" w:cs="Arial"/>
                <w:sz w:val="16"/>
                <w:szCs w:val="16"/>
              </w:rPr>
            </w:pPr>
            <w:r>
              <w:rPr>
                <w:rFonts w:ascii="Source Sans Pro" w:hAnsi="Source Sans Pro" w:cs="Arial"/>
                <w:sz w:val="16"/>
                <w:szCs w:val="16"/>
              </w:rPr>
              <w:t>5</w:t>
            </w:r>
            <w:r w:rsidR="00072A30">
              <w:rPr>
                <w:rFonts w:ascii="Source Sans Pro" w:hAnsi="Source Sans Pro" w:cs="Arial"/>
                <w:sz w:val="16"/>
                <w:szCs w:val="16"/>
              </w:rPr>
              <w:t>8</w:t>
            </w:r>
          </w:p>
        </w:tc>
        <w:tc>
          <w:tcPr>
            <w:tcW w:w="937" w:type="dxa"/>
            <w:vAlign w:val="center"/>
          </w:tcPr>
          <w:p w14:paraId="3DBBA68E" w14:textId="0D2DA6B8" w:rsidR="00161817" w:rsidRPr="00F74B67" w:rsidRDefault="00F74B67" w:rsidP="009E6C40">
            <w:pPr>
              <w:widowControl w:val="0"/>
              <w:jc w:val="center"/>
              <w:rPr>
                <w:rFonts w:ascii="Source Sans Pro" w:hAnsi="Source Sans Pro" w:cs="Arial"/>
                <w:sz w:val="16"/>
                <w:szCs w:val="16"/>
                <w:u w:val="single"/>
              </w:rPr>
            </w:pPr>
            <w:r w:rsidRPr="00F74B67">
              <w:rPr>
                <w:rFonts w:ascii="Source Sans Pro" w:hAnsi="Source Sans Pro" w:cs="Arial"/>
                <w:sz w:val="16"/>
                <w:szCs w:val="16"/>
                <w:u w:val="single"/>
              </w:rPr>
              <w:t>8</w:t>
            </w:r>
            <w:r w:rsidR="00072A30">
              <w:rPr>
                <w:rFonts w:ascii="Source Sans Pro" w:hAnsi="Source Sans Pro" w:cs="Arial"/>
                <w:sz w:val="16"/>
                <w:szCs w:val="16"/>
                <w:u w:val="single"/>
              </w:rPr>
              <w:t>6</w:t>
            </w:r>
          </w:p>
        </w:tc>
        <w:tc>
          <w:tcPr>
            <w:tcW w:w="932" w:type="dxa"/>
            <w:vAlign w:val="center"/>
          </w:tcPr>
          <w:p w14:paraId="62F15918" w14:textId="439A75BD" w:rsidR="00161817" w:rsidRPr="00161817" w:rsidRDefault="00072A30" w:rsidP="009E6C40">
            <w:pPr>
              <w:widowControl w:val="0"/>
              <w:jc w:val="center"/>
              <w:rPr>
                <w:rFonts w:ascii="Source Sans Pro" w:hAnsi="Source Sans Pro" w:cs="Arial"/>
                <w:sz w:val="16"/>
                <w:szCs w:val="16"/>
              </w:rPr>
            </w:pPr>
            <w:r>
              <w:rPr>
                <w:rFonts w:ascii="Source Sans Pro" w:hAnsi="Source Sans Pro" w:cs="Arial"/>
                <w:sz w:val="16"/>
                <w:szCs w:val="16"/>
              </w:rPr>
              <w:t>65</w:t>
            </w:r>
          </w:p>
        </w:tc>
        <w:tc>
          <w:tcPr>
            <w:tcW w:w="936" w:type="dxa"/>
            <w:shd w:val="clear" w:color="auto" w:fill="auto"/>
            <w:vAlign w:val="center"/>
          </w:tcPr>
          <w:p w14:paraId="5FF3E0CF" w14:textId="45E5FACC" w:rsidR="00161817" w:rsidRPr="00F74B67" w:rsidRDefault="00F74B67" w:rsidP="009E6C40">
            <w:pPr>
              <w:widowControl w:val="0"/>
              <w:jc w:val="center"/>
              <w:rPr>
                <w:rFonts w:ascii="Source Sans Pro" w:hAnsi="Source Sans Pro" w:cs="Arial"/>
                <w:sz w:val="16"/>
                <w:szCs w:val="16"/>
              </w:rPr>
            </w:pPr>
            <w:r w:rsidRPr="00F74B67">
              <w:rPr>
                <w:rFonts w:ascii="Source Sans Pro" w:hAnsi="Source Sans Pro" w:cs="Arial"/>
                <w:sz w:val="16"/>
                <w:szCs w:val="16"/>
              </w:rPr>
              <w:t>7</w:t>
            </w:r>
            <w:r w:rsidR="00072A30">
              <w:rPr>
                <w:rFonts w:ascii="Source Sans Pro" w:hAnsi="Source Sans Pro" w:cs="Arial"/>
                <w:sz w:val="16"/>
                <w:szCs w:val="16"/>
              </w:rPr>
              <w:t>1</w:t>
            </w:r>
          </w:p>
        </w:tc>
        <w:tc>
          <w:tcPr>
            <w:tcW w:w="800" w:type="dxa"/>
            <w:vAlign w:val="center"/>
          </w:tcPr>
          <w:p w14:paraId="2A043F0A" w14:textId="77777777" w:rsidR="00161817" w:rsidRPr="00161817" w:rsidRDefault="00161817" w:rsidP="009E6C40">
            <w:pPr>
              <w:widowControl w:val="0"/>
              <w:jc w:val="center"/>
              <w:rPr>
                <w:rFonts w:ascii="Source Sans Pro" w:hAnsi="Source Sans Pro" w:cs="Arial"/>
                <w:b/>
                <w:sz w:val="16"/>
                <w:szCs w:val="16"/>
              </w:rPr>
            </w:pPr>
            <w:r w:rsidRPr="00161817">
              <w:rPr>
                <w:rFonts w:ascii="Source Sans Pro" w:hAnsi="Source Sans Pro" w:cs="Arial"/>
                <w:b/>
                <w:sz w:val="16"/>
                <w:szCs w:val="16"/>
              </w:rPr>
              <w:t>-</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sidRPr="00161817">
        <w:rPr>
          <w:rFonts w:ascii="Source Sans Pro" w:hAnsi="Source Sans Pro" w:cs="Arial"/>
          <w:sz w:val="16"/>
          <w:szCs w:val="16"/>
        </w:rPr>
        <w:t>* Nettoanfangsrendite; Quelle: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1620BBA6" w14:textId="77777777" w:rsidR="000E4F2C" w:rsidRDefault="000E4F2C">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cs="Source Sans Pro SemiBold"/>
          <w:b/>
          <w:bCs/>
          <w:caps/>
          <w:color w:val="0087A8"/>
          <w:sz w:val="18"/>
          <w:szCs w:val="18"/>
        </w:rPr>
        <w:br w:type="page"/>
      </w:r>
    </w:p>
    <w:p w14:paraId="50B0AF24" w14:textId="3EFB11CD" w:rsidR="00DA733A" w:rsidRPr="006456EA" w:rsidRDefault="002B63FD"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cs="Source Sans Pro SemiBold"/>
          <w:b/>
          <w:bCs/>
          <w:caps/>
          <w:color w:val="0087A8"/>
          <w:sz w:val="18"/>
          <w:szCs w:val="18"/>
        </w:rPr>
        <w:lastRenderedPageBreak/>
        <w:t>ÜBER GERMAN PROPERTY PARTNERS</w:t>
      </w:r>
      <w:r w:rsidR="00DA733A" w:rsidRPr="006456EA">
        <w:rPr>
          <w:rFonts w:ascii="Source Sans Pro SemiBold" w:hAnsi="Source Sans Pro SemiBold" w:cs="Source Sans Pro SemiBold"/>
          <w:b/>
          <w:bCs/>
          <w:caps/>
          <w:color w:val="0087A8"/>
          <w:sz w:val="18"/>
          <w:szCs w:val="18"/>
        </w:rPr>
        <w:t xml:space="preserve"> </w:t>
      </w:r>
    </w:p>
    <w:p w14:paraId="47B60849" w14:textId="77777777" w:rsidR="00E1280F" w:rsidRPr="00E1280F" w:rsidRDefault="00AF63B5"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E1280F" w:rsidRPr="00E1280F">
          <w:rPr>
            <w:rFonts w:ascii="Source Sans Pro SemiBold" w:hAnsi="Source Sans Pro SemiBold" w:cs="Source Sans Pro SemiBold"/>
            <w:bCs/>
            <w:caps/>
            <w:color w:val="0087A8"/>
            <w:sz w:val="18"/>
            <w:szCs w:val="18"/>
          </w:rPr>
          <w:t>German Property Partners</w:t>
        </w:r>
      </w:hyperlink>
      <w:r w:rsidR="00E1280F" w:rsidRPr="00E1280F">
        <w:rPr>
          <w:rFonts w:ascii="Source Sans Pro SemiBold" w:hAnsi="Source Sans Pro SemiBold" w:cs="Source Sans Pro SemiBold"/>
          <w:bCs/>
          <w:caps/>
          <w:color w:val="0087A8"/>
          <w:sz w:val="18"/>
          <w:szCs w:val="18"/>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sidRPr="00E1280F">
        <w:rPr>
          <w:rFonts w:ascii="Source Sans Pro SemiBold" w:hAnsi="Source Sans Pro SemiBold" w:cs="Source Sans Pro SemiBold"/>
          <w:bCs/>
          <w:caps/>
          <w:color w:val="0087A8"/>
          <w:sz w:val="18"/>
          <w:szCs w:val="18"/>
        </w:rPr>
        <w:t xml:space="preserve">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cs="Source Sans Pro SemiBold"/>
          <w:bCs/>
          <w:caps/>
          <w:color w:val="0087A8"/>
          <w:sz w:val="18"/>
          <w:szCs w:val="18"/>
        </w:rPr>
        <w:t>Aktuell sind mehr als 41</w:t>
      </w:r>
      <w:r w:rsidR="00E1280F" w:rsidRPr="00E1280F">
        <w:rPr>
          <w:rFonts w:ascii="Source Sans Pro SemiBold" w:hAnsi="Source Sans Pro SemiBold" w:cs="Source Sans Pro SemiBold"/>
          <w:bCs/>
          <w:caps/>
          <w:color w:val="0087A8"/>
          <w:sz w:val="18"/>
          <w:szCs w:val="18"/>
        </w:rPr>
        <w:t>0 Immobilienspezialisten für das Netzwerk tätig. 2020 vermittelte GPP deutschlandweit rund 462.800 m² Gewerbefläche und betreute ein Transaktionsvolumen in Höhe von rund 2,45 Mrd. €.</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sidRPr="006456EA">
        <w:rPr>
          <w:rFonts w:ascii="Source Sans Pro SemiBold" w:hAnsi="Source Sans Pro SemiBold" w:cs="Source Sans Pro SemiBold"/>
          <w:b/>
          <w:bCs/>
          <w:color w:val="0087A8"/>
          <w:sz w:val="18"/>
          <w:szCs w:val="18"/>
        </w:rPr>
        <w:t>www.germanpropertypartners.de</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7B9B7DCB"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sidRPr="00290672">
        <w:rPr>
          <w:rFonts w:ascii="Source Sans Pro SemiBold" w:hAnsi="Source Sans Pro SemiBold" w:cs="Source Sans Pro SemiBold"/>
          <w:bCs/>
          <w:sz w:val="14"/>
          <w:szCs w:val="14"/>
        </w:rPr>
        <w:t>Die</w:t>
      </w:r>
      <w:r>
        <w:rPr>
          <w:rFonts w:ascii="Source Sans Pro SemiBold" w:hAnsi="Source Sans Pro SemiBold" w:cs="Source Sans Pro SemiBold"/>
          <w:b/>
          <w:bCs/>
          <w:caps/>
          <w:sz w:val="14"/>
          <w:szCs w:val="14"/>
        </w:rPr>
        <w:t xml:space="preserve"> </w:t>
      </w:r>
      <w:r w:rsidR="00DA733A" w:rsidRPr="00917410">
        <w:rPr>
          <w:rFonts w:ascii="Source Sans Pro SemiBold" w:hAnsi="Source Sans Pro SemiBold" w:cs="Source Sans Pro SemiBold"/>
          <w:b/>
          <w:bCs/>
          <w:caps/>
          <w:sz w:val="14"/>
          <w:szCs w:val="14"/>
        </w:rPr>
        <w:t>Datenschutzerklärung</w:t>
      </w:r>
      <w:r w:rsidR="00DA733A" w:rsidRPr="00917410">
        <w:rPr>
          <w:rFonts w:ascii="Source Sans Pro" w:hAnsi="Source Sans Pro" w:cs="Source Sans Pro"/>
          <w:sz w:val="14"/>
          <w:szCs w:val="14"/>
        </w:rPr>
        <w:t xml:space="preserve"> von German Property Partners finden Sie auf der GPP-Website: www.germanpropertypartners.de/datenschutz. Wenn Sie künftig keine Informationen der GPP-Pressestelle mehr erhalten möchten, senden Sie bitte eine E-Mail an presse@germanpropertypartners.de mit dem Betreff „Abmeldung aus Presseverteiler“. </w:t>
      </w:r>
    </w:p>
    <w:sectPr w:rsidR="005C25D5" w:rsidRPr="00D53B8E"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DBE0" w14:textId="77777777" w:rsidR="00E27DEF" w:rsidRDefault="00E27DEF">
      <w:r>
        <w:separator/>
      </w:r>
    </w:p>
  </w:endnote>
  <w:endnote w:type="continuationSeparator" w:id="0">
    <w:p w14:paraId="63E8188B" w14:textId="77777777" w:rsidR="00E27DEF" w:rsidRDefault="00E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7980E9F0"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AF63B5">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AF63B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Pr="006456EA">
      <w:rPr>
        <w:rFonts w:ascii="Source Sans Pro SemiBold" w:hAnsi="Source Sans Pro SemiBold" w:cs="Source Sans Pro SemiBold"/>
        <w:b/>
        <w:bCs/>
        <w:caps/>
        <w:color w:val="0087A8"/>
        <w:sz w:val="18"/>
        <w:szCs w:val="18"/>
      </w:rPr>
      <w:tab/>
    </w:r>
    <w:r w:rsidR="009B008F">
      <w:rPr>
        <w:rFonts w:ascii="Source Sans Pro" w:hAnsi="Source Sans Pro" w:cs="Source Sans Pro"/>
        <w:color w:val="0087A8"/>
        <w:sz w:val="18"/>
        <w:szCs w:val="18"/>
      </w:rPr>
      <w:t>T  +49 40 350802</w:t>
    </w:r>
    <w:r w:rsidR="00282ED8">
      <w:rPr>
        <w:rFonts w:ascii="Source Sans Pro" w:hAnsi="Source Sans Pro" w:cs="Source Sans Pro"/>
        <w:color w:val="0087A8"/>
        <w:sz w:val="18"/>
        <w:szCs w:val="18"/>
      </w:rPr>
      <w:t>-620</w:t>
    </w:r>
    <w:r w:rsidRPr="006456EA">
      <w:rPr>
        <w:rFonts w:ascii="Source Sans Pro" w:hAnsi="Source Sans Pro" w:cs="Source Sans Pro"/>
        <w:color w:val="0087A8"/>
        <w:sz w:val="18"/>
        <w:szCs w:val="18"/>
      </w:rPr>
      <w:t xml:space="preserve">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sidRPr="00965DEB">
      <w:rPr>
        <w:noProof/>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282ED8">
      <w:rPr>
        <w:rFonts w:ascii="Source Sans Pro" w:hAnsi="Source Sans Pro" w:cs="Source Sans Pro"/>
        <w:color w:val="0087A8"/>
        <w:sz w:val="18"/>
        <w:szCs w:val="18"/>
      </w:rPr>
      <w:t>Berit Friedrich</w:t>
    </w:r>
    <w:r w:rsidR="005644BE" w:rsidRPr="006456EA">
      <w:rPr>
        <w:rFonts w:ascii="Source Sans Pro" w:hAnsi="Source Sans Pro" w:cs="Source Sans Pro"/>
        <w:color w:val="0087A8"/>
        <w:sz w:val="18"/>
        <w:szCs w:val="18"/>
      </w:rPr>
      <w:tab/>
      <w:t>presse@germanpropertypartners.de</w:t>
    </w:r>
    <w:r w:rsidR="00077E8A">
      <w:rPr>
        <w:rStyle w:val="Seitenzahl"/>
      </w:rPr>
      <w:tab/>
    </w:r>
    <w:r w:rsidR="00077E8A">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1E6987CD"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AF63B5">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w:t>
    </w:r>
    <w:r w:rsidR="00B862DB" w:rsidRPr="006456EA">
      <w:rPr>
        <w:rStyle w:val="Seitenzahl"/>
        <w:rFonts w:ascii="Source Sans Pro" w:hAnsi="Source Sans Pro" w:cs="Arial"/>
        <w:color w:val="0087A8"/>
        <w:sz w:val="18"/>
        <w:szCs w:val="18"/>
      </w:rPr>
      <w:t>I</w:t>
    </w:r>
    <w:r w:rsidRPr="006456EA">
      <w:rPr>
        <w:rStyle w:val="Seitenzahl"/>
        <w:rFonts w:ascii="Source Sans Pro" w:hAnsi="Source Sans Pro" w:cs="Arial"/>
        <w:color w:val="0087A8"/>
        <w:sz w:val="18"/>
        <w:szCs w:val="18"/>
      </w:rPr>
      <w:t xml:space="preserve">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AF63B5">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00C846F6" w:rsidRPr="006456EA">
      <w:rPr>
        <w:rFonts w:ascii="Source Sans Pro SemiBold" w:hAnsi="Source Sans Pro SemiBold" w:cs="Source Sans Pro SemiBold"/>
        <w:b/>
        <w:bCs/>
        <w:caps/>
        <w:color w:val="0087A8"/>
        <w:sz w:val="18"/>
        <w:szCs w:val="18"/>
      </w:rPr>
      <w:tab/>
    </w:r>
    <w:r w:rsidR="00C35841" w:rsidRPr="006456EA">
      <w:rPr>
        <w:rFonts w:ascii="Source Sans Pro" w:hAnsi="Source Sans Pro" w:cs="Source Sans Pro"/>
        <w:color w:val="0087A8"/>
        <w:sz w:val="18"/>
        <w:szCs w:val="18"/>
      </w:rPr>
      <w:t>T  +</w:t>
    </w:r>
    <w:r w:rsidR="003D5215">
      <w:rPr>
        <w:rFonts w:ascii="Source Sans Pro" w:hAnsi="Source Sans Pro" w:cs="Source Sans Pro"/>
        <w:color w:val="0087A8"/>
        <w:sz w:val="18"/>
        <w:szCs w:val="18"/>
      </w:rPr>
      <w:t>49 40 350802-</w:t>
    </w:r>
    <w:r w:rsidR="001550FE">
      <w:rPr>
        <w:rFonts w:ascii="Source Sans Pro" w:hAnsi="Source Sans Pro" w:cs="Source Sans Pro"/>
        <w:color w:val="0087A8"/>
        <w:sz w:val="18"/>
        <w:szCs w:val="18"/>
      </w:rPr>
      <w:t>620</w:t>
    </w:r>
    <w:r w:rsidR="00C35841" w:rsidRPr="006456EA">
      <w:rPr>
        <w:rFonts w:ascii="Source Sans Pro" w:hAnsi="Source Sans Pro" w:cs="Source Sans Pro"/>
        <w:color w:val="0087A8"/>
        <w:sz w:val="18"/>
        <w:szCs w:val="18"/>
      </w:rPr>
      <w:t xml:space="preserve">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cs="Arial"/>
        <w:noProof/>
        <w:color w:val="0087A8"/>
        <w:sz w:val="18"/>
        <w:szCs w:val="18"/>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1550FE">
      <w:rPr>
        <w:rFonts w:ascii="Source Sans Pro" w:hAnsi="Source Sans Pro" w:cs="Source Sans Pro"/>
        <w:color w:val="0087A8"/>
        <w:sz w:val="18"/>
        <w:szCs w:val="18"/>
      </w:rPr>
      <w:t>Berit Friedrich</w:t>
    </w:r>
    <w:r w:rsidR="00C35841" w:rsidRPr="006456EA">
      <w:rPr>
        <w:rFonts w:ascii="Source Sans Pro" w:hAnsi="Source Sans Pro" w:cs="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1D2D" w14:textId="77777777" w:rsidR="00E27DEF" w:rsidRDefault="00E27DEF">
      <w:r>
        <w:separator/>
      </w:r>
    </w:p>
  </w:footnote>
  <w:footnote w:type="continuationSeparator" w:id="0">
    <w:p w14:paraId="76B94CF8" w14:textId="77777777" w:rsidR="00E27DEF" w:rsidRDefault="00E2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sidRPr="00965DEB">
      <w:rPr>
        <w:noProof/>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4D2CD0">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E8471E">
      <w:rPr>
        <w:noProof/>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rsidR="009F28F5">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21F4"/>
    <w:rsid w:val="00004E93"/>
    <w:rsid w:val="000136D7"/>
    <w:rsid w:val="00013D73"/>
    <w:rsid w:val="00020AC9"/>
    <w:rsid w:val="00027EA3"/>
    <w:rsid w:val="00032028"/>
    <w:rsid w:val="000440EB"/>
    <w:rsid w:val="0005029E"/>
    <w:rsid w:val="000663B5"/>
    <w:rsid w:val="00066A8A"/>
    <w:rsid w:val="00072A30"/>
    <w:rsid w:val="00077E8A"/>
    <w:rsid w:val="00082C59"/>
    <w:rsid w:val="00091562"/>
    <w:rsid w:val="0009382E"/>
    <w:rsid w:val="000A4FBB"/>
    <w:rsid w:val="000A6A78"/>
    <w:rsid w:val="000B310B"/>
    <w:rsid w:val="000C3A22"/>
    <w:rsid w:val="000D5A87"/>
    <w:rsid w:val="000D7B09"/>
    <w:rsid w:val="000D7FD3"/>
    <w:rsid w:val="000E194E"/>
    <w:rsid w:val="000E4F2C"/>
    <w:rsid w:val="000E6577"/>
    <w:rsid w:val="000F57F1"/>
    <w:rsid w:val="001104E2"/>
    <w:rsid w:val="00110E37"/>
    <w:rsid w:val="00113D8C"/>
    <w:rsid w:val="00120624"/>
    <w:rsid w:val="0012156C"/>
    <w:rsid w:val="00150092"/>
    <w:rsid w:val="001550FE"/>
    <w:rsid w:val="00155828"/>
    <w:rsid w:val="00161817"/>
    <w:rsid w:val="00162CC4"/>
    <w:rsid w:val="001647B3"/>
    <w:rsid w:val="00166ED2"/>
    <w:rsid w:val="00184BB0"/>
    <w:rsid w:val="001963BB"/>
    <w:rsid w:val="001A22F5"/>
    <w:rsid w:val="001B786B"/>
    <w:rsid w:val="001C518B"/>
    <w:rsid w:val="001E1829"/>
    <w:rsid w:val="001E5503"/>
    <w:rsid w:val="001F218D"/>
    <w:rsid w:val="001F35E1"/>
    <w:rsid w:val="00200C83"/>
    <w:rsid w:val="002014F7"/>
    <w:rsid w:val="00202DD3"/>
    <w:rsid w:val="0022694F"/>
    <w:rsid w:val="00235393"/>
    <w:rsid w:val="00264A0A"/>
    <w:rsid w:val="0028070D"/>
    <w:rsid w:val="00282ED8"/>
    <w:rsid w:val="00290672"/>
    <w:rsid w:val="002A09C2"/>
    <w:rsid w:val="002A480D"/>
    <w:rsid w:val="002A7D58"/>
    <w:rsid w:val="002B63FD"/>
    <w:rsid w:val="002C52C5"/>
    <w:rsid w:val="002E1C45"/>
    <w:rsid w:val="002F461A"/>
    <w:rsid w:val="003152C9"/>
    <w:rsid w:val="00316196"/>
    <w:rsid w:val="003250ED"/>
    <w:rsid w:val="00341D84"/>
    <w:rsid w:val="003424EC"/>
    <w:rsid w:val="0034454C"/>
    <w:rsid w:val="00355438"/>
    <w:rsid w:val="00355ED1"/>
    <w:rsid w:val="00363075"/>
    <w:rsid w:val="00366AF3"/>
    <w:rsid w:val="00371640"/>
    <w:rsid w:val="00374F87"/>
    <w:rsid w:val="003948FA"/>
    <w:rsid w:val="003A463F"/>
    <w:rsid w:val="003D36F0"/>
    <w:rsid w:val="003D5215"/>
    <w:rsid w:val="003D5D91"/>
    <w:rsid w:val="003E772C"/>
    <w:rsid w:val="003F293B"/>
    <w:rsid w:val="003F5E07"/>
    <w:rsid w:val="0040331F"/>
    <w:rsid w:val="00403C95"/>
    <w:rsid w:val="0041188F"/>
    <w:rsid w:val="00423DAC"/>
    <w:rsid w:val="00425DBF"/>
    <w:rsid w:val="004329C6"/>
    <w:rsid w:val="004343B1"/>
    <w:rsid w:val="00434EB9"/>
    <w:rsid w:val="00436DD0"/>
    <w:rsid w:val="00453F14"/>
    <w:rsid w:val="00456442"/>
    <w:rsid w:val="00474099"/>
    <w:rsid w:val="00491CBC"/>
    <w:rsid w:val="004A2A30"/>
    <w:rsid w:val="004A2D54"/>
    <w:rsid w:val="004A60FB"/>
    <w:rsid w:val="004B5CB6"/>
    <w:rsid w:val="004C616B"/>
    <w:rsid w:val="004D2CD0"/>
    <w:rsid w:val="004D30FB"/>
    <w:rsid w:val="004F1EDD"/>
    <w:rsid w:val="004F77D4"/>
    <w:rsid w:val="00500981"/>
    <w:rsid w:val="00501428"/>
    <w:rsid w:val="005045E7"/>
    <w:rsid w:val="00510C33"/>
    <w:rsid w:val="005122A0"/>
    <w:rsid w:val="0054038E"/>
    <w:rsid w:val="0054593A"/>
    <w:rsid w:val="00554C9F"/>
    <w:rsid w:val="00557B57"/>
    <w:rsid w:val="005644BE"/>
    <w:rsid w:val="0057524E"/>
    <w:rsid w:val="00575A55"/>
    <w:rsid w:val="005A5999"/>
    <w:rsid w:val="005C25D5"/>
    <w:rsid w:val="005D0D0E"/>
    <w:rsid w:val="005D449F"/>
    <w:rsid w:val="005D73BE"/>
    <w:rsid w:val="005E1C97"/>
    <w:rsid w:val="005E6515"/>
    <w:rsid w:val="005F1F6B"/>
    <w:rsid w:val="005F3B7B"/>
    <w:rsid w:val="0060257F"/>
    <w:rsid w:val="00604F63"/>
    <w:rsid w:val="00605989"/>
    <w:rsid w:val="00613713"/>
    <w:rsid w:val="006224FB"/>
    <w:rsid w:val="0063115F"/>
    <w:rsid w:val="006363DA"/>
    <w:rsid w:val="006432C0"/>
    <w:rsid w:val="006456EA"/>
    <w:rsid w:val="00653983"/>
    <w:rsid w:val="006609C2"/>
    <w:rsid w:val="00675E89"/>
    <w:rsid w:val="00695F46"/>
    <w:rsid w:val="006A3C35"/>
    <w:rsid w:val="006A6D11"/>
    <w:rsid w:val="006B2259"/>
    <w:rsid w:val="006B3ECE"/>
    <w:rsid w:val="006C5754"/>
    <w:rsid w:val="006D6526"/>
    <w:rsid w:val="006E674D"/>
    <w:rsid w:val="006E6770"/>
    <w:rsid w:val="006F154A"/>
    <w:rsid w:val="0070363C"/>
    <w:rsid w:val="00712023"/>
    <w:rsid w:val="007144E9"/>
    <w:rsid w:val="00714A1F"/>
    <w:rsid w:val="00717328"/>
    <w:rsid w:val="0072073D"/>
    <w:rsid w:val="00742C04"/>
    <w:rsid w:val="0074571D"/>
    <w:rsid w:val="00750A05"/>
    <w:rsid w:val="00771C92"/>
    <w:rsid w:val="00795586"/>
    <w:rsid w:val="00797DA3"/>
    <w:rsid w:val="007A4844"/>
    <w:rsid w:val="007B33CE"/>
    <w:rsid w:val="007B7B81"/>
    <w:rsid w:val="007C5441"/>
    <w:rsid w:val="007D1495"/>
    <w:rsid w:val="007D5A52"/>
    <w:rsid w:val="007D5CA1"/>
    <w:rsid w:val="007D75C8"/>
    <w:rsid w:val="007E2C66"/>
    <w:rsid w:val="007F1021"/>
    <w:rsid w:val="007F2DBB"/>
    <w:rsid w:val="007F7E7C"/>
    <w:rsid w:val="00821A81"/>
    <w:rsid w:val="00825F63"/>
    <w:rsid w:val="008322D8"/>
    <w:rsid w:val="00851067"/>
    <w:rsid w:val="00856A7C"/>
    <w:rsid w:val="008739E7"/>
    <w:rsid w:val="00874645"/>
    <w:rsid w:val="00881685"/>
    <w:rsid w:val="008844D9"/>
    <w:rsid w:val="00891C3A"/>
    <w:rsid w:val="008A3A3B"/>
    <w:rsid w:val="008A7188"/>
    <w:rsid w:val="008E0A69"/>
    <w:rsid w:val="008F2058"/>
    <w:rsid w:val="00904B69"/>
    <w:rsid w:val="009064CE"/>
    <w:rsid w:val="00912233"/>
    <w:rsid w:val="00914021"/>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867A7"/>
    <w:rsid w:val="0099076D"/>
    <w:rsid w:val="0099690F"/>
    <w:rsid w:val="00996D38"/>
    <w:rsid w:val="009A10C6"/>
    <w:rsid w:val="009B008F"/>
    <w:rsid w:val="009C3FDE"/>
    <w:rsid w:val="009C4CE9"/>
    <w:rsid w:val="009F28F5"/>
    <w:rsid w:val="00A07846"/>
    <w:rsid w:val="00A17CA6"/>
    <w:rsid w:val="00A22C2C"/>
    <w:rsid w:val="00A22FBF"/>
    <w:rsid w:val="00A346EF"/>
    <w:rsid w:val="00A54087"/>
    <w:rsid w:val="00A61757"/>
    <w:rsid w:val="00A63939"/>
    <w:rsid w:val="00A65690"/>
    <w:rsid w:val="00A65FB0"/>
    <w:rsid w:val="00A66A23"/>
    <w:rsid w:val="00A743C6"/>
    <w:rsid w:val="00A8148C"/>
    <w:rsid w:val="00A91DC1"/>
    <w:rsid w:val="00A9412B"/>
    <w:rsid w:val="00AB69AD"/>
    <w:rsid w:val="00AC6B15"/>
    <w:rsid w:val="00AD2569"/>
    <w:rsid w:val="00AD4124"/>
    <w:rsid w:val="00AE0761"/>
    <w:rsid w:val="00AE07A3"/>
    <w:rsid w:val="00AE0E7B"/>
    <w:rsid w:val="00AE2412"/>
    <w:rsid w:val="00AE318F"/>
    <w:rsid w:val="00AF0066"/>
    <w:rsid w:val="00AF237D"/>
    <w:rsid w:val="00AF27B7"/>
    <w:rsid w:val="00AF63B5"/>
    <w:rsid w:val="00B005BD"/>
    <w:rsid w:val="00B03444"/>
    <w:rsid w:val="00B04F23"/>
    <w:rsid w:val="00B14C16"/>
    <w:rsid w:val="00B14E68"/>
    <w:rsid w:val="00B23669"/>
    <w:rsid w:val="00B24860"/>
    <w:rsid w:val="00B46BC1"/>
    <w:rsid w:val="00B56AFB"/>
    <w:rsid w:val="00B576A5"/>
    <w:rsid w:val="00B862DB"/>
    <w:rsid w:val="00B922EE"/>
    <w:rsid w:val="00B9596E"/>
    <w:rsid w:val="00BA3D8E"/>
    <w:rsid w:val="00BA40B4"/>
    <w:rsid w:val="00BB0F85"/>
    <w:rsid w:val="00BC0132"/>
    <w:rsid w:val="00BC0598"/>
    <w:rsid w:val="00BD2784"/>
    <w:rsid w:val="00BF11C6"/>
    <w:rsid w:val="00C11004"/>
    <w:rsid w:val="00C111FE"/>
    <w:rsid w:val="00C1497F"/>
    <w:rsid w:val="00C20B9C"/>
    <w:rsid w:val="00C2509E"/>
    <w:rsid w:val="00C2778C"/>
    <w:rsid w:val="00C27F6A"/>
    <w:rsid w:val="00C35841"/>
    <w:rsid w:val="00C41C74"/>
    <w:rsid w:val="00C43C76"/>
    <w:rsid w:val="00C47F8B"/>
    <w:rsid w:val="00C50567"/>
    <w:rsid w:val="00C742DD"/>
    <w:rsid w:val="00C846F6"/>
    <w:rsid w:val="00C96048"/>
    <w:rsid w:val="00C96214"/>
    <w:rsid w:val="00C9797F"/>
    <w:rsid w:val="00CA1FB9"/>
    <w:rsid w:val="00CA73C1"/>
    <w:rsid w:val="00CA79D7"/>
    <w:rsid w:val="00CC40B9"/>
    <w:rsid w:val="00CD7E39"/>
    <w:rsid w:val="00CE2EFB"/>
    <w:rsid w:val="00CE5A10"/>
    <w:rsid w:val="00D02FD8"/>
    <w:rsid w:val="00D10832"/>
    <w:rsid w:val="00D3104C"/>
    <w:rsid w:val="00D42152"/>
    <w:rsid w:val="00D50FDD"/>
    <w:rsid w:val="00D513E4"/>
    <w:rsid w:val="00D53B8E"/>
    <w:rsid w:val="00D602AC"/>
    <w:rsid w:val="00D70824"/>
    <w:rsid w:val="00D760A9"/>
    <w:rsid w:val="00D925B8"/>
    <w:rsid w:val="00DA3B66"/>
    <w:rsid w:val="00DA4453"/>
    <w:rsid w:val="00DA6836"/>
    <w:rsid w:val="00DA733A"/>
    <w:rsid w:val="00DB2417"/>
    <w:rsid w:val="00DC05A3"/>
    <w:rsid w:val="00DC6A0C"/>
    <w:rsid w:val="00E03DB3"/>
    <w:rsid w:val="00E1280F"/>
    <w:rsid w:val="00E178A3"/>
    <w:rsid w:val="00E17B2C"/>
    <w:rsid w:val="00E27DEF"/>
    <w:rsid w:val="00E32743"/>
    <w:rsid w:val="00E342C7"/>
    <w:rsid w:val="00E354F6"/>
    <w:rsid w:val="00E4317C"/>
    <w:rsid w:val="00E609ED"/>
    <w:rsid w:val="00E63703"/>
    <w:rsid w:val="00E64DDC"/>
    <w:rsid w:val="00E704C6"/>
    <w:rsid w:val="00E775AC"/>
    <w:rsid w:val="00E77A47"/>
    <w:rsid w:val="00E77B98"/>
    <w:rsid w:val="00E8471E"/>
    <w:rsid w:val="00E91E8C"/>
    <w:rsid w:val="00E942DA"/>
    <w:rsid w:val="00E94EF3"/>
    <w:rsid w:val="00E959E9"/>
    <w:rsid w:val="00E95E00"/>
    <w:rsid w:val="00E97167"/>
    <w:rsid w:val="00EB1611"/>
    <w:rsid w:val="00EB468A"/>
    <w:rsid w:val="00EC3DC1"/>
    <w:rsid w:val="00EC6CC2"/>
    <w:rsid w:val="00ED1C27"/>
    <w:rsid w:val="00ED5CDF"/>
    <w:rsid w:val="00ED6DCA"/>
    <w:rsid w:val="00EF7BE7"/>
    <w:rsid w:val="00F05141"/>
    <w:rsid w:val="00F167CB"/>
    <w:rsid w:val="00F16AA1"/>
    <w:rsid w:val="00F2164E"/>
    <w:rsid w:val="00F240EB"/>
    <w:rsid w:val="00F315FE"/>
    <w:rsid w:val="00F31FE6"/>
    <w:rsid w:val="00F45BB8"/>
    <w:rsid w:val="00F53F80"/>
    <w:rsid w:val="00F5697E"/>
    <w:rsid w:val="00F673A2"/>
    <w:rsid w:val="00F71A10"/>
    <w:rsid w:val="00F72A3E"/>
    <w:rsid w:val="00F74B67"/>
    <w:rsid w:val="00F7577B"/>
    <w:rsid w:val="00F91726"/>
    <w:rsid w:val="00FB3B53"/>
    <w:rsid w:val="00FB551B"/>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746E54"/>
  <w15:chartTrackingRefBased/>
  <w15:docId w15:val="{BD8A4DCD-E9B6-4CF3-BD97-B28BB20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20</cp:revision>
  <cp:lastPrinted>2022-01-11T12:50:00Z</cp:lastPrinted>
  <dcterms:created xsi:type="dcterms:W3CDTF">2022-01-11T08:02:00Z</dcterms:created>
  <dcterms:modified xsi:type="dcterms:W3CDTF">2022-01-12T11:35:00Z</dcterms:modified>
</cp:coreProperties>
</file>