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EE728" w14:textId="2DDBB0C9" w:rsidR="00CA79D7" w:rsidRPr="006456EA" w:rsidRDefault="00161817" w:rsidP="00CA79D7">
      <w:pPr>
        <w:pStyle w:val="EinfAbs"/>
        <w:tabs>
          <w:tab w:val="left" w:pos="200"/>
        </w:tabs>
        <w:rPr>
          <w:rFonts w:ascii="Source Sans Pro" w:hAnsi="Source Sans Pro" w:cs="Source Sans Pro"/>
          <w:caps/>
          <w:color w:val="0086A8"/>
          <w:sz w:val="22"/>
          <w:szCs w:val="22"/>
        </w:rPr>
      </w:pPr>
      <w:r>
        <w:rPr>
          <w:rFonts w:ascii="Source Sans Pro" w:hAnsi="Source Sans Pro"/>
          <w:caps/>
          <w:color w:val="0086A8"/>
          <w:sz w:val="22"/>
          <w:szCs w:val="22"/>
        </w:rPr>
        <w:t>TOP</w:t>
      </w:r>
      <w:r w:rsidR="00E127F0">
        <w:rPr>
          <w:rFonts w:ascii="Source Sans Pro" w:hAnsi="Source Sans Pro"/>
          <w:caps/>
          <w:color w:val="0086A8"/>
          <w:sz w:val="22"/>
          <w:szCs w:val="22"/>
        </w:rPr>
        <w:t>-</w:t>
      </w:r>
      <w:r>
        <w:rPr>
          <w:rFonts w:ascii="Source Sans Pro" w:hAnsi="Source Sans Pro"/>
          <w:caps/>
          <w:color w:val="0086A8"/>
          <w:sz w:val="22"/>
          <w:szCs w:val="22"/>
        </w:rPr>
        <w:t xml:space="preserve">7 INDUSTRIAL AND LOGISTICS PROPERTY MARKETS 1st HALF of 2022 </w:t>
      </w:r>
    </w:p>
    <w:p w14:paraId="67F8C17E" w14:textId="77777777" w:rsidR="00531402" w:rsidRDefault="00CC7B66" w:rsidP="003152C9">
      <w:pPr>
        <w:pStyle w:val="EinfAbs"/>
        <w:tabs>
          <w:tab w:val="left" w:pos="200"/>
        </w:tabs>
        <w:spacing w:line="440" w:lineRule="exact"/>
        <w:rPr>
          <w:rFonts w:ascii="Source Sans Pro" w:hAnsi="Source Sans Pro"/>
          <w:sz w:val="36"/>
          <w:szCs w:val="36"/>
        </w:rPr>
      </w:pPr>
      <w:r w:rsidRPr="00E127F0">
        <w:rPr>
          <w:rFonts w:ascii="Source Sans Pro" w:hAnsi="Source Sans Pro"/>
          <w:sz w:val="36"/>
          <w:szCs w:val="36"/>
        </w:rPr>
        <w:t xml:space="preserve">Shortage of space and building costs </w:t>
      </w:r>
      <w:r w:rsidR="00AD5E0C" w:rsidRPr="00E127F0">
        <w:rPr>
          <w:rFonts w:ascii="Source Sans Pro" w:hAnsi="Source Sans Pro"/>
          <w:sz w:val="36"/>
          <w:szCs w:val="36"/>
        </w:rPr>
        <w:t>push</w:t>
      </w:r>
      <w:r w:rsidRPr="00E127F0">
        <w:rPr>
          <w:rFonts w:ascii="Source Sans Pro" w:hAnsi="Source Sans Pro"/>
          <w:sz w:val="36"/>
          <w:szCs w:val="36"/>
        </w:rPr>
        <w:t xml:space="preserve"> </w:t>
      </w:r>
      <w:r w:rsidR="00864BA8" w:rsidRPr="00E127F0">
        <w:rPr>
          <w:rFonts w:ascii="Source Sans Pro" w:hAnsi="Source Sans Pro"/>
          <w:sz w:val="36"/>
          <w:szCs w:val="36"/>
        </w:rPr>
        <w:t xml:space="preserve">up </w:t>
      </w:r>
      <w:r w:rsidRPr="00E127F0">
        <w:rPr>
          <w:rFonts w:ascii="Source Sans Pro" w:hAnsi="Source Sans Pro"/>
          <w:sz w:val="36"/>
          <w:szCs w:val="36"/>
        </w:rPr>
        <w:t>rents for logistics properties</w:t>
      </w:r>
    </w:p>
    <w:p w14:paraId="7C2D2599" w14:textId="6DB50713" w:rsidR="00CA79D7" w:rsidRPr="00E127F0" w:rsidRDefault="00531402" w:rsidP="003152C9">
      <w:pPr>
        <w:pStyle w:val="EinfAbs"/>
        <w:tabs>
          <w:tab w:val="left" w:pos="200"/>
        </w:tabs>
        <w:spacing w:line="440" w:lineRule="exact"/>
        <w:rPr>
          <w:rFonts w:ascii="Source Sans Pro" w:hAnsi="Source Sans Pro" w:cs="Source Sans Pro"/>
          <w:sz w:val="36"/>
          <w:szCs w:val="36"/>
        </w:rPr>
      </w:pPr>
      <w:r w:rsidRPr="00531402">
        <w:rPr>
          <w:rFonts w:ascii="Source Sans Pro" w:hAnsi="Source Sans Pro"/>
          <w:noProof/>
          <w:sz w:val="36"/>
          <w:szCs w:val="36"/>
          <w:lang w:val="de-DE"/>
        </w:rPr>
        <w:drawing>
          <wp:anchor distT="0" distB="0" distL="114300" distR="114300" simplePos="0" relativeHeight="251658240" behindDoc="0" locked="0" layoutInCell="1" allowOverlap="1" wp14:anchorId="4D33EF9A" wp14:editId="62D45FAB">
            <wp:simplePos x="0" y="0"/>
            <wp:positionH relativeFrom="column">
              <wp:posOffset>562000</wp:posOffset>
            </wp:positionH>
            <wp:positionV relativeFrom="paragraph">
              <wp:posOffset>155041</wp:posOffset>
            </wp:positionV>
            <wp:extent cx="3967776" cy="3006344"/>
            <wp:effectExtent l="0" t="0" r="0" b="3810"/>
            <wp:wrapSquare wrapText="bothSides"/>
            <wp:docPr id="1" name="Grafik 1" descr="Y:\Research und Presse\_intern\1_GPP\GPP-Pressemitteilungen\PM Industrie Factsheet Q22022\GPP-Prime rents in c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Research und Presse\_intern\1_GPP\GPP-Pressemitteilungen\PM Industrie Factsheet Q22022\GPP-Prime rents in citi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67776" cy="3006344"/>
                    </a:xfrm>
                    <a:prstGeom prst="rect">
                      <a:avLst/>
                    </a:prstGeom>
                    <a:noFill/>
                    <a:ln>
                      <a:noFill/>
                    </a:ln>
                  </pic:spPr>
                </pic:pic>
              </a:graphicData>
            </a:graphic>
          </wp:anchor>
        </w:drawing>
      </w:r>
      <w:r w:rsidR="00CC7B66" w:rsidRPr="00E127F0">
        <w:rPr>
          <w:rFonts w:ascii="Source Sans Pro" w:hAnsi="Source Sans Pro"/>
          <w:sz w:val="36"/>
          <w:szCs w:val="36"/>
        </w:rPr>
        <w:br/>
      </w:r>
    </w:p>
    <w:p w14:paraId="50EE604D" w14:textId="46EC257B" w:rsidR="00531402" w:rsidRDefault="00531402" w:rsidP="00E127F0">
      <w:pPr>
        <w:pStyle w:val="EinfAbs"/>
        <w:tabs>
          <w:tab w:val="left" w:pos="200"/>
        </w:tabs>
        <w:rPr>
          <w:rFonts w:ascii="Source Sans Pro" w:hAnsi="Source Sans Pro"/>
          <w:color w:val="0086A8"/>
          <w:sz w:val="22"/>
          <w:szCs w:val="22"/>
        </w:rPr>
      </w:pPr>
    </w:p>
    <w:p w14:paraId="6F9DBB2B" w14:textId="0E5945BC" w:rsidR="00531402" w:rsidRDefault="00531402" w:rsidP="00E127F0">
      <w:pPr>
        <w:pStyle w:val="EinfAbs"/>
        <w:tabs>
          <w:tab w:val="left" w:pos="200"/>
        </w:tabs>
        <w:rPr>
          <w:rFonts w:ascii="Source Sans Pro" w:hAnsi="Source Sans Pro"/>
          <w:color w:val="0086A8"/>
          <w:sz w:val="22"/>
          <w:szCs w:val="22"/>
        </w:rPr>
      </w:pPr>
    </w:p>
    <w:p w14:paraId="166A0BDE" w14:textId="40AC08BC" w:rsidR="00531402" w:rsidRDefault="00531402" w:rsidP="00E127F0">
      <w:pPr>
        <w:pStyle w:val="EinfAbs"/>
        <w:tabs>
          <w:tab w:val="left" w:pos="200"/>
        </w:tabs>
        <w:rPr>
          <w:rFonts w:ascii="Source Sans Pro" w:hAnsi="Source Sans Pro"/>
          <w:color w:val="0086A8"/>
          <w:sz w:val="22"/>
          <w:szCs w:val="22"/>
        </w:rPr>
      </w:pPr>
    </w:p>
    <w:p w14:paraId="55FD93B8" w14:textId="052814DD" w:rsidR="00531402" w:rsidRDefault="00531402" w:rsidP="00E127F0">
      <w:pPr>
        <w:pStyle w:val="EinfAbs"/>
        <w:tabs>
          <w:tab w:val="left" w:pos="200"/>
        </w:tabs>
        <w:rPr>
          <w:rFonts w:ascii="Source Sans Pro" w:hAnsi="Source Sans Pro"/>
          <w:color w:val="0086A8"/>
          <w:sz w:val="22"/>
          <w:szCs w:val="22"/>
        </w:rPr>
      </w:pPr>
    </w:p>
    <w:p w14:paraId="1918278D" w14:textId="77777777" w:rsidR="00531402" w:rsidRDefault="00531402" w:rsidP="00E127F0">
      <w:pPr>
        <w:pStyle w:val="EinfAbs"/>
        <w:tabs>
          <w:tab w:val="left" w:pos="200"/>
        </w:tabs>
        <w:rPr>
          <w:rFonts w:ascii="Source Sans Pro" w:hAnsi="Source Sans Pro"/>
          <w:color w:val="0086A8"/>
          <w:sz w:val="22"/>
          <w:szCs w:val="22"/>
        </w:rPr>
      </w:pPr>
    </w:p>
    <w:p w14:paraId="26F0DEF1" w14:textId="77777777" w:rsidR="00531402" w:rsidRDefault="00531402" w:rsidP="00E127F0">
      <w:pPr>
        <w:pStyle w:val="EinfAbs"/>
        <w:tabs>
          <w:tab w:val="left" w:pos="200"/>
        </w:tabs>
        <w:rPr>
          <w:rFonts w:ascii="Source Sans Pro" w:hAnsi="Source Sans Pro"/>
          <w:color w:val="0086A8"/>
          <w:sz w:val="22"/>
          <w:szCs w:val="22"/>
        </w:rPr>
      </w:pPr>
    </w:p>
    <w:p w14:paraId="27ADEB68" w14:textId="77777777" w:rsidR="00531402" w:rsidRDefault="00531402" w:rsidP="00E127F0">
      <w:pPr>
        <w:pStyle w:val="EinfAbs"/>
        <w:tabs>
          <w:tab w:val="left" w:pos="200"/>
        </w:tabs>
        <w:rPr>
          <w:rFonts w:ascii="Source Sans Pro" w:hAnsi="Source Sans Pro"/>
          <w:color w:val="0086A8"/>
          <w:sz w:val="22"/>
          <w:szCs w:val="22"/>
        </w:rPr>
      </w:pPr>
    </w:p>
    <w:p w14:paraId="79B73496" w14:textId="77777777" w:rsidR="00531402" w:rsidRDefault="00531402" w:rsidP="00E127F0">
      <w:pPr>
        <w:pStyle w:val="EinfAbs"/>
        <w:tabs>
          <w:tab w:val="left" w:pos="200"/>
        </w:tabs>
        <w:rPr>
          <w:rFonts w:ascii="Source Sans Pro" w:hAnsi="Source Sans Pro"/>
          <w:color w:val="0086A8"/>
          <w:sz w:val="22"/>
          <w:szCs w:val="22"/>
        </w:rPr>
      </w:pPr>
    </w:p>
    <w:p w14:paraId="5E4B7D24" w14:textId="77777777" w:rsidR="00531402" w:rsidRDefault="00531402" w:rsidP="00E127F0">
      <w:pPr>
        <w:pStyle w:val="EinfAbs"/>
        <w:tabs>
          <w:tab w:val="left" w:pos="200"/>
        </w:tabs>
        <w:rPr>
          <w:rFonts w:ascii="Source Sans Pro" w:hAnsi="Source Sans Pro"/>
          <w:color w:val="0086A8"/>
          <w:sz w:val="22"/>
          <w:szCs w:val="22"/>
        </w:rPr>
      </w:pPr>
    </w:p>
    <w:p w14:paraId="648925D6" w14:textId="77777777" w:rsidR="00531402" w:rsidRDefault="00531402" w:rsidP="00E127F0">
      <w:pPr>
        <w:pStyle w:val="EinfAbs"/>
        <w:tabs>
          <w:tab w:val="left" w:pos="200"/>
        </w:tabs>
        <w:rPr>
          <w:rFonts w:ascii="Source Sans Pro" w:hAnsi="Source Sans Pro"/>
          <w:color w:val="0086A8"/>
          <w:sz w:val="22"/>
          <w:szCs w:val="22"/>
        </w:rPr>
      </w:pPr>
    </w:p>
    <w:p w14:paraId="00F7CEBA" w14:textId="77777777" w:rsidR="00531402" w:rsidRDefault="00531402" w:rsidP="00E127F0">
      <w:pPr>
        <w:pStyle w:val="EinfAbs"/>
        <w:tabs>
          <w:tab w:val="left" w:pos="200"/>
        </w:tabs>
        <w:rPr>
          <w:rFonts w:ascii="Source Sans Pro" w:hAnsi="Source Sans Pro"/>
          <w:color w:val="0086A8"/>
          <w:sz w:val="22"/>
          <w:szCs w:val="22"/>
        </w:rPr>
      </w:pPr>
    </w:p>
    <w:p w14:paraId="196B8BEB" w14:textId="77777777" w:rsidR="00531402" w:rsidRDefault="00531402" w:rsidP="00E127F0">
      <w:pPr>
        <w:pStyle w:val="EinfAbs"/>
        <w:tabs>
          <w:tab w:val="left" w:pos="200"/>
        </w:tabs>
        <w:rPr>
          <w:rFonts w:ascii="Source Sans Pro" w:hAnsi="Source Sans Pro"/>
          <w:color w:val="0086A8"/>
          <w:sz w:val="22"/>
          <w:szCs w:val="22"/>
        </w:rPr>
      </w:pPr>
    </w:p>
    <w:p w14:paraId="1D418F32" w14:textId="77777777" w:rsidR="00531402" w:rsidRDefault="00531402" w:rsidP="00E127F0">
      <w:pPr>
        <w:pStyle w:val="EinfAbs"/>
        <w:tabs>
          <w:tab w:val="left" w:pos="200"/>
        </w:tabs>
        <w:rPr>
          <w:rFonts w:ascii="Source Sans Pro" w:hAnsi="Source Sans Pro"/>
          <w:color w:val="0086A8"/>
          <w:sz w:val="22"/>
          <w:szCs w:val="22"/>
        </w:rPr>
      </w:pPr>
    </w:p>
    <w:p w14:paraId="42D6616B" w14:textId="77777777" w:rsidR="00531402" w:rsidRDefault="00531402" w:rsidP="00E127F0">
      <w:pPr>
        <w:pStyle w:val="EinfAbs"/>
        <w:tabs>
          <w:tab w:val="left" w:pos="200"/>
        </w:tabs>
        <w:rPr>
          <w:rFonts w:ascii="Source Sans Pro" w:hAnsi="Source Sans Pro"/>
          <w:color w:val="0086A8"/>
          <w:sz w:val="22"/>
          <w:szCs w:val="22"/>
        </w:rPr>
      </w:pPr>
    </w:p>
    <w:p w14:paraId="3C09951C" w14:textId="7968C18E" w:rsidR="0046528F" w:rsidRPr="00E127F0" w:rsidRDefault="00E127F0" w:rsidP="00E127F0">
      <w:pPr>
        <w:pStyle w:val="EinfAbs"/>
        <w:tabs>
          <w:tab w:val="left" w:pos="200"/>
        </w:tabs>
        <w:rPr>
          <w:rFonts w:ascii="Source Sans Pro" w:hAnsi="Source Sans Pro" w:cs="Source Sans Pro"/>
          <w:color w:val="0086A8"/>
          <w:sz w:val="22"/>
          <w:szCs w:val="22"/>
        </w:rPr>
      </w:pPr>
      <w:bookmarkStart w:id="0" w:name="_GoBack"/>
      <w:bookmarkEnd w:id="0"/>
      <w:r w:rsidRPr="00E127F0">
        <w:rPr>
          <w:rFonts w:ascii="Source Sans Pro" w:hAnsi="Source Sans Pro"/>
          <w:color w:val="0086A8"/>
          <w:sz w:val="22"/>
          <w:szCs w:val="22"/>
        </w:rPr>
        <w:t>2022-0</w:t>
      </w:r>
      <w:r>
        <w:rPr>
          <w:rFonts w:ascii="Source Sans Pro" w:hAnsi="Source Sans Pro"/>
          <w:color w:val="0086A8"/>
          <w:sz w:val="22"/>
          <w:szCs w:val="22"/>
        </w:rPr>
        <w:t>6</w:t>
      </w:r>
      <w:r w:rsidRPr="00E127F0">
        <w:rPr>
          <w:rFonts w:ascii="Source Sans Pro" w:hAnsi="Source Sans Pro"/>
          <w:color w:val="0086A8"/>
          <w:sz w:val="22"/>
          <w:szCs w:val="22"/>
        </w:rPr>
        <w:t>-2</w:t>
      </w:r>
      <w:r>
        <w:rPr>
          <w:rFonts w:ascii="Source Sans Pro" w:hAnsi="Source Sans Pro"/>
          <w:color w:val="0086A8"/>
          <w:sz w:val="22"/>
          <w:szCs w:val="22"/>
        </w:rPr>
        <w:t>0</w:t>
      </w:r>
      <w:r w:rsidR="006F0E7E">
        <w:rPr>
          <w:rFonts w:ascii="Source Sans Pro" w:hAnsi="Source Sans Pro"/>
          <w:color w:val="0087A8"/>
          <w:sz w:val="22"/>
          <w:szCs w:val="22"/>
        </w:rPr>
        <w:t xml:space="preserve">, </w:t>
      </w:r>
      <w:r w:rsidR="00864BA8">
        <w:rPr>
          <w:rFonts w:ascii="Source Sans Pro" w:hAnsi="Source Sans Pro"/>
          <w:color w:val="0087A8"/>
          <w:sz w:val="22"/>
          <w:szCs w:val="22"/>
        </w:rPr>
        <w:t>Hamburg.</w:t>
      </w:r>
      <w:r w:rsidR="006F0E7E">
        <w:rPr>
          <w:rFonts w:ascii="Source Sans Pro" w:hAnsi="Source Sans Pro"/>
          <w:color w:val="0086A8"/>
          <w:sz w:val="22"/>
          <w:szCs w:val="22"/>
        </w:rPr>
        <w:t xml:space="preserve"> </w:t>
      </w:r>
      <w:r w:rsidR="006F0E7E">
        <w:rPr>
          <w:rFonts w:ascii="Source Sans Pro" w:hAnsi="Source Sans Pro"/>
          <w:sz w:val="22"/>
          <w:szCs w:val="22"/>
        </w:rPr>
        <w:t xml:space="preserve">The difficult economic environment is also affecting the market for industrial and logistics properties in Germany’s top 7 cities. </w:t>
      </w:r>
      <w:r w:rsidR="006F0E7E">
        <w:rPr>
          <w:rFonts w:ascii="Source Sans Pro" w:hAnsi="Source Sans Pro"/>
          <w:i/>
          <w:sz w:val="22"/>
          <w:szCs w:val="22"/>
        </w:rPr>
        <w:t>“A shortage of raw materials, rising energy prices and disrupted supply chains have a negative effect on demand for manufacturing and logistics premises. Despite this, demand remains good overall,”</w:t>
      </w:r>
      <w:r w:rsidR="006F0E7E">
        <w:rPr>
          <w:rFonts w:ascii="Source Sans Pro" w:hAnsi="Source Sans Pro"/>
          <w:sz w:val="22"/>
          <w:szCs w:val="22"/>
        </w:rPr>
        <w:t xml:space="preserve"> reports </w:t>
      </w:r>
      <w:r w:rsidR="006F0E7E">
        <w:rPr>
          <w:rFonts w:ascii="Source Sans Pro" w:hAnsi="Source Sans Pro"/>
          <w:b/>
          <w:sz w:val="22"/>
          <w:szCs w:val="22"/>
        </w:rPr>
        <w:t xml:space="preserve">Andreas </w:t>
      </w:r>
      <w:proofErr w:type="spellStart"/>
      <w:r w:rsidR="006F0E7E">
        <w:rPr>
          <w:rFonts w:ascii="Source Sans Pro" w:hAnsi="Source Sans Pro"/>
          <w:b/>
          <w:sz w:val="22"/>
          <w:szCs w:val="22"/>
        </w:rPr>
        <w:t>Rehberg</w:t>
      </w:r>
      <w:proofErr w:type="spellEnd"/>
      <w:r w:rsidR="006F0E7E">
        <w:rPr>
          <w:rFonts w:ascii="Source Sans Pro" w:hAnsi="Source Sans Pro"/>
          <w:sz w:val="22"/>
          <w:szCs w:val="22"/>
        </w:rPr>
        <w:t xml:space="preserve">, spokesperson for the commercial real estate network German Property Partners (GPP). Indeed, the present state of affairs has brought fresh impetus to some cities. </w:t>
      </w:r>
      <w:r w:rsidR="00864BA8">
        <w:rPr>
          <w:rFonts w:ascii="Source Sans Pro" w:hAnsi="Source Sans Pro"/>
          <w:sz w:val="22"/>
          <w:szCs w:val="22"/>
        </w:rPr>
        <w:t xml:space="preserve">He adds that, </w:t>
      </w:r>
      <w:r w:rsidR="00864BA8">
        <w:rPr>
          <w:rFonts w:ascii="Source Sans Pro" w:hAnsi="Source Sans Pro"/>
          <w:i/>
          <w:sz w:val="22"/>
          <w:szCs w:val="22"/>
        </w:rPr>
        <w:t>“I</w:t>
      </w:r>
      <w:r w:rsidR="006F0E7E">
        <w:rPr>
          <w:rFonts w:ascii="Source Sans Pro" w:hAnsi="Source Sans Pro"/>
          <w:i/>
          <w:sz w:val="22"/>
          <w:szCs w:val="22"/>
        </w:rPr>
        <w:t xml:space="preserve">n the Stuttgart area, for example, we note brisk demand for properties in which manufacturing companies can store raw materials </w:t>
      </w:r>
      <w:r w:rsidR="00864BA8">
        <w:rPr>
          <w:rFonts w:ascii="Source Sans Pro" w:hAnsi="Source Sans Pro"/>
          <w:i/>
          <w:sz w:val="22"/>
          <w:szCs w:val="22"/>
        </w:rPr>
        <w:t xml:space="preserve">and thus become independent of </w:t>
      </w:r>
      <w:r w:rsidR="006F0E7E">
        <w:rPr>
          <w:rFonts w:ascii="Source Sans Pro" w:hAnsi="Source Sans Pro"/>
          <w:i/>
          <w:sz w:val="22"/>
          <w:szCs w:val="22"/>
        </w:rPr>
        <w:t>unpredictable supply chains. Some enterprises, such as car makers and pharmaceutical firms are investing more heavily in manufacturing facilities in certain cities, thus generating a need for new sites.”</w:t>
      </w:r>
    </w:p>
    <w:p w14:paraId="341AA78D" w14:textId="75EB58D7" w:rsidR="0046528F" w:rsidRDefault="0046528F" w:rsidP="00895E64">
      <w:pPr>
        <w:pStyle w:val="EinfAbs"/>
        <w:tabs>
          <w:tab w:val="left" w:pos="200"/>
        </w:tabs>
        <w:snapToGrid w:val="0"/>
        <w:spacing w:line="280" w:lineRule="exact"/>
        <w:jc w:val="both"/>
        <w:rPr>
          <w:rFonts w:ascii="Source Sans Pro" w:hAnsi="Source Sans Pro" w:cs="Source Sans Pro"/>
          <w:sz w:val="22"/>
          <w:szCs w:val="22"/>
        </w:rPr>
      </w:pPr>
    </w:p>
    <w:p w14:paraId="0423D186" w14:textId="44CF7FD4" w:rsidR="00895E64" w:rsidRDefault="00227F3A" w:rsidP="000136D7">
      <w:pPr>
        <w:pStyle w:val="EinfAbs"/>
        <w:tabs>
          <w:tab w:val="left" w:pos="200"/>
        </w:tabs>
        <w:snapToGrid w:val="0"/>
        <w:spacing w:line="280" w:lineRule="exact"/>
        <w:jc w:val="both"/>
        <w:rPr>
          <w:rFonts w:ascii="Source Sans Pro" w:hAnsi="Source Sans Pro" w:cs="Arial"/>
          <w:bCs/>
          <w:sz w:val="22"/>
          <w:szCs w:val="22"/>
        </w:rPr>
      </w:pPr>
      <w:r>
        <w:rPr>
          <w:rFonts w:ascii="Source Sans Pro" w:hAnsi="Source Sans Pro"/>
          <w:bCs/>
          <w:sz w:val="22"/>
          <w:szCs w:val="22"/>
        </w:rPr>
        <w:t xml:space="preserve">GPP’s member firms Anteon </w:t>
      </w:r>
      <w:proofErr w:type="spellStart"/>
      <w:r>
        <w:rPr>
          <w:rFonts w:ascii="Source Sans Pro" w:hAnsi="Source Sans Pro"/>
          <w:bCs/>
          <w:sz w:val="22"/>
          <w:szCs w:val="22"/>
        </w:rPr>
        <w:t>Immobilien</w:t>
      </w:r>
      <w:proofErr w:type="spellEnd"/>
      <w:r>
        <w:rPr>
          <w:rFonts w:ascii="Source Sans Pro" w:hAnsi="Source Sans Pro"/>
          <w:bCs/>
          <w:sz w:val="22"/>
          <w:szCs w:val="22"/>
        </w:rPr>
        <w:t xml:space="preserve">, E &amp; G Real Estate, GREIF &amp; CONTZEN </w:t>
      </w:r>
      <w:proofErr w:type="spellStart"/>
      <w:r>
        <w:rPr>
          <w:rFonts w:ascii="Source Sans Pro" w:hAnsi="Source Sans Pro"/>
          <w:bCs/>
          <w:sz w:val="22"/>
          <w:szCs w:val="22"/>
        </w:rPr>
        <w:t>Immobilien</w:t>
      </w:r>
      <w:proofErr w:type="spellEnd"/>
      <w:r>
        <w:rPr>
          <w:rFonts w:ascii="Source Sans Pro" w:hAnsi="Source Sans Pro"/>
          <w:bCs/>
          <w:sz w:val="22"/>
          <w:szCs w:val="22"/>
        </w:rPr>
        <w:t xml:space="preserve"> and Grossmann &amp; Berger have compiled </w:t>
      </w:r>
      <w:r w:rsidR="00864BA8">
        <w:rPr>
          <w:rFonts w:ascii="Source Sans Pro" w:hAnsi="Source Sans Pro"/>
          <w:bCs/>
          <w:sz w:val="22"/>
          <w:szCs w:val="22"/>
        </w:rPr>
        <w:t>fact</w:t>
      </w:r>
      <w:r>
        <w:rPr>
          <w:rFonts w:ascii="Source Sans Pro" w:hAnsi="Source Sans Pro"/>
          <w:bCs/>
          <w:sz w:val="22"/>
          <w:szCs w:val="22"/>
        </w:rPr>
        <w:t xml:space="preserve"> sheets that provide an overview of past and present premium rent rates, land prices and prime yields in Germany’s top 7 locations.</w:t>
      </w:r>
    </w:p>
    <w:p w14:paraId="043E0DDC" w14:textId="77777777" w:rsidR="00227F3A" w:rsidRDefault="00227F3A" w:rsidP="000136D7">
      <w:pPr>
        <w:pStyle w:val="EinfAbs"/>
        <w:tabs>
          <w:tab w:val="left" w:pos="200"/>
        </w:tabs>
        <w:snapToGrid w:val="0"/>
        <w:spacing w:line="280" w:lineRule="exact"/>
        <w:jc w:val="both"/>
        <w:rPr>
          <w:rFonts w:ascii="Source Sans Pro" w:hAnsi="Source Sans Pro" w:cs="Arial"/>
          <w:bCs/>
          <w:sz w:val="22"/>
          <w:szCs w:val="22"/>
        </w:rPr>
      </w:pPr>
    </w:p>
    <w:p w14:paraId="0E4CB111" w14:textId="0F72D097" w:rsidR="00A85640" w:rsidRPr="00895E64" w:rsidRDefault="007D2902" w:rsidP="000136D7">
      <w:pPr>
        <w:pStyle w:val="EinfAbs"/>
        <w:tabs>
          <w:tab w:val="left" w:pos="200"/>
        </w:tabs>
        <w:snapToGrid w:val="0"/>
        <w:spacing w:line="280" w:lineRule="exact"/>
        <w:jc w:val="both"/>
        <w:rPr>
          <w:rFonts w:ascii="Source Sans Pro" w:hAnsi="Source Sans Pro" w:cs="Arial"/>
          <w:bCs/>
          <w:sz w:val="22"/>
          <w:szCs w:val="22"/>
        </w:rPr>
      </w:pPr>
      <w:r>
        <w:rPr>
          <w:rFonts w:ascii="Source Sans Pro" w:hAnsi="Source Sans Pro"/>
          <w:caps/>
          <w:color w:val="0086A8"/>
          <w:sz w:val="22"/>
          <w:szCs w:val="22"/>
        </w:rPr>
        <w:t>RENTS and land prices continue to rise</w:t>
      </w:r>
    </w:p>
    <w:p w14:paraId="47D96FF5" w14:textId="1DFF38DC" w:rsidR="00D760CF" w:rsidRDefault="0081355B" w:rsidP="000136D7">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sz w:val="22"/>
          <w:szCs w:val="22"/>
        </w:rPr>
        <w:t xml:space="preserve">During the first half of 2022 a severe shortage of building land </w:t>
      </w:r>
      <w:r w:rsidR="00864BA8">
        <w:rPr>
          <w:rFonts w:ascii="Source Sans Pro" w:hAnsi="Source Sans Pro"/>
          <w:sz w:val="22"/>
          <w:szCs w:val="22"/>
        </w:rPr>
        <w:t>plus</w:t>
      </w:r>
      <w:r>
        <w:rPr>
          <w:rFonts w:ascii="Source Sans Pro" w:hAnsi="Source Sans Pro"/>
          <w:sz w:val="22"/>
          <w:szCs w:val="22"/>
        </w:rPr>
        <w:t xml:space="preserve"> higher construction costs resulted in rental increases, </w:t>
      </w:r>
      <w:r w:rsidR="00864BA8">
        <w:rPr>
          <w:rFonts w:ascii="Source Sans Pro" w:hAnsi="Source Sans Pro"/>
          <w:sz w:val="22"/>
          <w:szCs w:val="22"/>
        </w:rPr>
        <w:t>some of which were considerable</w:t>
      </w:r>
      <w:r w:rsidR="00D83995">
        <w:rPr>
          <w:rFonts w:ascii="Source Sans Pro" w:hAnsi="Source Sans Pro"/>
          <w:sz w:val="22"/>
          <w:szCs w:val="22"/>
        </w:rPr>
        <w:t xml:space="preserve">, in five of the top 7 cities. </w:t>
      </w:r>
      <w:r>
        <w:rPr>
          <w:rFonts w:ascii="Source Sans Pro" w:hAnsi="Source Sans Pro"/>
          <w:sz w:val="22"/>
          <w:szCs w:val="22"/>
        </w:rPr>
        <w:t xml:space="preserve">This was especially true of logistics properties in and around Cologne, where the premium rent rose by more than 20 % year on year to €7.20/m²/month. In the environs of Hamburg premium rents also rose appreciably, climbing some 15 % to €6.00/m²/month. Rents for properties inside the city limits of Stuttgart and Munich </w:t>
      </w:r>
      <w:r>
        <w:rPr>
          <w:rFonts w:ascii="Source Sans Pro" w:hAnsi="Source Sans Pro"/>
          <w:sz w:val="22"/>
          <w:szCs w:val="22"/>
        </w:rPr>
        <w:lastRenderedPageBreak/>
        <w:t xml:space="preserve">stagnated at the previous year’s level. Munich is nevertheless the most expensive of the top 7 cities, commanding top rents of €8.20/m²/month in the city and €7.10/m²/month in the environs.   </w:t>
      </w:r>
    </w:p>
    <w:p w14:paraId="6CEF7D96" w14:textId="77777777" w:rsidR="00A048AC" w:rsidRDefault="00A048AC" w:rsidP="000136D7">
      <w:pPr>
        <w:pStyle w:val="EinfAbs"/>
        <w:tabs>
          <w:tab w:val="left" w:pos="200"/>
        </w:tabs>
        <w:snapToGrid w:val="0"/>
        <w:spacing w:line="280" w:lineRule="exact"/>
        <w:jc w:val="both"/>
        <w:rPr>
          <w:rFonts w:ascii="Source Sans Pro" w:hAnsi="Source Sans Pro" w:cs="Source Sans Pro"/>
          <w:sz w:val="22"/>
          <w:szCs w:val="22"/>
        </w:rPr>
      </w:pPr>
    </w:p>
    <w:p w14:paraId="29BAAC73" w14:textId="713687AE" w:rsidR="007D2902" w:rsidRDefault="004D3F63" w:rsidP="000136D7">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sz w:val="22"/>
          <w:szCs w:val="22"/>
        </w:rPr>
        <w:t xml:space="preserve">The shortage of space is apparent as soon as developers set out to buy land, and the potential for erecting new-builds is thus limited. Prices for commercial building land continue to rise or at least persist at the high levels seen a year ago. In and around Düsseldorf, for example, land prices have risen by between 11 and 14 % in the city and its immediate environs, and by between 25 and 33 % in the greater metropolitan area.  </w:t>
      </w:r>
    </w:p>
    <w:p w14:paraId="717F980D" w14:textId="77777777" w:rsidR="0081355B" w:rsidRDefault="0081355B" w:rsidP="000136D7">
      <w:pPr>
        <w:pStyle w:val="EinfAbs"/>
        <w:tabs>
          <w:tab w:val="left" w:pos="200"/>
        </w:tabs>
        <w:snapToGrid w:val="0"/>
        <w:spacing w:line="280" w:lineRule="exact"/>
        <w:jc w:val="both"/>
        <w:rPr>
          <w:rFonts w:ascii="Source Sans Pro" w:hAnsi="Source Sans Pro" w:cs="Source Sans Pro"/>
          <w:caps/>
          <w:color w:val="0086A8"/>
          <w:sz w:val="22"/>
          <w:szCs w:val="22"/>
        </w:rPr>
      </w:pPr>
    </w:p>
    <w:p w14:paraId="17748CD7" w14:textId="46B4A6A2" w:rsidR="00F922F2" w:rsidRDefault="004D3F63" w:rsidP="000136D7">
      <w:pPr>
        <w:pStyle w:val="EinfAbs"/>
        <w:tabs>
          <w:tab w:val="left" w:pos="200"/>
        </w:tabs>
        <w:snapToGrid w:val="0"/>
        <w:spacing w:line="280" w:lineRule="exact"/>
        <w:jc w:val="both"/>
        <w:rPr>
          <w:rFonts w:ascii="Source Sans Pro" w:hAnsi="Source Sans Pro" w:cs="Source Sans Pro"/>
          <w:caps/>
          <w:color w:val="0086A8"/>
          <w:sz w:val="22"/>
          <w:szCs w:val="22"/>
        </w:rPr>
      </w:pPr>
      <w:r>
        <w:rPr>
          <w:rFonts w:ascii="Source Sans Pro" w:hAnsi="Source Sans Pro"/>
          <w:caps/>
          <w:color w:val="0086A8"/>
          <w:sz w:val="22"/>
          <w:szCs w:val="22"/>
        </w:rPr>
        <w:t>Investors with deep pockets have the edge</w:t>
      </w:r>
    </w:p>
    <w:p w14:paraId="3118F518" w14:textId="3CEBCAB6" w:rsidR="001C32DB" w:rsidRPr="00F922F2" w:rsidRDefault="00F922F2" w:rsidP="000136D7">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sz w:val="22"/>
          <w:szCs w:val="22"/>
        </w:rPr>
        <w:t xml:space="preserve">Industrial and logistics properties remain popular with investors. In the 1st half year GPP’s experts noticed that many top logistics properties were delivering lower yields than at the end of the previous year. Yields fell most steeply in Düsseldorf, dropping 0.40 percentage points to 3.15 %. However, the recent rise in interest rates will act to stop yields dropping further and will reduce the profitability of investments. Cash-rich investors are therefore at an advantage. </w:t>
      </w:r>
      <w:r>
        <w:rPr>
          <w:rFonts w:ascii="Source Sans Pro" w:hAnsi="Source Sans Pro"/>
          <w:i/>
          <w:sz w:val="22"/>
          <w:szCs w:val="22"/>
        </w:rPr>
        <w:t>“Recently we have seen some very high asking prices and</w:t>
      </w:r>
      <w:r w:rsidR="009C6F65">
        <w:rPr>
          <w:rFonts w:ascii="Source Sans Pro" w:hAnsi="Source Sans Pro"/>
          <w:i/>
          <w:sz w:val="22"/>
          <w:szCs w:val="22"/>
        </w:rPr>
        <w:t>,</w:t>
      </w:r>
      <w:r>
        <w:rPr>
          <w:rFonts w:ascii="Source Sans Pro" w:hAnsi="Source Sans Pro"/>
          <w:i/>
          <w:sz w:val="22"/>
          <w:szCs w:val="22"/>
        </w:rPr>
        <w:t xml:space="preserve"> increasingly, these are being queried during sales negotiations,”</w:t>
      </w:r>
      <w:r>
        <w:rPr>
          <w:rFonts w:ascii="Source Sans Pro" w:hAnsi="Source Sans Pro"/>
          <w:sz w:val="22"/>
          <w:szCs w:val="22"/>
        </w:rPr>
        <w:t xml:space="preserve"> says </w:t>
      </w:r>
      <w:proofErr w:type="spellStart"/>
      <w:r>
        <w:rPr>
          <w:rFonts w:ascii="Source Sans Pro" w:hAnsi="Source Sans Pro"/>
          <w:b/>
          <w:sz w:val="22"/>
          <w:szCs w:val="22"/>
        </w:rPr>
        <w:t>Rehberg</w:t>
      </w:r>
      <w:proofErr w:type="spellEnd"/>
      <w:r>
        <w:rPr>
          <w:rFonts w:ascii="Source Sans Pro" w:hAnsi="Source Sans Pro"/>
          <w:sz w:val="22"/>
          <w:szCs w:val="22"/>
        </w:rPr>
        <w:t xml:space="preserve">. He adds, </w:t>
      </w:r>
      <w:r>
        <w:rPr>
          <w:rFonts w:ascii="Source Sans Pro" w:hAnsi="Source Sans Pro"/>
          <w:i/>
          <w:sz w:val="22"/>
          <w:szCs w:val="22"/>
        </w:rPr>
        <w:t xml:space="preserve">“In some locations we expect to find certain types of investment starting to deliver higher yields.” </w:t>
      </w:r>
    </w:p>
    <w:p w14:paraId="7CB067C8" w14:textId="37769F4E" w:rsidR="001512C7" w:rsidRDefault="001512C7" w:rsidP="000136D7">
      <w:pPr>
        <w:pStyle w:val="EinfAbs"/>
        <w:tabs>
          <w:tab w:val="left" w:pos="200"/>
        </w:tabs>
        <w:snapToGrid w:val="0"/>
        <w:spacing w:line="280" w:lineRule="exact"/>
        <w:jc w:val="both"/>
        <w:rPr>
          <w:rFonts w:ascii="Source Sans Pro" w:hAnsi="Source Sans Pro" w:cs="Source Sans Pro"/>
          <w:caps/>
          <w:color w:val="0086A8"/>
          <w:sz w:val="22"/>
          <w:szCs w:val="22"/>
        </w:rPr>
      </w:pPr>
    </w:p>
    <w:p w14:paraId="5CCA54F7" w14:textId="5D81106A" w:rsidR="001512C7" w:rsidRDefault="0021355F" w:rsidP="000136D7">
      <w:pPr>
        <w:pStyle w:val="EinfAbs"/>
        <w:tabs>
          <w:tab w:val="left" w:pos="200"/>
        </w:tabs>
        <w:snapToGrid w:val="0"/>
        <w:spacing w:line="280" w:lineRule="exact"/>
        <w:jc w:val="both"/>
        <w:rPr>
          <w:rFonts w:ascii="Source Sans Pro" w:hAnsi="Source Sans Pro" w:cs="Source Sans Pro"/>
          <w:caps/>
          <w:color w:val="0086A8"/>
          <w:sz w:val="22"/>
          <w:szCs w:val="22"/>
        </w:rPr>
      </w:pPr>
      <w:r>
        <w:rPr>
          <w:rFonts w:ascii="Source Sans Pro" w:hAnsi="Source Sans Pro"/>
          <w:caps/>
          <w:color w:val="0086A8"/>
          <w:sz w:val="22"/>
          <w:szCs w:val="22"/>
        </w:rPr>
        <w:t xml:space="preserve">FORECAST: Demand likely to remain high </w:t>
      </w:r>
    </w:p>
    <w:p w14:paraId="7F0F8ED2" w14:textId="123585AB" w:rsidR="009F396A" w:rsidRPr="009F396A" w:rsidRDefault="009F396A" w:rsidP="000136D7">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sz w:val="22"/>
          <w:szCs w:val="22"/>
        </w:rPr>
        <w:t xml:space="preserve">It is hard to predict how the market will develop in the second half of the year in view of so many different risk factors, such as the war in Ukraine, inflation and the pandemic. </w:t>
      </w:r>
      <w:r>
        <w:rPr>
          <w:rFonts w:ascii="Source Sans Pro" w:hAnsi="Source Sans Pro"/>
          <w:i/>
          <w:sz w:val="22"/>
          <w:szCs w:val="22"/>
        </w:rPr>
        <w:t>“Provided that in 2022 the economy grows as forecast by the experts, demand for space is likely to continue to outpace availability and keep rental rates high”</w:t>
      </w:r>
      <w:r>
        <w:rPr>
          <w:rFonts w:ascii="Source Sans Pro" w:hAnsi="Source Sans Pro"/>
          <w:sz w:val="22"/>
          <w:szCs w:val="22"/>
        </w:rPr>
        <w:t xml:space="preserve">, </w:t>
      </w:r>
      <w:proofErr w:type="spellStart"/>
      <w:r>
        <w:rPr>
          <w:rFonts w:ascii="Source Sans Pro" w:hAnsi="Source Sans Pro"/>
          <w:b/>
          <w:sz w:val="22"/>
          <w:szCs w:val="22"/>
        </w:rPr>
        <w:t>Rehberg</w:t>
      </w:r>
      <w:proofErr w:type="spellEnd"/>
      <w:r>
        <w:rPr>
          <w:rFonts w:ascii="Source Sans Pro" w:hAnsi="Source Sans Pro"/>
          <w:sz w:val="22"/>
          <w:szCs w:val="22"/>
        </w:rPr>
        <w:t xml:space="preserve"> predicts. </w:t>
      </w:r>
      <w:r>
        <w:rPr>
          <w:rFonts w:ascii="Source Sans Pro" w:hAnsi="Source Sans Pro"/>
          <w:i/>
          <w:sz w:val="22"/>
          <w:szCs w:val="22"/>
        </w:rPr>
        <w:t>“Major issues such as electric vehicles, the “energy turnaround” and digitalization continue to affect a variety of industries and are sparking plans to re-structure, relocate or construct a new-build. The trend towards ever more online shopping will continue, and create demand for more space.”</w:t>
      </w:r>
      <w:r>
        <w:rPr>
          <w:rFonts w:ascii="Source Sans Pro" w:hAnsi="Source Sans Pro"/>
          <w:sz w:val="22"/>
          <w:szCs w:val="22"/>
        </w:rPr>
        <w:t xml:space="preserve"> </w:t>
      </w:r>
    </w:p>
    <w:p w14:paraId="5F07BB52" w14:textId="252BFEC1" w:rsidR="00970962" w:rsidRDefault="00970962" w:rsidP="000136D7">
      <w:pPr>
        <w:pStyle w:val="EinfAbs"/>
        <w:tabs>
          <w:tab w:val="left" w:pos="200"/>
        </w:tabs>
        <w:snapToGrid w:val="0"/>
        <w:spacing w:line="280" w:lineRule="exact"/>
        <w:jc w:val="both"/>
        <w:rPr>
          <w:rFonts w:ascii="Source Sans Pro" w:hAnsi="Source Sans Pro" w:cs="Source Sans Pro"/>
          <w:caps/>
          <w:color w:val="0086A8"/>
          <w:sz w:val="22"/>
          <w:szCs w:val="22"/>
        </w:rPr>
      </w:pPr>
    </w:p>
    <w:p w14:paraId="23D8FEFE" w14:textId="49FFB2EE" w:rsidR="00970962" w:rsidRDefault="00970962" w:rsidP="000136D7">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sz w:val="22"/>
          <w:szCs w:val="22"/>
        </w:rPr>
        <w:t>You may download the</w:t>
      </w:r>
      <w:r w:rsidR="00AD5E0C">
        <w:rPr>
          <w:rFonts w:ascii="Source Sans Pro" w:hAnsi="Source Sans Pro"/>
          <w:sz w:val="22"/>
          <w:szCs w:val="22"/>
        </w:rPr>
        <w:t xml:space="preserve"> </w:t>
      </w:r>
      <w:hyperlink r:id="rId7" w:history="1">
        <w:r>
          <w:rPr>
            <w:rStyle w:val="Hyperlink"/>
            <w:rFonts w:ascii="Source Sans Pro" w:hAnsi="Source Sans Pro"/>
            <w:sz w:val="22"/>
            <w:szCs w:val="22"/>
          </w:rPr>
          <w:t>Fact Sheet on the top 7 industrial and logistics real estate markets</w:t>
        </w:r>
      </w:hyperlink>
      <w:r w:rsidR="009C6F65">
        <w:rPr>
          <w:rStyle w:val="Hyperlink"/>
          <w:rFonts w:ascii="Source Sans Pro" w:hAnsi="Source Sans Pro"/>
          <w:sz w:val="22"/>
          <w:szCs w:val="22"/>
        </w:rPr>
        <w:t>,</w:t>
      </w:r>
      <w:r w:rsidR="009C6F65" w:rsidRPr="009C6F65">
        <w:rPr>
          <w:rStyle w:val="Hyperlink"/>
          <w:rFonts w:ascii="Source Sans Pro" w:hAnsi="Source Sans Pro"/>
          <w:sz w:val="22"/>
          <w:szCs w:val="22"/>
          <w:u w:val="none"/>
        </w:rPr>
        <w:t xml:space="preserve"> </w:t>
      </w:r>
      <w:r>
        <w:rPr>
          <w:rFonts w:ascii="Source Sans Pro" w:hAnsi="Source Sans Pro"/>
          <w:sz w:val="22"/>
          <w:szCs w:val="22"/>
        </w:rPr>
        <w:t>i.e. Hamburg, Berlin, Düsseldorf, Cologne, Frankfurt, Stuttgart and Munich, from our website.</w:t>
      </w:r>
    </w:p>
    <w:p w14:paraId="384D0EB4" w14:textId="77777777" w:rsidR="00161817" w:rsidRDefault="00161817" w:rsidP="00DA733A">
      <w:pPr>
        <w:pStyle w:val="EinfAbs"/>
        <w:tabs>
          <w:tab w:val="left" w:pos="200"/>
        </w:tabs>
        <w:jc w:val="both"/>
        <w:rPr>
          <w:rFonts w:ascii="Source Sans Pro" w:hAnsi="Source Sans Pro" w:cs="Source Sans Pro"/>
          <w:sz w:val="22"/>
          <w:szCs w:val="22"/>
        </w:rPr>
      </w:pPr>
    </w:p>
    <w:p w14:paraId="50B0AF24" w14:textId="04CDDE4D" w:rsidR="00DA733A" w:rsidRPr="00966A04" w:rsidRDefault="002B63FD" w:rsidP="00966A04">
      <w:pPr>
        <w:overflowPunct/>
        <w:autoSpaceDE/>
        <w:autoSpaceDN/>
        <w:adjustRightInd/>
        <w:textAlignment w:val="auto"/>
        <w:rPr>
          <w:rFonts w:ascii="Source Sans Pro SemiBold" w:hAnsi="Source Sans Pro SemiBold" w:cs="Source Sans Pro SemiBold"/>
          <w:b/>
          <w:bCs/>
          <w:caps/>
          <w:color w:val="0087A8"/>
          <w:sz w:val="18"/>
          <w:szCs w:val="18"/>
        </w:rPr>
      </w:pPr>
      <w:r>
        <w:rPr>
          <w:rFonts w:ascii="Source Sans Pro SemiBold" w:hAnsi="Source Sans Pro SemiBold"/>
          <w:b/>
          <w:bCs/>
          <w:caps/>
          <w:color w:val="0087A8"/>
          <w:sz w:val="18"/>
          <w:szCs w:val="18"/>
        </w:rPr>
        <w:t xml:space="preserve">ABOUT GERMAN PROPERTY PARTNERS </w:t>
      </w:r>
    </w:p>
    <w:p w14:paraId="47B60849" w14:textId="77777777" w:rsidR="00E1280F" w:rsidRPr="00E1280F" w:rsidRDefault="00531402"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hyperlink r:id="rId8" w:history="1">
        <w:r w:rsidR="00F657A0">
          <w:rPr>
            <w:rFonts w:ascii="Source Sans Pro SemiBold" w:hAnsi="Source Sans Pro SemiBold"/>
            <w:bCs/>
            <w:caps/>
            <w:color w:val="0087A8"/>
            <w:sz w:val="18"/>
            <w:szCs w:val="18"/>
          </w:rPr>
          <w:t>German Property Partners</w:t>
        </w:r>
      </w:hyperlink>
      <w:r w:rsidR="00F657A0">
        <w:rPr>
          <w:rFonts w:ascii="Source Sans Pro SemiBold" w:hAnsi="Source Sans Pro SemiBold"/>
          <w:bCs/>
          <w:caps/>
          <w:color w:val="0087A8"/>
          <w:sz w:val="18"/>
          <w:szCs w:val="18"/>
        </w:rPr>
        <w:t xml:space="preserve"> is a national network of property service providers; they are all leaders in their local markets. Membership now consists of Grossmann &amp; Berger, Anteon Immobilien, GREIF &amp; CONTZEN Immobilien, blackolive and E &amp; G Real Estate. The network is remarkable for the members’ intimate knowledge of local markets, the experience of the partner firms’ long-standing property consultants and the personal dedication of the owners and directors. </w:t>
      </w:r>
    </w:p>
    <w:p w14:paraId="0E6D674A"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p>
    <w:p w14:paraId="36C5C800"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r>
        <w:rPr>
          <w:rFonts w:ascii="Source Sans Pro SemiBold" w:hAnsi="Source Sans Pro SemiBold"/>
          <w:bCs/>
          <w:caps/>
          <w:color w:val="0087A8"/>
          <w:sz w:val="18"/>
          <w:szCs w:val="18"/>
        </w:rPr>
        <w:t xml:space="preserve">In Germany’s top 7 cities - Hamburg, Berlin, Düsseldorf, Cologne | Bonn, Frankfurt, Stuttgart and Munich - network partners have their own offices offering services in the field of property investment, commercial letting, corporate real estate management (CREM), property valuation and research. Rounding off the range of skills are banking, finance and administration services. </w:t>
      </w:r>
    </w:p>
    <w:p w14:paraId="24310FE5"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p>
    <w:p w14:paraId="03D0C7E2" w14:textId="3FE1AD4D" w:rsidR="00DA733A" w:rsidRPr="006C69B7" w:rsidRDefault="00F40B12" w:rsidP="00DA733A">
      <w:pPr>
        <w:pStyle w:val="EinfAbs"/>
        <w:tabs>
          <w:tab w:val="left" w:pos="200"/>
        </w:tabs>
        <w:spacing w:line="220" w:lineRule="exact"/>
        <w:jc w:val="both"/>
        <w:rPr>
          <w:rFonts w:ascii="Source Sans Pro SemiBold" w:hAnsi="Source Sans Pro SemiBold" w:cs="Source Sans Pro SemiBold"/>
          <w:bCs/>
          <w:caps/>
          <w:color w:val="0087A8"/>
          <w:sz w:val="18"/>
          <w:szCs w:val="18"/>
        </w:rPr>
      </w:pPr>
      <w:r>
        <w:rPr>
          <w:rFonts w:ascii="Source Sans Pro SemiBold" w:hAnsi="Source Sans Pro SemiBold"/>
          <w:bCs/>
          <w:caps/>
          <w:color w:val="0087A8"/>
          <w:sz w:val="18"/>
          <w:szCs w:val="18"/>
        </w:rPr>
        <w:t>Currently, more than 420 property specialists work for the network. Nationwide, German Property Partners brokered lets in 2021 involving 640,000 m² of commercial property, and managed investment transactions totalling €2.6bn.</w:t>
      </w:r>
    </w:p>
    <w:p w14:paraId="4A4298C7" w14:textId="77777777" w:rsidR="004A586F" w:rsidRDefault="004A586F" w:rsidP="00D56A51">
      <w:pPr>
        <w:pStyle w:val="EinfAbs"/>
        <w:tabs>
          <w:tab w:val="left" w:pos="200"/>
        </w:tabs>
        <w:spacing w:line="220" w:lineRule="exact"/>
        <w:jc w:val="both"/>
      </w:pPr>
    </w:p>
    <w:p w14:paraId="3267071B" w14:textId="5F0E7F9D" w:rsidR="00D56A51" w:rsidRDefault="00531402" w:rsidP="00D56A51">
      <w:pPr>
        <w:pStyle w:val="EinfAbs"/>
        <w:tabs>
          <w:tab w:val="left" w:pos="200"/>
        </w:tabs>
        <w:spacing w:line="220" w:lineRule="exact"/>
        <w:jc w:val="both"/>
        <w:rPr>
          <w:rFonts w:ascii="Source Sans Pro SemiBold" w:hAnsi="Source Sans Pro SemiBold" w:cs="Source Sans Pro"/>
          <w:b/>
          <w:bCs/>
          <w:color w:val="0087A8"/>
          <w:sz w:val="18"/>
          <w:szCs w:val="18"/>
        </w:rPr>
      </w:pPr>
      <w:hyperlink r:id="rId9" w:history="1">
        <w:r w:rsidR="00F657A0">
          <w:rPr>
            <w:rStyle w:val="Hyperlink"/>
            <w:rFonts w:ascii="Source Sans Pro SemiBold" w:hAnsi="Source Sans Pro SemiBold"/>
            <w:b/>
            <w:bCs/>
            <w:sz w:val="18"/>
            <w:szCs w:val="18"/>
          </w:rPr>
          <w:t>www.germanpropertypartners.de</w:t>
        </w:r>
      </w:hyperlink>
    </w:p>
    <w:p w14:paraId="468FAFF6" w14:textId="33FAAA60" w:rsidR="005C25D5" w:rsidRPr="00D56A51" w:rsidRDefault="00290672" w:rsidP="00D56A51">
      <w:pPr>
        <w:pStyle w:val="EinfAbs"/>
        <w:tabs>
          <w:tab w:val="left" w:pos="200"/>
        </w:tabs>
        <w:spacing w:line="220" w:lineRule="exact"/>
        <w:jc w:val="both"/>
        <w:rPr>
          <w:rFonts w:ascii="Source Sans Pro SemiBold" w:hAnsi="Source Sans Pro SemiBold" w:cs="Source Sans Pro"/>
          <w:b/>
          <w:bCs/>
          <w:color w:val="0087A8"/>
          <w:sz w:val="18"/>
          <w:szCs w:val="18"/>
        </w:rPr>
      </w:pPr>
      <w:r>
        <w:rPr>
          <w:sz w:val="14"/>
          <w:szCs w:val="14"/>
        </w:rPr>
        <w:lastRenderedPageBreak/>
        <w:t xml:space="preserve">German Property Partners’ </w:t>
      </w:r>
      <w:r>
        <w:rPr>
          <w:b/>
          <w:sz w:val="14"/>
          <w:szCs w:val="14"/>
        </w:rPr>
        <w:t>data protection declaration</w:t>
      </w:r>
      <w:r>
        <w:rPr>
          <w:sz w:val="14"/>
          <w:szCs w:val="14"/>
        </w:rPr>
        <w:t xml:space="preserve"> is available on the GPP website: www.germanpropertypartners.de/en/privacy-policy.</w:t>
      </w:r>
      <w:r>
        <w:rPr>
          <w:rFonts w:ascii="Source Sans Pro" w:hAnsi="Source Sans Pro"/>
          <w:sz w:val="14"/>
          <w:szCs w:val="14"/>
        </w:rPr>
        <w:t xml:space="preserve"> If in future you would prefer not to receive any more information from the GPP press office, please e-mail us at presse@germanpropertypartners.de quoting as reference "</w:t>
      </w:r>
      <w:proofErr w:type="spellStart"/>
      <w:r>
        <w:rPr>
          <w:rFonts w:ascii="Source Sans Pro" w:hAnsi="Source Sans Pro"/>
          <w:sz w:val="14"/>
          <w:szCs w:val="14"/>
        </w:rPr>
        <w:t>Abmeldung</w:t>
      </w:r>
      <w:proofErr w:type="spellEnd"/>
      <w:r>
        <w:rPr>
          <w:rFonts w:ascii="Source Sans Pro" w:hAnsi="Source Sans Pro"/>
          <w:sz w:val="14"/>
          <w:szCs w:val="14"/>
        </w:rPr>
        <w:t xml:space="preserve"> </w:t>
      </w:r>
      <w:proofErr w:type="spellStart"/>
      <w:r>
        <w:rPr>
          <w:rFonts w:ascii="Source Sans Pro" w:hAnsi="Source Sans Pro"/>
          <w:sz w:val="14"/>
          <w:szCs w:val="14"/>
        </w:rPr>
        <w:t>aus</w:t>
      </w:r>
      <w:proofErr w:type="spellEnd"/>
      <w:r>
        <w:rPr>
          <w:rFonts w:ascii="Source Sans Pro" w:hAnsi="Source Sans Pro"/>
          <w:sz w:val="14"/>
          <w:szCs w:val="14"/>
        </w:rPr>
        <w:t xml:space="preserve"> </w:t>
      </w:r>
      <w:proofErr w:type="spellStart"/>
      <w:r>
        <w:rPr>
          <w:rFonts w:ascii="Source Sans Pro" w:hAnsi="Source Sans Pro"/>
          <w:sz w:val="14"/>
          <w:szCs w:val="14"/>
        </w:rPr>
        <w:t>Presseverteiler</w:t>
      </w:r>
      <w:proofErr w:type="spellEnd"/>
      <w:r>
        <w:rPr>
          <w:rFonts w:ascii="Source Sans Pro" w:hAnsi="Source Sans Pro"/>
          <w:sz w:val="14"/>
          <w:szCs w:val="14"/>
        </w:rPr>
        <w:t xml:space="preserve">” / “Unsubscribe from press mailing list”. </w:t>
      </w:r>
    </w:p>
    <w:sectPr w:rsidR="005C25D5" w:rsidRPr="00D56A51" w:rsidSect="001B786B">
      <w:headerReference w:type="default" r:id="rId10"/>
      <w:footerReference w:type="default" r:id="rId11"/>
      <w:headerReference w:type="first" r:id="rId12"/>
      <w:footerReference w:type="first" r:id="rId13"/>
      <w:pgSz w:w="11900" w:h="16820" w:code="9"/>
      <w:pgMar w:top="2552" w:right="1304" w:bottom="567" w:left="1304" w:header="885" w:footer="567"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56D32" w14:textId="77777777" w:rsidR="00B73F40" w:rsidRDefault="00B73F40">
      <w:r>
        <w:separator/>
      </w:r>
    </w:p>
  </w:endnote>
  <w:endnote w:type="continuationSeparator" w:id="0">
    <w:p w14:paraId="493861B0" w14:textId="77777777" w:rsidR="00B73F40" w:rsidRDefault="00B7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urce Sans Pro">
    <w:altName w:val="Cambria Math"/>
    <w:panose1 w:val="020B0503030403020204"/>
    <w:charset w:val="00"/>
    <w:family w:val="swiss"/>
    <w:pitch w:val="variable"/>
    <w:sig w:usb0="600002F7" w:usb1="02000001" w:usb2="00000000" w:usb3="00000000" w:csb0="0000019F" w:csb1="00000000"/>
  </w:font>
  <w:font w:name="Source Sans Pro SemiBold">
    <w:altName w:val="Cambria Math"/>
    <w:panose1 w:val="020B0603030403020204"/>
    <w:charset w:val="00"/>
    <w:family w:val="swiss"/>
    <w:pitch w:val="variable"/>
    <w:sig w:usb0="600002F7" w:usb1="02000001" w:usb2="00000000" w:usb3="00000000" w:csb0="0000019F" w:csb1="00000000"/>
  </w:font>
  <w:font w:name="HelveticaNeueLT Pro 55 Roman">
    <w:altName w:val="Arial"/>
    <w:charset w:val="4D"/>
    <w:family w:val="swiss"/>
    <w:pitch w:val="variable"/>
    <w:sig w:usb0="A00000AF" w:usb1="5000204A" w:usb2="00000000" w:usb3="00000000" w:csb0="00000093" w:csb1="00000000"/>
  </w:font>
  <w:font w:name="DengXian Light">
    <w:altName w:val="Microsoft JhengHei Light"/>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C666" w14:textId="0B1390D1" w:rsidR="001B786B" w:rsidRDefault="001B786B" w:rsidP="001B786B">
    <w:pPr>
      <w:pStyle w:val="Fuzeile"/>
      <w:spacing w:line="220" w:lineRule="exact"/>
      <w:rPr>
        <w:rStyle w:val="Seitenzahl"/>
        <w:rFonts w:ascii="Source Sans Pro" w:hAnsi="Source Sans Pro" w:cs="Arial"/>
        <w:color w:val="0086A8"/>
        <w:sz w:val="18"/>
        <w:szCs w:val="18"/>
      </w:rPr>
    </w:pPr>
  </w:p>
  <w:p w14:paraId="08A74C44" w14:textId="77777777" w:rsidR="006F154A" w:rsidRDefault="006F154A" w:rsidP="001B786B">
    <w:pPr>
      <w:pStyle w:val="Fuzeile"/>
      <w:spacing w:line="220" w:lineRule="exact"/>
      <w:rPr>
        <w:rStyle w:val="Seitenzahl"/>
        <w:rFonts w:ascii="Source Sans Pro" w:hAnsi="Source Sans Pro" w:cs="Arial"/>
        <w:color w:val="0086A8"/>
        <w:sz w:val="18"/>
        <w:szCs w:val="18"/>
      </w:rPr>
    </w:pPr>
  </w:p>
  <w:p w14:paraId="1F725FAF" w14:textId="77777777" w:rsidR="006F154A" w:rsidRPr="006456EA" w:rsidRDefault="006F154A" w:rsidP="001B786B">
    <w:pPr>
      <w:pStyle w:val="Fuzeile"/>
      <w:spacing w:line="220" w:lineRule="exact"/>
      <w:rPr>
        <w:rStyle w:val="Seitenzahl"/>
        <w:rFonts w:ascii="Source Sans Pro" w:hAnsi="Source Sans Pro" w:cs="Arial"/>
        <w:color w:val="0087A8"/>
        <w:sz w:val="18"/>
        <w:szCs w:val="18"/>
      </w:rPr>
    </w:pPr>
  </w:p>
  <w:p w14:paraId="3E5BA6C5" w14:textId="193BEED8" w:rsidR="005644BE" w:rsidRPr="006456EA" w:rsidRDefault="005644BE" w:rsidP="005644BE">
    <w:pPr>
      <w:pStyle w:val="Fuzeile"/>
      <w:spacing w:line="220" w:lineRule="exact"/>
      <w:rPr>
        <w:rStyle w:val="Seitenzahl"/>
        <w:rFonts w:ascii="Source Sans Pro" w:hAnsi="Source Sans Pro" w:cs="Arial"/>
        <w:color w:val="0087A8"/>
        <w:sz w:val="18"/>
        <w:szCs w:val="18"/>
      </w:rPr>
    </w:pP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PAGE </w:instrText>
    </w:r>
    <w:r w:rsidRPr="006456EA">
      <w:rPr>
        <w:rStyle w:val="Seitenzahl"/>
        <w:rFonts w:ascii="Source Sans Pro" w:hAnsi="Source Sans Pro" w:cs="Arial"/>
        <w:color w:val="0087A8"/>
        <w:sz w:val="18"/>
        <w:szCs w:val="18"/>
      </w:rPr>
      <w:fldChar w:fldCharType="separate"/>
    </w:r>
    <w:r w:rsidR="00531402">
      <w:rPr>
        <w:rStyle w:val="Seitenzahl"/>
        <w:rFonts w:ascii="Source Sans Pro" w:hAnsi="Source Sans Pro" w:cs="Arial"/>
        <w:noProof/>
        <w:color w:val="0087A8"/>
        <w:sz w:val="18"/>
        <w:szCs w:val="18"/>
      </w:rPr>
      <w:t>3</w:t>
    </w:r>
    <w:r w:rsidRPr="006456EA">
      <w:rPr>
        <w:rStyle w:val="Seitenzahl"/>
        <w:rFonts w:ascii="Source Sans Pro" w:hAnsi="Source Sans Pro" w:cs="Arial"/>
        <w:color w:val="0087A8"/>
        <w:sz w:val="18"/>
        <w:szCs w:val="18"/>
      </w:rPr>
      <w:fldChar w:fldCharType="end"/>
    </w:r>
    <w:r>
      <w:rPr>
        <w:rStyle w:val="Seitenzahl"/>
        <w:rFonts w:ascii="Source Sans Pro" w:hAnsi="Source Sans Pro"/>
        <w:color w:val="0087A8"/>
        <w:sz w:val="18"/>
        <w:szCs w:val="18"/>
      </w:rPr>
      <w:t xml:space="preserve"> I </w:t>
    </w: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NUMPAGES </w:instrText>
    </w:r>
    <w:r w:rsidRPr="006456EA">
      <w:rPr>
        <w:rStyle w:val="Seitenzahl"/>
        <w:rFonts w:ascii="Source Sans Pro" w:hAnsi="Source Sans Pro" w:cs="Arial"/>
        <w:color w:val="0087A8"/>
        <w:sz w:val="18"/>
        <w:szCs w:val="18"/>
      </w:rPr>
      <w:fldChar w:fldCharType="separate"/>
    </w:r>
    <w:r w:rsidR="00531402">
      <w:rPr>
        <w:rStyle w:val="Seitenzahl"/>
        <w:rFonts w:ascii="Source Sans Pro" w:hAnsi="Source Sans Pro" w:cs="Arial"/>
        <w:noProof/>
        <w:color w:val="0087A8"/>
        <w:sz w:val="18"/>
        <w:szCs w:val="18"/>
      </w:rPr>
      <w:t>3</w:t>
    </w:r>
    <w:r w:rsidRPr="006456EA">
      <w:rPr>
        <w:rStyle w:val="Seitenzahl"/>
        <w:rFonts w:ascii="Source Sans Pro" w:hAnsi="Source Sans Pro" w:cs="Arial"/>
        <w:color w:val="0087A8"/>
        <w:sz w:val="18"/>
        <w:szCs w:val="18"/>
      </w:rPr>
      <w:fldChar w:fldCharType="end"/>
    </w:r>
  </w:p>
  <w:p w14:paraId="5D199B7F" w14:textId="64D43374" w:rsidR="005644BE" w:rsidRPr="006456EA" w:rsidRDefault="005644BE" w:rsidP="005644BE">
    <w:pPr>
      <w:pStyle w:val="EinfAbs"/>
      <w:tabs>
        <w:tab w:val="left" w:pos="2268"/>
      </w:tabs>
      <w:spacing w:line="220" w:lineRule="exact"/>
      <w:rPr>
        <w:rFonts w:ascii="Source Sans Pro" w:hAnsi="Source Sans Pro" w:cs="Source Sans Pro"/>
        <w:color w:val="0087A8"/>
        <w:sz w:val="18"/>
        <w:szCs w:val="18"/>
      </w:rPr>
    </w:pPr>
    <w:r>
      <w:rPr>
        <w:rFonts w:ascii="Source Sans Pro SemiBold" w:hAnsi="Source Sans Pro SemiBold"/>
        <w:b/>
        <w:bCs/>
        <w:caps/>
        <w:color w:val="0087A8"/>
        <w:sz w:val="18"/>
        <w:szCs w:val="18"/>
      </w:rPr>
      <w:t>PRESS CONTACT</w:t>
    </w:r>
    <w:r>
      <w:rPr>
        <w:rFonts w:ascii="Source Sans Pro SemiBold" w:hAnsi="Source Sans Pro SemiBold"/>
        <w:b/>
        <w:bCs/>
        <w:caps/>
        <w:color w:val="0087A8"/>
        <w:sz w:val="18"/>
        <w:szCs w:val="18"/>
      </w:rPr>
      <w:tab/>
    </w:r>
    <w:r>
      <w:rPr>
        <w:rFonts w:ascii="Source Sans Pro" w:hAnsi="Source Sans Pro"/>
        <w:color w:val="0087A8"/>
        <w:sz w:val="18"/>
        <w:szCs w:val="18"/>
      </w:rPr>
      <w:t xml:space="preserve">Tel.: +490 350802 -588 </w:t>
    </w:r>
  </w:p>
  <w:p w14:paraId="6F9C1B3C" w14:textId="1406C3DE" w:rsidR="00C41C74" w:rsidRPr="005644BE" w:rsidRDefault="00965DEB" w:rsidP="001B786B">
    <w:pPr>
      <w:pStyle w:val="EinfAbs"/>
      <w:tabs>
        <w:tab w:val="left" w:pos="2268"/>
      </w:tabs>
      <w:spacing w:line="220" w:lineRule="exact"/>
      <w:rPr>
        <w:rFonts w:ascii="Source Sans Pro" w:hAnsi="Source Sans Pro" w:cs="Source Sans Pro"/>
        <w:color w:val="0086A8"/>
        <w:sz w:val="18"/>
        <w:szCs w:val="18"/>
      </w:rPr>
    </w:pPr>
    <w:r>
      <w:rPr>
        <w:noProof/>
        <w:lang w:val="de-DE"/>
      </w:rPr>
      <w:drawing>
        <wp:anchor distT="0" distB="0" distL="114300" distR="114300" simplePos="0" relativeHeight="251676672" behindDoc="0" locked="0" layoutInCell="1" allowOverlap="1" wp14:anchorId="74B63C0B" wp14:editId="0C6711F5">
          <wp:simplePos x="0" y="0"/>
          <wp:positionH relativeFrom="page">
            <wp:posOffset>4788535</wp:posOffset>
          </wp:positionH>
          <wp:positionV relativeFrom="page">
            <wp:posOffset>10196195</wp:posOffset>
          </wp:positionV>
          <wp:extent cx="1947600" cy="100800"/>
          <wp:effectExtent l="0" t="0" r="0" b="127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pic:cNvPicPr/>
                </pic:nvPicPr>
                <pic:blipFill>
                  <a:blip r:embed="rId1">
                    <a:extLst>
                      <a:ext uri="{28A0092B-C50C-407E-A947-70E740481C1C}">
                        <a14:useLocalDpi xmlns:a14="http://schemas.microsoft.com/office/drawing/2010/main" val="0"/>
                      </a:ext>
                    </a:extLst>
                  </a:blip>
                  <a:stretch>
                    <a:fillRect/>
                  </a:stretch>
                </pic:blipFill>
                <pic:spPr>
                  <a:xfrm>
                    <a:off x="0" y="0"/>
                    <a:ext cx="1947600" cy="100800"/>
                  </a:xfrm>
                  <a:prstGeom prst="rect">
                    <a:avLst/>
                  </a:prstGeom>
                </pic:spPr>
              </pic:pic>
            </a:graphicData>
          </a:graphic>
          <wp14:sizeRelH relativeFrom="margin">
            <wp14:pctWidth>0</wp14:pctWidth>
          </wp14:sizeRelH>
          <wp14:sizeRelV relativeFrom="margin">
            <wp14:pctHeight>0</wp14:pctHeight>
          </wp14:sizeRelV>
        </wp:anchor>
      </w:drawing>
    </w:r>
    <w:r>
      <w:rPr>
        <w:rFonts w:ascii="Source Sans Pro" w:hAnsi="Source Sans Pro"/>
        <w:color w:val="0087A8"/>
        <w:sz w:val="18"/>
        <w:szCs w:val="18"/>
      </w:rPr>
      <w:t>Corinna Fühner</w:t>
    </w:r>
    <w:r>
      <w:rPr>
        <w:rFonts w:ascii="Source Sans Pro" w:hAnsi="Source Sans Pro"/>
        <w:color w:val="0087A8"/>
        <w:sz w:val="18"/>
        <w:szCs w:val="18"/>
      </w:rPr>
      <w:tab/>
      <w:t>presse@germanpropertypartners.de</w:t>
    </w:r>
    <w:r>
      <w:rPr>
        <w:rStyle w:val="Seitenzahl"/>
      </w:rPr>
      <w:tab/>
    </w:r>
    <w:r>
      <w:rPr>
        <w:rStyle w:val="Seitenzah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0AF12" w14:textId="78D04753" w:rsidR="00C41C74" w:rsidRPr="001B786B" w:rsidRDefault="00C41C74" w:rsidP="001B786B">
    <w:pPr>
      <w:pStyle w:val="Fuzeile"/>
      <w:spacing w:line="220" w:lineRule="exact"/>
      <w:rPr>
        <w:rStyle w:val="Seitenzahl"/>
        <w:rFonts w:ascii="Source Sans Pro" w:hAnsi="Source Sans Pro"/>
        <w:color w:val="0086A8"/>
        <w:sz w:val="18"/>
        <w:szCs w:val="18"/>
      </w:rPr>
    </w:pPr>
  </w:p>
  <w:p w14:paraId="00991498" w14:textId="17F60BB8" w:rsidR="00C41C74" w:rsidRPr="006456EA" w:rsidRDefault="00C41C74" w:rsidP="00C35841">
    <w:pPr>
      <w:pStyle w:val="Fuzeile"/>
      <w:spacing w:line="220" w:lineRule="exact"/>
      <w:rPr>
        <w:rStyle w:val="Seitenzahl"/>
        <w:rFonts w:ascii="Source Sans Pro" w:hAnsi="Source Sans Pro" w:cs="Arial"/>
        <w:color w:val="0087A8"/>
        <w:sz w:val="18"/>
        <w:szCs w:val="18"/>
      </w:rPr>
    </w:pP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PAGE </w:instrText>
    </w:r>
    <w:r w:rsidRPr="006456EA">
      <w:rPr>
        <w:rStyle w:val="Seitenzahl"/>
        <w:rFonts w:ascii="Source Sans Pro" w:hAnsi="Source Sans Pro" w:cs="Arial"/>
        <w:color w:val="0087A8"/>
        <w:sz w:val="18"/>
        <w:szCs w:val="18"/>
      </w:rPr>
      <w:fldChar w:fldCharType="separate"/>
    </w:r>
    <w:r w:rsidR="00531402">
      <w:rPr>
        <w:rStyle w:val="Seitenzahl"/>
        <w:rFonts w:ascii="Source Sans Pro" w:hAnsi="Source Sans Pro" w:cs="Arial"/>
        <w:noProof/>
        <w:color w:val="0087A8"/>
        <w:sz w:val="18"/>
        <w:szCs w:val="18"/>
      </w:rPr>
      <w:t>1</w:t>
    </w:r>
    <w:r w:rsidRPr="006456EA">
      <w:rPr>
        <w:rStyle w:val="Seitenzahl"/>
        <w:rFonts w:ascii="Source Sans Pro" w:hAnsi="Source Sans Pro" w:cs="Arial"/>
        <w:color w:val="0087A8"/>
        <w:sz w:val="18"/>
        <w:szCs w:val="18"/>
      </w:rPr>
      <w:fldChar w:fldCharType="end"/>
    </w:r>
    <w:r>
      <w:rPr>
        <w:rStyle w:val="Seitenzahl"/>
        <w:rFonts w:ascii="Source Sans Pro" w:hAnsi="Source Sans Pro"/>
        <w:color w:val="0087A8"/>
        <w:sz w:val="18"/>
        <w:szCs w:val="18"/>
      </w:rPr>
      <w:t xml:space="preserve"> I </w:t>
    </w: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NUMPAGES </w:instrText>
    </w:r>
    <w:r w:rsidRPr="006456EA">
      <w:rPr>
        <w:rStyle w:val="Seitenzahl"/>
        <w:rFonts w:ascii="Source Sans Pro" w:hAnsi="Source Sans Pro" w:cs="Arial"/>
        <w:color w:val="0087A8"/>
        <w:sz w:val="18"/>
        <w:szCs w:val="18"/>
      </w:rPr>
      <w:fldChar w:fldCharType="separate"/>
    </w:r>
    <w:r w:rsidR="00531402">
      <w:rPr>
        <w:rStyle w:val="Seitenzahl"/>
        <w:rFonts w:ascii="Source Sans Pro" w:hAnsi="Source Sans Pro" w:cs="Arial"/>
        <w:noProof/>
        <w:color w:val="0087A8"/>
        <w:sz w:val="18"/>
        <w:szCs w:val="18"/>
      </w:rPr>
      <w:t>3</w:t>
    </w:r>
    <w:r w:rsidRPr="006456EA">
      <w:rPr>
        <w:rStyle w:val="Seitenzahl"/>
        <w:rFonts w:ascii="Source Sans Pro" w:hAnsi="Source Sans Pro" w:cs="Arial"/>
        <w:color w:val="0087A8"/>
        <w:sz w:val="18"/>
        <w:szCs w:val="18"/>
      </w:rPr>
      <w:fldChar w:fldCharType="end"/>
    </w:r>
  </w:p>
  <w:p w14:paraId="664ECE5C" w14:textId="66F57D6E" w:rsidR="001E1829" w:rsidRPr="006456EA" w:rsidRDefault="001E1829" w:rsidP="00C846F6">
    <w:pPr>
      <w:pStyle w:val="EinfAbs"/>
      <w:tabs>
        <w:tab w:val="left" w:pos="2268"/>
      </w:tabs>
      <w:spacing w:line="220" w:lineRule="exact"/>
      <w:rPr>
        <w:rFonts w:ascii="Source Sans Pro" w:hAnsi="Source Sans Pro" w:cs="Source Sans Pro"/>
        <w:color w:val="0087A8"/>
        <w:sz w:val="18"/>
        <w:szCs w:val="18"/>
      </w:rPr>
    </w:pPr>
    <w:r>
      <w:rPr>
        <w:rFonts w:ascii="Source Sans Pro SemiBold" w:hAnsi="Source Sans Pro SemiBold"/>
        <w:b/>
        <w:bCs/>
        <w:caps/>
        <w:color w:val="0087A8"/>
        <w:sz w:val="18"/>
        <w:szCs w:val="18"/>
      </w:rPr>
      <w:t>PRESS CONTACT</w:t>
    </w:r>
    <w:r>
      <w:rPr>
        <w:rFonts w:ascii="Source Sans Pro SemiBold" w:hAnsi="Source Sans Pro SemiBold"/>
        <w:b/>
        <w:bCs/>
        <w:caps/>
        <w:color w:val="0087A8"/>
        <w:sz w:val="18"/>
        <w:szCs w:val="18"/>
      </w:rPr>
      <w:tab/>
    </w:r>
    <w:r>
      <w:rPr>
        <w:rFonts w:ascii="Source Sans Pro" w:hAnsi="Source Sans Pro"/>
        <w:color w:val="0087A8"/>
        <w:sz w:val="18"/>
        <w:szCs w:val="18"/>
      </w:rPr>
      <w:t xml:space="preserve">Tel.: +490 350802 -588 </w:t>
    </w:r>
  </w:p>
  <w:p w14:paraId="5F7CBAE8" w14:textId="64DE11DF" w:rsidR="001E1829" w:rsidRPr="006456EA" w:rsidRDefault="00965DEB" w:rsidP="001B786B">
    <w:pPr>
      <w:pStyle w:val="EinfAbs"/>
      <w:tabs>
        <w:tab w:val="left" w:pos="2268"/>
      </w:tabs>
      <w:spacing w:line="220" w:lineRule="exact"/>
      <w:rPr>
        <w:rFonts w:ascii="Source Sans Pro" w:hAnsi="Source Sans Pro" w:cs="Source Sans Pro"/>
        <w:color w:val="0087A8"/>
        <w:sz w:val="18"/>
        <w:szCs w:val="18"/>
      </w:rPr>
    </w:pPr>
    <w:r>
      <w:rPr>
        <w:rFonts w:ascii="Source Sans Pro" w:hAnsi="Source Sans Pro"/>
        <w:noProof/>
        <w:color w:val="0087A8"/>
        <w:sz w:val="18"/>
        <w:szCs w:val="18"/>
        <w:lang w:val="de-DE"/>
      </w:rPr>
      <w:drawing>
        <wp:anchor distT="0" distB="0" distL="114300" distR="114300" simplePos="0" relativeHeight="251673600" behindDoc="0" locked="0" layoutInCell="1" allowOverlap="1" wp14:anchorId="5D69998A" wp14:editId="68FB5133">
          <wp:simplePos x="0" y="0"/>
          <wp:positionH relativeFrom="page">
            <wp:posOffset>4788535</wp:posOffset>
          </wp:positionH>
          <wp:positionV relativeFrom="page">
            <wp:posOffset>10196195</wp:posOffset>
          </wp:positionV>
          <wp:extent cx="1947600" cy="100800"/>
          <wp:effectExtent l="0" t="0" r="0" b="1270"/>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pic:cNvPicPr/>
                </pic:nvPicPr>
                <pic:blipFill>
                  <a:blip r:embed="rId1">
                    <a:extLst>
                      <a:ext uri="{28A0092B-C50C-407E-A947-70E740481C1C}">
                        <a14:useLocalDpi xmlns:a14="http://schemas.microsoft.com/office/drawing/2010/main" val="0"/>
                      </a:ext>
                    </a:extLst>
                  </a:blip>
                  <a:stretch>
                    <a:fillRect/>
                  </a:stretch>
                </pic:blipFill>
                <pic:spPr>
                  <a:xfrm>
                    <a:off x="0" y="0"/>
                    <a:ext cx="1947600" cy="100800"/>
                  </a:xfrm>
                  <a:prstGeom prst="rect">
                    <a:avLst/>
                  </a:prstGeom>
                </pic:spPr>
              </pic:pic>
            </a:graphicData>
          </a:graphic>
          <wp14:sizeRelH relativeFrom="margin">
            <wp14:pctWidth>0</wp14:pctWidth>
          </wp14:sizeRelH>
          <wp14:sizeRelV relativeFrom="margin">
            <wp14:pctHeight>0</wp14:pctHeight>
          </wp14:sizeRelV>
        </wp:anchor>
      </w:drawing>
    </w:r>
    <w:r>
      <w:rPr>
        <w:rFonts w:ascii="Source Sans Pro" w:hAnsi="Source Sans Pro"/>
        <w:color w:val="0087A8"/>
        <w:sz w:val="18"/>
        <w:szCs w:val="18"/>
      </w:rPr>
      <w:t>Corinna Fühner</w:t>
    </w:r>
    <w:r>
      <w:rPr>
        <w:rFonts w:ascii="Source Sans Pro" w:hAnsi="Source Sans Pro"/>
        <w:color w:val="0087A8"/>
        <w:sz w:val="18"/>
        <w:szCs w:val="18"/>
      </w:rPr>
      <w:tab/>
      <w:t>presse@germanpropertypartners.de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DEC81" w14:textId="77777777" w:rsidR="00B73F40" w:rsidRDefault="00B73F40">
      <w:r>
        <w:separator/>
      </w:r>
    </w:p>
  </w:footnote>
  <w:footnote w:type="continuationSeparator" w:id="0">
    <w:p w14:paraId="710A39DD" w14:textId="77777777" w:rsidR="00B73F40" w:rsidRDefault="00B73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9AE73" w14:textId="5A8CA290" w:rsidR="004D2CD0" w:rsidRDefault="00965DEB" w:rsidP="004D2CD0">
    <w:pPr>
      <w:pStyle w:val="Kopfzeile"/>
      <w:tabs>
        <w:tab w:val="clear" w:pos="4536"/>
        <w:tab w:val="clear" w:pos="9072"/>
        <w:tab w:val="left" w:pos="7938"/>
      </w:tabs>
      <w:ind w:right="-2043"/>
    </w:pPr>
    <w:r>
      <w:rPr>
        <w:noProof/>
        <w:lang w:val="de-DE"/>
      </w:rPr>
      <w:drawing>
        <wp:anchor distT="0" distB="0" distL="114300" distR="114300" simplePos="0" relativeHeight="251675648" behindDoc="0" locked="0" layoutInCell="1" allowOverlap="1" wp14:anchorId="08033756" wp14:editId="605ECF66">
          <wp:simplePos x="0" y="0"/>
          <wp:positionH relativeFrom="page">
            <wp:posOffset>5995035</wp:posOffset>
          </wp:positionH>
          <wp:positionV relativeFrom="page">
            <wp:posOffset>100965</wp:posOffset>
          </wp:positionV>
          <wp:extent cx="828000" cy="1065600"/>
          <wp:effectExtent l="0" t="0" r="0" b="127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1">
                    <a:extLst>
                      <a:ext uri="{28A0092B-C50C-407E-A947-70E740481C1C}">
                        <a14:useLocalDpi xmlns:a14="http://schemas.microsoft.com/office/drawing/2010/main" val="0"/>
                      </a:ext>
                    </a:extLst>
                  </a:blip>
                  <a:stretch>
                    <a:fillRect/>
                  </a:stretch>
                </pic:blipFill>
                <pic:spPr>
                  <a:xfrm>
                    <a:off x="0" y="0"/>
                    <a:ext cx="828000" cy="1065600"/>
                  </a:xfrm>
                  <a:prstGeom prst="rect">
                    <a:avLst/>
                  </a:prstGeom>
                </pic:spPr>
              </pic:pic>
            </a:graphicData>
          </a:graphic>
          <wp14:sizeRelH relativeFrom="margin">
            <wp14:pctWidth>0</wp14:pctWidth>
          </wp14:sizeRelH>
          <wp14:sizeRelV relativeFrom="margin">
            <wp14:pctHeight>0</wp14:pctHeight>
          </wp14:sizeRelV>
        </wp:anchor>
      </w:drawing>
    </w:r>
    <w:r>
      <w:tab/>
    </w:r>
  </w:p>
  <w:p w14:paraId="1736273E" w14:textId="0051BB57" w:rsidR="004D2CD0" w:rsidRDefault="004D2CD0" w:rsidP="004D2CD0">
    <w:pPr>
      <w:pStyle w:val="Kopfzeile"/>
      <w:tabs>
        <w:tab w:val="clear" w:pos="4536"/>
        <w:tab w:val="clear" w:pos="9072"/>
        <w:tab w:val="left" w:pos="7938"/>
      </w:tabs>
      <w:ind w:right="-1985"/>
    </w:pPr>
  </w:p>
  <w:p w14:paraId="138C2CDC" w14:textId="18B83CBB" w:rsidR="00C41C74" w:rsidRDefault="00BB0F85" w:rsidP="001E5503">
    <w:pPr>
      <w:pStyle w:val="Kopfzeile"/>
      <w:tabs>
        <w:tab w:val="clear" w:pos="4536"/>
        <w:tab w:val="clear" w:pos="9072"/>
        <w:tab w:val="left" w:pos="7938"/>
      </w:tabs>
      <w:ind w:right="-1985"/>
    </w:pPr>
    <w:r>
      <w:rPr>
        <w:noProof/>
        <w:lang w:val="de-DE"/>
      </w:rPr>
      <mc:AlternateContent>
        <mc:Choice Requires="wps">
          <w:drawing>
            <wp:anchor distT="0" distB="0" distL="114300" distR="114300" simplePos="0" relativeHeight="251655168" behindDoc="0" locked="0" layoutInCell="0" allowOverlap="1" wp14:anchorId="36E0A73C" wp14:editId="0C60B6D8">
              <wp:simplePos x="0" y="0"/>
              <wp:positionH relativeFrom="column">
                <wp:posOffset>-26035</wp:posOffset>
              </wp:positionH>
              <wp:positionV relativeFrom="page">
                <wp:posOffset>1332865</wp:posOffset>
              </wp:positionV>
              <wp:extent cx="685800" cy="60134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7B045" id="Rectangle 5" o:spid="_x0000_s1026" style="position:absolute;margin-left:-2.05pt;margin-top:104.95pt;width:54pt;height:4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" o:allowincell="f" filled="f" stroked="f" strokeweight="0">
              <w10:wrap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C617" w14:textId="0096DDD3" w:rsidR="00C41C74" w:rsidRDefault="007B33CE" w:rsidP="009F28F5">
    <w:pPr>
      <w:pStyle w:val="Kopfzeile"/>
      <w:tabs>
        <w:tab w:val="clear" w:pos="4536"/>
        <w:tab w:val="clear" w:pos="9072"/>
        <w:tab w:val="left" w:pos="7938"/>
      </w:tabs>
      <w:ind w:right="-2043"/>
    </w:pPr>
    <w:r>
      <w:rPr>
        <w:noProof/>
        <w:lang w:val="de-DE"/>
      </w:rPr>
      <w:drawing>
        <wp:anchor distT="0" distB="0" distL="114300" distR="114300" simplePos="0" relativeHeight="251654143" behindDoc="0" locked="0" layoutInCell="1" allowOverlap="1" wp14:anchorId="5CC17046" wp14:editId="66798E8E">
          <wp:simplePos x="0" y="0"/>
          <wp:positionH relativeFrom="page">
            <wp:posOffset>5995035</wp:posOffset>
          </wp:positionH>
          <wp:positionV relativeFrom="page">
            <wp:posOffset>102235</wp:posOffset>
          </wp:positionV>
          <wp:extent cx="828000" cy="1065600"/>
          <wp:effectExtent l="0" t="0" r="0" b="1270"/>
          <wp:wrapNone/>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1">
                    <a:extLst>
                      <a:ext uri="{28A0092B-C50C-407E-A947-70E740481C1C}">
                        <a14:useLocalDpi xmlns:a14="http://schemas.microsoft.com/office/drawing/2010/main" val="0"/>
                      </a:ext>
                    </a:extLst>
                  </a:blip>
                  <a:stretch>
                    <a:fillRect/>
                  </a:stretch>
                </pic:blipFill>
                <pic:spPr>
                  <a:xfrm>
                    <a:off x="0" y="0"/>
                    <a:ext cx="828000" cy="10656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rPr>
      <mc:AlternateContent>
        <mc:Choice Requires="wps">
          <w:drawing>
            <wp:anchor distT="0" distB="0" distL="114300" distR="114300" simplePos="0" relativeHeight="251666432" behindDoc="0" locked="1" layoutInCell="0" allowOverlap="1" wp14:anchorId="7A25BCC8" wp14:editId="12A8C88E">
              <wp:simplePos x="0" y="0"/>
              <wp:positionH relativeFrom="page">
                <wp:posOffset>828040</wp:posOffset>
              </wp:positionH>
              <wp:positionV relativeFrom="page">
                <wp:posOffset>617220</wp:posOffset>
              </wp:positionV>
              <wp:extent cx="3333600" cy="288000"/>
              <wp:effectExtent l="0" t="0" r="6985" b="444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600"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B4E771" w14:textId="77777777" w:rsidR="000E6577" w:rsidRDefault="000E6577" w:rsidP="000E6577">
                          <w:pPr>
                            <w:pStyle w:val="EinfAbs"/>
                            <w:rPr>
                              <w:rFonts w:ascii="Source Sans Pro" w:hAnsi="Source Sans Pro" w:cs="Source Sans Pro"/>
                              <w:sz w:val="32"/>
                              <w:szCs w:val="32"/>
                            </w:rPr>
                          </w:pPr>
                          <w:r>
                            <w:rPr>
                              <w:rFonts w:ascii="Source Sans Pro" w:hAnsi="Source Sans Pro"/>
                              <w:sz w:val="32"/>
                              <w:szCs w:val="32"/>
                            </w:rPr>
                            <w:t>PRESS RELEASE</w:t>
                          </w:r>
                          <w:r>
                            <w:rPr>
                              <w:rFonts w:ascii="Source Sans Pro" w:hAnsi="Source Sans Pro"/>
                              <w:sz w:val="32"/>
                              <w:szCs w:val="32"/>
                            </w:rPr>
                            <w:br/>
                          </w:r>
                        </w:p>
                        <w:p w14:paraId="10D6939D" w14:textId="4BFF8C44" w:rsidR="00E775AC" w:rsidRPr="00B922EE" w:rsidRDefault="00E775AC" w:rsidP="00E775AC">
                          <w:pPr>
                            <w:pStyle w:val="AbsenderArial2"/>
                            <w:spacing w:line="240" w:lineRule="auto"/>
                            <w:rPr>
                              <w:rFonts w:ascii="HelveticaNeueLT Pro 55 Roman" w:hAnsi="HelveticaNeueLT Pro 55 Roman" w:cs="Arial"/>
                              <w:b w:val="0"/>
                              <w:color w:val="002639"/>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5BCC8" id="Rectangle 6" o:spid="_x0000_s1026" style="position:absolute;margin-left:65.2pt;margin-top:48.6pt;width:262.5pt;height:22.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" o:allowincell="f" filled="f" stroked="f" strokeweight="0">
              <v:textbox inset="0,0,0,0">
                <w:txbxContent>
                  <w:p w14:paraId="25B4E771" w14:textId="77777777" w:rsidR="000E6577" w:rsidRDefault="000E6577" w:rsidP="000E6577">
                    <w:pPr>
                      <w:pStyle w:val="EinfAbs"/>
                      <w:rPr>
                        <w:rFonts w:ascii="Source Sans Pro" w:hAnsi="Source Sans Pro" w:cs="Source Sans Pro"/>
                        <w:sz w:val="32"/>
                        <w:szCs w:val="32"/>
                      </w:rPr>
                    </w:pPr>
                    <w:r>
                      <w:rPr>
                        <w:rFonts w:ascii="Source Sans Pro" w:hAnsi="Source Sans Pro"/>
                        <w:sz w:val="32"/>
                        <w:szCs w:val="32"/>
                      </w:rPr>
                      <w:t>PRESS RELEASE</w:t>
                    </w:r>
                    <w:r>
                      <w:rPr>
                        <w:rFonts w:ascii="Source Sans Pro" w:hAnsi="Source Sans Pro"/>
                        <w:sz w:val="32"/>
                        <w:szCs w:val="32"/>
                      </w:rPr>
                      <w:br/>
                    </w:r>
                  </w:p>
                  <w:p w14:paraId="10D6939D" w14:textId="4BFF8C44" w:rsidR="00E775AC" w:rsidRPr="00B922EE" w:rsidRDefault="00E775AC" w:rsidP="00E775AC">
                    <w:pPr>
                      <w:pStyle w:val="AbsenderArial2"/>
                      <w:spacing w:line="240" w:lineRule="auto"/>
                      <w:rPr>
                        <w:rFonts w:ascii="HelveticaNeueLT Pro 55 Roman" w:hAnsi="HelveticaNeueLT Pro 55 Roman" w:cs="Arial"/>
                        <w:b w:val="0"/>
                        <w:color w:val="002639"/>
                        <w:sz w:val="36"/>
                        <w:szCs w:val="36"/>
                      </w:rPr>
                    </w:pPr>
                  </w:p>
                </w:txbxContent>
              </v:textbox>
              <w10:wrap anchorx="page" anchory="page"/>
              <w10:anchorlock/>
            </v:rect>
          </w:pict>
        </mc:Fallback>
      </mc:AlternateContent>
    </w:r>
    <w:r>
      <w:tab/>
    </w:r>
  </w:p>
  <w:p w14:paraId="3EAD45CF" w14:textId="5FC2DEDD" w:rsidR="004D2CD0" w:rsidRDefault="004D2CD0" w:rsidP="0005029E">
    <w:r>
      <w:tab/>
    </w:r>
  </w:p>
  <w:p w14:paraId="185BEDCB" w14:textId="4F512084" w:rsidR="004D2CD0" w:rsidRDefault="004D2CD0" w:rsidP="004D2CD0">
    <w:pPr>
      <w:pStyle w:val="Kopfzeile"/>
      <w:tabs>
        <w:tab w:val="clear" w:pos="4536"/>
        <w:tab w:val="clear" w:pos="9072"/>
        <w:tab w:val="left" w:pos="7938"/>
      </w:tabs>
      <w:ind w:right="-1985"/>
    </w:pPr>
    <w:r>
      <w:tab/>
    </w:r>
  </w:p>
  <w:p w14:paraId="19BE4530" w14:textId="5BD8E383" w:rsidR="004D2CD0" w:rsidRDefault="004D2CD0" w:rsidP="004D2CD0">
    <w:pPr>
      <w:pStyle w:val="Kopfzeile"/>
      <w:tabs>
        <w:tab w:val="clear" w:pos="4536"/>
        <w:tab w:val="clear" w:pos="9072"/>
        <w:tab w:val="left" w:pos="6265"/>
      </w:tabs>
      <w:ind w:right="-2043"/>
    </w:pPr>
  </w:p>
  <w:p w14:paraId="3370FE02" w14:textId="755B0682" w:rsidR="00C41C74" w:rsidRPr="00DA6836" w:rsidRDefault="00DA6836" w:rsidP="00FC69D9">
    <w:pPr>
      <w:pStyle w:val="Kopfzeile"/>
      <w:tabs>
        <w:tab w:val="clear" w:pos="4536"/>
        <w:tab w:val="clear" w:pos="9072"/>
        <w:tab w:val="left" w:pos="7230"/>
        <w:tab w:val="left" w:pos="8445"/>
      </w:tabs>
      <w:ind w:right="-2043"/>
      <w:rPr>
        <w:b/>
      </w:rPr>
    </w:pPr>
    <w:r>
      <w:tab/>
    </w:r>
  </w:p>
  <w:p w14:paraId="10CD55B7" w14:textId="6876FB57" w:rsidR="00C41C74" w:rsidRDefault="00F5697E">
    <w:pPr>
      <w:pStyle w:val="Kopfzeile"/>
      <w:tabs>
        <w:tab w:val="clear" w:pos="4536"/>
        <w:tab w:val="clear" w:pos="9072"/>
        <w:tab w:val="left" w:pos="6265"/>
      </w:tabs>
      <w:ind w:right="-2043"/>
      <w:rPr>
        <w:rFonts w:ascii="Arial" w:hAnsi="Arial"/>
        <w:sz w:val="15"/>
      </w:rPr>
    </w:pPr>
    <w:r>
      <w:rPr>
        <w:rFonts w:ascii="Arial" w:hAnsi="Arial"/>
        <w:sz w:val="15"/>
      </w:rPr>
      <w:softHyphen/>
    </w:r>
    <w:r>
      <w:rPr>
        <w:rFonts w:ascii="Arial" w:hAnsi="Arial"/>
        <w:sz w:val="15"/>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85"/>
    <w:rsid w:val="00001F24"/>
    <w:rsid w:val="000021F4"/>
    <w:rsid w:val="00003433"/>
    <w:rsid w:val="00004E93"/>
    <w:rsid w:val="000136D7"/>
    <w:rsid w:val="00013C9D"/>
    <w:rsid w:val="00013D73"/>
    <w:rsid w:val="00020AC9"/>
    <w:rsid w:val="00027EA3"/>
    <w:rsid w:val="00032028"/>
    <w:rsid w:val="000440EB"/>
    <w:rsid w:val="0005029E"/>
    <w:rsid w:val="000610DA"/>
    <w:rsid w:val="000663B5"/>
    <w:rsid w:val="00066A8A"/>
    <w:rsid w:val="00072A30"/>
    <w:rsid w:val="00073A63"/>
    <w:rsid w:val="00077E8A"/>
    <w:rsid w:val="00082C59"/>
    <w:rsid w:val="00091562"/>
    <w:rsid w:val="0009382E"/>
    <w:rsid w:val="000A4FBB"/>
    <w:rsid w:val="000A6A78"/>
    <w:rsid w:val="000B310B"/>
    <w:rsid w:val="000C3A22"/>
    <w:rsid w:val="000D1772"/>
    <w:rsid w:val="000D5A87"/>
    <w:rsid w:val="000D7B09"/>
    <w:rsid w:val="000D7FD3"/>
    <w:rsid w:val="000E194E"/>
    <w:rsid w:val="000E4F2C"/>
    <w:rsid w:val="000E6577"/>
    <w:rsid w:val="000E694E"/>
    <w:rsid w:val="000F57F1"/>
    <w:rsid w:val="001104E2"/>
    <w:rsid w:val="00110E37"/>
    <w:rsid w:val="00113D8C"/>
    <w:rsid w:val="00120624"/>
    <w:rsid w:val="0012156C"/>
    <w:rsid w:val="001231FA"/>
    <w:rsid w:val="00131DC5"/>
    <w:rsid w:val="001340F8"/>
    <w:rsid w:val="00146388"/>
    <w:rsid w:val="00150092"/>
    <w:rsid w:val="001512C7"/>
    <w:rsid w:val="001550FE"/>
    <w:rsid w:val="00155828"/>
    <w:rsid w:val="00156AF6"/>
    <w:rsid w:val="00161817"/>
    <w:rsid w:val="00162CC4"/>
    <w:rsid w:val="001647B3"/>
    <w:rsid w:val="00166ED2"/>
    <w:rsid w:val="00176433"/>
    <w:rsid w:val="00177AA4"/>
    <w:rsid w:val="0018092C"/>
    <w:rsid w:val="00184BB0"/>
    <w:rsid w:val="001963BB"/>
    <w:rsid w:val="001A22F5"/>
    <w:rsid w:val="001B36F2"/>
    <w:rsid w:val="001B786B"/>
    <w:rsid w:val="001C32DB"/>
    <w:rsid w:val="001C518B"/>
    <w:rsid w:val="001E1829"/>
    <w:rsid w:val="001E5503"/>
    <w:rsid w:val="001F218D"/>
    <w:rsid w:val="001F35E1"/>
    <w:rsid w:val="00200C83"/>
    <w:rsid w:val="002014F7"/>
    <w:rsid w:val="002027B6"/>
    <w:rsid w:val="00202DD3"/>
    <w:rsid w:val="0021355F"/>
    <w:rsid w:val="0022694F"/>
    <w:rsid w:val="00227F3A"/>
    <w:rsid w:val="00235393"/>
    <w:rsid w:val="00264A0A"/>
    <w:rsid w:val="00265CA3"/>
    <w:rsid w:val="0028070D"/>
    <w:rsid w:val="00282ED8"/>
    <w:rsid w:val="00290672"/>
    <w:rsid w:val="002A09C2"/>
    <w:rsid w:val="002A480D"/>
    <w:rsid w:val="002A7D58"/>
    <w:rsid w:val="002B63FD"/>
    <w:rsid w:val="002B749A"/>
    <w:rsid w:val="002C52C5"/>
    <w:rsid w:val="002E1C45"/>
    <w:rsid w:val="002E5673"/>
    <w:rsid w:val="002F461A"/>
    <w:rsid w:val="002F786B"/>
    <w:rsid w:val="00306932"/>
    <w:rsid w:val="003152C9"/>
    <w:rsid w:val="00315870"/>
    <w:rsid w:val="00316196"/>
    <w:rsid w:val="00316B32"/>
    <w:rsid w:val="003250ED"/>
    <w:rsid w:val="00341D84"/>
    <w:rsid w:val="003424EC"/>
    <w:rsid w:val="0034454C"/>
    <w:rsid w:val="00355438"/>
    <w:rsid w:val="00355ED1"/>
    <w:rsid w:val="00363075"/>
    <w:rsid w:val="00366AF3"/>
    <w:rsid w:val="00371640"/>
    <w:rsid w:val="00374F87"/>
    <w:rsid w:val="00392E9E"/>
    <w:rsid w:val="003948FA"/>
    <w:rsid w:val="00396FE6"/>
    <w:rsid w:val="003A463F"/>
    <w:rsid w:val="003B63A8"/>
    <w:rsid w:val="003D34A9"/>
    <w:rsid w:val="003D36F0"/>
    <w:rsid w:val="003D5215"/>
    <w:rsid w:val="003D5D91"/>
    <w:rsid w:val="003E772C"/>
    <w:rsid w:val="003F293B"/>
    <w:rsid w:val="003F5E07"/>
    <w:rsid w:val="0040331F"/>
    <w:rsid w:val="00403C95"/>
    <w:rsid w:val="0041188F"/>
    <w:rsid w:val="004129F6"/>
    <w:rsid w:val="00423DAC"/>
    <w:rsid w:val="00425DBF"/>
    <w:rsid w:val="00430DA2"/>
    <w:rsid w:val="004329C6"/>
    <w:rsid w:val="004343B1"/>
    <w:rsid w:val="00434EB9"/>
    <w:rsid w:val="00436DD0"/>
    <w:rsid w:val="00453F14"/>
    <w:rsid w:val="00456442"/>
    <w:rsid w:val="00462200"/>
    <w:rsid w:val="0046528F"/>
    <w:rsid w:val="00474099"/>
    <w:rsid w:val="004913F5"/>
    <w:rsid w:val="00491CBC"/>
    <w:rsid w:val="004A1800"/>
    <w:rsid w:val="004A2A30"/>
    <w:rsid w:val="004A2D54"/>
    <w:rsid w:val="004A586F"/>
    <w:rsid w:val="004A60FB"/>
    <w:rsid w:val="004B5CB6"/>
    <w:rsid w:val="004C616B"/>
    <w:rsid w:val="004D2CD0"/>
    <w:rsid w:val="004D30FB"/>
    <w:rsid w:val="004D3F63"/>
    <w:rsid w:val="004E5011"/>
    <w:rsid w:val="004F1EDD"/>
    <w:rsid w:val="004F77D4"/>
    <w:rsid w:val="00500981"/>
    <w:rsid w:val="00501428"/>
    <w:rsid w:val="005045E7"/>
    <w:rsid w:val="00510C33"/>
    <w:rsid w:val="005122A0"/>
    <w:rsid w:val="00531402"/>
    <w:rsid w:val="0054038E"/>
    <w:rsid w:val="0054593A"/>
    <w:rsid w:val="00546734"/>
    <w:rsid w:val="00554C9F"/>
    <w:rsid w:val="00557B57"/>
    <w:rsid w:val="005644BE"/>
    <w:rsid w:val="005655BA"/>
    <w:rsid w:val="00575159"/>
    <w:rsid w:val="0057524E"/>
    <w:rsid w:val="00575A55"/>
    <w:rsid w:val="005A5999"/>
    <w:rsid w:val="005C25D5"/>
    <w:rsid w:val="005D0D0E"/>
    <w:rsid w:val="005D449F"/>
    <w:rsid w:val="005D73BE"/>
    <w:rsid w:val="005E1C97"/>
    <w:rsid w:val="005E6515"/>
    <w:rsid w:val="005F1F6B"/>
    <w:rsid w:val="005F3B7B"/>
    <w:rsid w:val="006016E1"/>
    <w:rsid w:val="0060257F"/>
    <w:rsid w:val="00604F63"/>
    <w:rsid w:val="00605989"/>
    <w:rsid w:val="00613713"/>
    <w:rsid w:val="00617557"/>
    <w:rsid w:val="006224FB"/>
    <w:rsid w:val="0063115F"/>
    <w:rsid w:val="00631271"/>
    <w:rsid w:val="00632159"/>
    <w:rsid w:val="006363DA"/>
    <w:rsid w:val="006432C0"/>
    <w:rsid w:val="006456EA"/>
    <w:rsid w:val="00653983"/>
    <w:rsid w:val="006609C2"/>
    <w:rsid w:val="0066478F"/>
    <w:rsid w:val="00675E89"/>
    <w:rsid w:val="00695F46"/>
    <w:rsid w:val="006A3C35"/>
    <w:rsid w:val="006A6D11"/>
    <w:rsid w:val="006B2259"/>
    <w:rsid w:val="006B3ECE"/>
    <w:rsid w:val="006C5754"/>
    <w:rsid w:val="006C69B7"/>
    <w:rsid w:val="006D6526"/>
    <w:rsid w:val="006E06BE"/>
    <w:rsid w:val="006E674D"/>
    <w:rsid w:val="006E6770"/>
    <w:rsid w:val="006F0E7E"/>
    <w:rsid w:val="006F154A"/>
    <w:rsid w:val="00701992"/>
    <w:rsid w:val="0070363C"/>
    <w:rsid w:val="00712023"/>
    <w:rsid w:val="007144E9"/>
    <w:rsid w:val="00714A1F"/>
    <w:rsid w:val="00717328"/>
    <w:rsid w:val="0072073D"/>
    <w:rsid w:val="00742C04"/>
    <w:rsid w:val="0074571D"/>
    <w:rsid w:val="00750A05"/>
    <w:rsid w:val="00767018"/>
    <w:rsid w:val="00771C92"/>
    <w:rsid w:val="007805D8"/>
    <w:rsid w:val="00795586"/>
    <w:rsid w:val="00797DA3"/>
    <w:rsid w:val="007A4844"/>
    <w:rsid w:val="007B33CE"/>
    <w:rsid w:val="007B7B81"/>
    <w:rsid w:val="007C1429"/>
    <w:rsid w:val="007C5441"/>
    <w:rsid w:val="007D1495"/>
    <w:rsid w:val="007D2902"/>
    <w:rsid w:val="007D5A52"/>
    <w:rsid w:val="007D5CA1"/>
    <w:rsid w:val="007D75C8"/>
    <w:rsid w:val="007E2C66"/>
    <w:rsid w:val="007F1021"/>
    <w:rsid w:val="007F2DBB"/>
    <w:rsid w:val="007F7E7C"/>
    <w:rsid w:val="0081355B"/>
    <w:rsid w:val="00821A81"/>
    <w:rsid w:val="00825F63"/>
    <w:rsid w:val="008322D8"/>
    <w:rsid w:val="00837E5B"/>
    <w:rsid w:val="00851067"/>
    <w:rsid w:val="00856A7C"/>
    <w:rsid w:val="00864BA8"/>
    <w:rsid w:val="008739E7"/>
    <w:rsid w:val="00874645"/>
    <w:rsid w:val="00881685"/>
    <w:rsid w:val="008844D9"/>
    <w:rsid w:val="00891C3A"/>
    <w:rsid w:val="00895E64"/>
    <w:rsid w:val="008A3A3B"/>
    <w:rsid w:val="008A7188"/>
    <w:rsid w:val="008D60CA"/>
    <w:rsid w:val="008E0A69"/>
    <w:rsid w:val="008F2058"/>
    <w:rsid w:val="00904B69"/>
    <w:rsid w:val="009064CE"/>
    <w:rsid w:val="00912233"/>
    <w:rsid w:val="00914021"/>
    <w:rsid w:val="00917410"/>
    <w:rsid w:val="009264D0"/>
    <w:rsid w:val="009326A4"/>
    <w:rsid w:val="0093360A"/>
    <w:rsid w:val="009358D3"/>
    <w:rsid w:val="00955433"/>
    <w:rsid w:val="00955764"/>
    <w:rsid w:val="00957A6F"/>
    <w:rsid w:val="009649C2"/>
    <w:rsid w:val="00965DEB"/>
    <w:rsid w:val="00966A04"/>
    <w:rsid w:val="00970962"/>
    <w:rsid w:val="009738DE"/>
    <w:rsid w:val="00980BEB"/>
    <w:rsid w:val="00980D94"/>
    <w:rsid w:val="00982F7B"/>
    <w:rsid w:val="009843D4"/>
    <w:rsid w:val="009867A7"/>
    <w:rsid w:val="0099076D"/>
    <w:rsid w:val="0099690F"/>
    <w:rsid w:val="00996D38"/>
    <w:rsid w:val="009A10C6"/>
    <w:rsid w:val="009A4503"/>
    <w:rsid w:val="009B008F"/>
    <w:rsid w:val="009C2D11"/>
    <w:rsid w:val="009C3FDE"/>
    <w:rsid w:val="009C4CE9"/>
    <w:rsid w:val="009C6F65"/>
    <w:rsid w:val="009F28F5"/>
    <w:rsid w:val="009F396A"/>
    <w:rsid w:val="00A048AC"/>
    <w:rsid w:val="00A07846"/>
    <w:rsid w:val="00A17CA6"/>
    <w:rsid w:val="00A22C2C"/>
    <w:rsid w:val="00A22FBF"/>
    <w:rsid w:val="00A346EF"/>
    <w:rsid w:val="00A54087"/>
    <w:rsid w:val="00A57024"/>
    <w:rsid w:val="00A5726A"/>
    <w:rsid w:val="00A61757"/>
    <w:rsid w:val="00A63939"/>
    <w:rsid w:val="00A65690"/>
    <w:rsid w:val="00A65FB0"/>
    <w:rsid w:val="00A66A23"/>
    <w:rsid w:val="00A743C6"/>
    <w:rsid w:val="00A8148C"/>
    <w:rsid w:val="00A831E7"/>
    <w:rsid w:val="00A85640"/>
    <w:rsid w:val="00A91DC1"/>
    <w:rsid w:val="00A9412B"/>
    <w:rsid w:val="00AB69AD"/>
    <w:rsid w:val="00AC6B15"/>
    <w:rsid w:val="00AD2569"/>
    <w:rsid w:val="00AD4124"/>
    <w:rsid w:val="00AD5E0C"/>
    <w:rsid w:val="00AE0761"/>
    <w:rsid w:val="00AE07A3"/>
    <w:rsid w:val="00AE0E7B"/>
    <w:rsid w:val="00AE2412"/>
    <w:rsid w:val="00AE318F"/>
    <w:rsid w:val="00AF0066"/>
    <w:rsid w:val="00AF237D"/>
    <w:rsid w:val="00AF27B7"/>
    <w:rsid w:val="00AF63B5"/>
    <w:rsid w:val="00B005BD"/>
    <w:rsid w:val="00B03444"/>
    <w:rsid w:val="00B04F23"/>
    <w:rsid w:val="00B14C16"/>
    <w:rsid w:val="00B14E68"/>
    <w:rsid w:val="00B23669"/>
    <w:rsid w:val="00B24860"/>
    <w:rsid w:val="00B33789"/>
    <w:rsid w:val="00B35944"/>
    <w:rsid w:val="00B46BC1"/>
    <w:rsid w:val="00B560D0"/>
    <w:rsid w:val="00B56AFB"/>
    <w:rsid w:val="00B576A5"/>
    <w:rsid w:val="00B73F40"/>
    <w:rsid w:val="00B862DB"/>
    <w:rsid w:val="00B922EE"/>
    <w:rsid w:val="00B9596E"/>
    <w:rsid w:val="00BA2FA0"/>
    <w:rsid w:val="00BA3D8E"/>
    <w:rsid w:val="00BA40B4"/>
    <w:rsid w:val="00BA49EB"/>
    <w:rsid w:val="00BB0F85"/>
    <w:rsid w:val="00BC0132"/>
    <w:rsid w:val="00BC0598"/>
    <w:rsid w:val="00BD0526"/>
    <w:rsid w:val="00BD2784"/>
    <w:rsid w:val="00BD46B2"/>
    <w:rsid w:val="00BF11C6"/>
    <w:rsid w:val="00C11004"/>
    <w:rsid w:val="00C111FE"/>
    <w:rsid w:val="00C1497F"/>
    <w:rsid w:val="00C20B9C"/>
    <w:rsid w:val="00C2509E"/>
    <w:rsid w:val="00C2778C"/>
    <w:rsid w:val="00C27F6A"/>
    <w:rsid w:val="00C3159C"/>
    <w:rsid w:val="00C34C0E"/>
    <w:rsid w:val="00C35841"/>
    <w:rsid w:val="00C41C74"/>
    <w:rsid w:val="00C43C76"/>
    <w:rsid w:val="00C47B63"/>
    <w:rsid w:val="00C47F8B"/>
    <w:rsid w:val="00C50567"/>
    <w:rsid w:val="00C742DD"/>
    <w:rsid w:val="00C846F6"/>
    <w:rsid w:val="00C96048"/>
    <w:rsid w:val="00C96214"/>
    <w:rsid w:val="00C9797F"/>
    <w:rsid w:val="00CA1FB9"/>
    <w:rsid w:val="00CA73C1"/>
    <w:rsid w:val="00CA79D7"/>
    <w:rsid w:val="00CB7BE6"/>
    <w:rsid w:val="00CC0E23"/>
    <w:rsid w:val="00CC40B9"/>
    <w:rsid w:val="00CC7B66"/>
    <w:rsid w:val="00CD7E39"/>
    <w:rsid w:val="00CE2EFB"/>
    <w:rsid w:val="00CE5A10"/>
    <w:rsid w:val="00D02FD8"/>
    <w:rsid w:val="00D10832"/>
    <w:rsid w:val="00D11A3A"/>
    <w:rsid w:val="00D3104C"/>
    <w:rsid w:val="00D42152"/>
    <w:rsid w:val="00D43D89"/>
    <w:rsid w:val="00D50FDD"/>
    <w:rsid w:val="00D513E4"/>
    <w:rsid w:val="00D53B8E"/>
    <w:rsid w:val="00D56A51"/>
    <w:rsid w:val="00D602AC"/>
    <w:rsid w:val="00D70824"/>
    <w:rsid w:val="00D760A9"/>
    <w:rsid w:val="00D760CF"/>
    <w:rsid w:val="00D83995"/>
    <w:rsid w:val="00D925B8"/>
    <w:rsid w:val="00D949D0"/>
    <w:rsid w:val="00DA3B66"/>
    <w:rsid w:val="00DA4453"/>
    <w:rsid w:val="00DA6836"/>
    <w:rsid w:val="00DA733A"/>
    <w:rsid w:val="00DB2417"/>
    <w:rsid w:val="00DC05A3"/>
    <w:rsid w:val="00DC6A0C"/>
    <w:rsid w:val="00E03DB3"/>
    <w:rsid w:val="00E06757"/>
    <w:rsid w:val="00E127F0"/>
    <w:rsid w:val="00E1280F"/>
    <w:rsid w:val="00E178A3"/>
    <w:rsid w:val="00E17B2C"/>
    <w:rsid w:val="00E26EA1"/>
    <w:rsid w:val="00E27DEF"/>
    <w:rsid w:val="00E30081"/>
    <w:rsid w:val="00E32743"/>
    <w:rsid w:val="00E342C7"/>
    <w:rsid w:val="00E354F6"/>
    <w:rsid w:val="00E4317C"/>
    <w:rsid w:val="00E53D4C"/>
    <w:rsid w:val="00E609ED"/>
    <w:rsid w:val="00E63703"/>
    <w:rsid w:val="00E64DDC"/>
    <w:rsid w:val="00E704C6"/>
    <w:rsid w:val="00E775AC"/>
    <w:rsid w:val="00E77A47"/>
    <w:rsid w:val="00E77B98"/>
    <w:rsid w:val="00E8471E"/>
    <w:rsid w:val="00E91E8C"/>
    <w:rsid w:val="00E942DA"/>
    <w:rsid w:val="00E94EF3"/>
    <w:rsid w:val="00E959E9"/>
    <w:rsid w:val="00E95E00"/>
    <w:rsid w:val="00E97167"/>
    <w:rsid w:val="00EB1611"/>
    <w:rsid w:val="00EB468A"/>
    <w:rsid w:val="00EC01E6"/>
    <w:rsid w:val="00EC3DC1"/>
    <w:rsid w:val="00EC4845"/>
    <w:rsid w:val="00EC6CC2"/>
    <w:rsid w:val="00ED1C27"/>
    <w:rsid w:val="00ED5CDF"/>
    <w:rsid w:val="00ED6DCA"/>
    <w:rsid w:val="00EF0944"/>
    <w:rsid w:val="00EF512F"/>
    <w:rsid w:val="00EF7BE7"/>
    <w:rsid w:val="00F05141"/>
    <w:rsid w:val="00F07267"/>
    <w:rsid w:val="00F1080C"/>
    <w:rsid w:val="00F167CB"/>
    <w:rsid w:val="00F16AA1"/>
    <w:rsid w:val="00F2164E"/>
    <w:rsid w:val="00F22F9A"/>
    <w:rsid w:val="00F240EB"/>
    <w:rsid w:val="00F315FE"/>
    <w:rsid w:val="00F31FE6"/>
    <w:rsid w:val="00F40B12"/>
    <w:rsid w:val="00F45BB8"/>
    <w:rsid w:val="00F53F80"/>
    <w:rsid w:val="00F5697E"/>
    <w:rsid w:val="00F657A0"/>
    <w:rsid w:val="00F673A2"/>
    <w:rsid w:val="00F71A10"/>
    <w:rsid w:val="00F72A3E"/>
    <w:rsid w:val="00F74B67"/>
    <w:rsid w:val="00F7577B"/>
    <w:rsid w:val="00F8369F"/>
    <w:rsid w:val="00F91726"/>
    <w:rsid w:val="00F922F2"/>
    <w:rsid w:val="00F97DA9"/>
    <w:rsid w:val="00FB3B53"/>
    <w:rsid w:val="00FB551B"/>
    <w:rsid w:val="00FC69D9"/>
    <w:rsid w:val="00FD28C1"/>
    <w:rsid w:val="00FD7412"/>
    <w:rsid w:val="00FF1703"/>
    <w:rsid w:val="00FF1EF9"/>
    <w:rsid w:val="00FF69E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746E54"/>
  <w15:docId w15:val="{C446B1C5-CDD0-4E08-BA17-A878CA99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4"/>
    </w:rPr>
  </w:style>
  <w:style w:type="paragraph" w:styleId="berschrift1">
    <w:name w:val="heading 1"/>
    <w:basedOn w:val="Standard"/>
    <w:next w:val="Standard"/>
    <w:qFormat/>
    <w:pPr>
      <w:keepNext/>
      <w:spacing w:before="240" w:after="240"/>
      <w:ind w:left="1134" w:hanging="1134"/>
      <w:outlineLvl w:val="0"/>
    </w:pPr>
    <w:rPr>
      <w:rFonts w:ascii="Arial" w:hAnsi="Arial"/>
      <w:b/>
      <w:kern w:val="28"/>
      <w:sz w:val="28"/>
    </w:rPr>
  </w:style>
  <w:style w:type="paragraph" w:styleId="berschrift2">
    <w:name w:val="heading 2"/>
    <w:basedOn w:val="Standard"/>
    <w:next w:val="Standard"/>
    <w:qFormat/>
    <w:pPr>
      <w:keepNext/>
      <w:spacing w:before="240" w:after="240"/>
      <w:ind w:left="1134" w:hanging="1134"/>
      <w:outlineLvl w:val="1"/>
    </w:pPr>
    <w:rPr>
      <w:rFonts w:ascii="Arial" w:hAnsi="Arial"/>
      <w:b/>
      <w:sz w:val="28"/>
    </w:rPr>
  </w:style>
  <w:style w:type="paragraph" w:styleId="berschrift3">
    <w:name w:val="heading 3"/>
    <w:basedOn w:val="Standard"/>
    <w:next w:val="Standard"/>
    <w:qFormat/>
    <w:pPr>
      <w:keepNext/>
      <w:spacing w:before="240" w:after="240"/>
      <w:ind w:left="1134" w:hanging="1134"/>
      <w:outlineLvl w:val="2"/>
    </w:pPr>
    <w:rPr>
      <w:rFonts w:ascii="Arial" w:hAnsi="Arial"/>
      <w:b/>
    </w:rPr>
  </w:style>
  <w:style w:type="paragraph" w:styleId="berschrift4">
    <w:name w:val="heading 4"/>
    <w:basedOn w:val="Standard"/>
    <w:next w:val="Standard"/>
    <w:qFormat/>
    <w:pPr>
      <w:ind w:left="2552" w:hanging="851"/>
      <w:outlineLvl w:val="3"/>
    </w:pPr>
    <w:rPr>
      <w:rFonts w:ascii="Arial" w:hAnsi="Arial"/>
      <w:b/>
    </w:rPr>
  </w:style>
  <w:style w:type="paragraph" w:styleId="berschrift5">
    <w:name w:val="heading 5"/>
    <w:basedOn w:val="Standard"/>
    <w:next w:val="Standard"/>
    <w:qFormat/>
    <w:pPr>
      <w:spacing w:before="240" w:after="240"/>
      <w:ind w:left="1418" w:hanging="1418"/>
      <w:outlineLvl w:val="4"/>
    </w:pPr>
    <w:rPr>
      <w:rFonts w:ascii="Arial" w:hAnsi="Arial"/>
      <w:b/>
    </w:rPr>
  </w:style>
  <w:style w:type="paragraph" w:styleId="berschrift6">
    <w:name w:val="heading 6"/>
    <w:basedOn w:val="Standard"/>
    <w:next w:val="Standard"/>
    <w:qFormat/>
    <w:pPr>
      <w:spacing w:before="240" w:after="240"/>
      <w:ind w:left="1418" w:hanging="1418"/>
      <w:outlineLvl w:val="5"/>
    </w:pPr>
    <w:rPr>
      <w:rFonts w:ascii="Arial" w:hAnsi="Arial"/>
      <w:b/>
    </w:rPr>
  </w:style>
  <w:style w:type="paragraph" w:styleId="berschrift7">
    <w:name w:val="heading 7"/>
    <w:basedOn w:val="Standard"/>
    <w:next w:val="Standard"/>
    <w:qFormat/>
    <w:pPr>
      <w:spacing w:before="240" w:after="240"/>
      <w:ind w:left="1418" w:hanging="1418"/>
      <w:outlineLvl w:val="6"/>
    </w:pPr>
    <w:rPr>
      <w:rFonts w:ascii="Arial" w:hAnsi="Arial"/>
      <w:b/>
    </w:rPr>
  </w:style>
  <w:style w:type="paragraph" w:styleId="berschrift8">
    <w:name w:val="heading 8"/>
    <w:basedOn w:val="Standard"/>
    <w:next w:val="Standard"/>
    <w:qFormat/>
    <w:pPr>
      <w:spacing w:before="240" w:after="240"/>
      <w:ind w:left="1418" w:hanging="1418"/>
      <w:outlineLvl w:val="7"/>
    </w:pPr>
    <w:rPr>
      <w:rFonts w:ascii="Arial" w:hAnsi="Arial"/>
      <w:b/>
    </w:rPr>
  </w:style>
  <w:style w:type="paragraph" w:styleId="berschrift9">
    <w:name w:val="heading 9"/>
    <w:basedOn w:val="Standard"/>
    <w:next w:val="Standard"/>
    <w:qFormat/>
    <w:pPr>
      <w:spacing w:before="240" w:after="240"/>
      <w:ind w:left="1418" w:hanging="1418"/>
      <w:outlineLvl w:val="8"/>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jc w:val="center"/>
    </w:pPr>
    <w:rPr>
      <w:rFonts w:ascii="Arial" w:hAnsi="Arial"/>
      <w:b/>
      <w:sz w:val="20"/>
    </w:rPr>
  </w:style>
  <w:style w:type="paragraph" w:styleId="Kopfzeile">
    <w:name w:val="header"/>
    <w:basedOn w:val="Standard"/>
    <w:link w:val="KopfzeileZchn"/>
    <w:pPr>
      <w:tabs>
        <w:tab w:val="center" w:pos="4536"/>
        <w:tab w:val="right" w:pos="9072"/>
      </w:tabs>
    </w:pPr>
    <w:rPr>
      <w:sz w:val="20"/>
    </w:rPr>
  </w:style>
  <w:style w:type="paragraph" w:customStyle="1" w:styleId="HFlietext">
    <w:name w:val="H_Fließtext"/>
    <w:pPr>
      <w:overflowPunct w:val="0"/>
      <w:autoSpaceDE w:val="0"/>
      <w:autoSpaceDN w:val="0"/>
      <w:adjustRightInd w:val="0"/>
      <w:spacing w:line="280" w:lineRule="exact"/>
      <w:textAlignment w:val="baseline"/>
    </w:pPr>
    <w:rPr>
      <w:sz w:val="22"/>
    </w:rPr>
  </w:style>
  <w:style w:type="paragraph" w:styleId="Fuzeile">
    <w:name w:val="footer"/>
    <w:basedOn w:val="Standard"/>
    <w:pPr>
      <w:tabs>
        <w:tab w:val="center" w:pos="4536"/>
        <w:tab w:val="right" w:pos="9072"/>
      </w:tabs>
    </w:pPr>
    <w:rPr>
      <w:sz w:val="20"/>
    </w:rPr>
  </w:style>
  <w:style w:type="paragraph" w:customStyle="1" w:styleId="HFlietextfett">
    <w:name w:val="H_Fließtext fett"/>
    <w:basedOn w:val="HFlietext"/>
    <w:rPr>
      <w:b/>
    </w:rPr>
  </w:style>
  <w:style w:type="paragraph" w:customStyle="1" w:styleId="AbsenderArial2">
    <w:name w:val="Absender_Arial2"/>
    <w:basedOn w:val="Standard"/>
    <w:pPr>
      <w:spacing w:after="85" w:line="190" w:lineRule="exact"/>
    </w:pPr>
    <w:rPr>
      <w:rFonts w:ascii="Arial" w:hAnsi="Arial"/>
      <w:b/>
      <w:sz w:val="15"/>
    </w:rPr>
  </w:style>
  <w:style w:type="character" w:styleId="Seitenzahl">
    <w:name w:val="page number"/>
    <w:basedOn w:val="Absatz-Standardschriftart"/>
  </w:style>
  <w:style w:type="paragraph" w:customStyle="1" w:styleId="Sprechblasentext1">
    <w:name w:val="Sprechblasentext1"/>
    <w:basedOn w:val="Standard"/>
    <w:rPr>
      <w:rFonts w:ascii="Tahoma" w:hAnsi="Tahoma"/>
      <w:sz w:val="16"/>
    </w:rPr>
  </w:style>
  <w:style w:type="paragraph" w:styleId="Sprechblasentext">
    <w:name w:val="Balloon Text"/>
    <w:basedOn w:val="Standard"/>
    <w:semiHidden/>
    <w:rsid w:val="00B9596E"/>
    <w:rPr>
      <w:rFonts w:ascii="Tahoma" w:hAnsi="Tahoma" w:cs="Tahoma"/>
      <w:sz w:val="16"/>
      <w:szCs w:val="16"/>
    </w:rPr>
  </w:style>
  <w:style w:type="character" w:customStyle="1" w:styleId="KopfzeileZchn">
    <w:name w:val="Kopfzeile Zchn"/>
    <w:basedOn w:val="Absatz-Standardschriftart"/>
    <w:link w:val="Kopfzeile"/>
    <w:rsid w:val="00575A55"/>
  </w:style>
  <w:style w:type="character" w:styleId="Hyperlink">
    <w:name w:val="Hyperlink"/>
    <w:uiPriority w:val="99"/>
    <w:unhideWhenUsed/>
    <w:rsid w:val="0072073D"/>
    <w:rPr>
      <w:color w:val="0563C1"/>
      <w:u w:val="single"/>
    </w:rPr>
  </w:style>
  <w:style w:type="paragraph" w:customStyle="1" w:styleId="EinfAbs">
    <w:name w:val="[Einf. Abs.]"/>
    <w:basedOn w:val="Standard"/>
    <w:uiPriority w:val="99"/>
    <w:rsid w:val="00E775AC"/>
    <w:pPr>
      <w:overflowPunct/>
      <w:spacing w:line="288" w:lineRule="auto"/>
      <w:textAlignment w:val="center"/>
    </w:pPr>
    <w:rPr>
      <w:rFonts w:ascii="MinionPro-Regular" w:hAnsi="MinionPro-Regular" w:cs="MinionPro-Regular"/>
      <w:color w:val="000000"/>
      <w:szCs w:val="24"/>
    </w:rPr>
  </w:style>
  <w:style w:type="character" w:customStyle="1" w:styleId="UnresolvedMention">
    <w:name w:val="Unresolved Mention"/>
    <w:basedOn w:val="Absatz-Standardschriftart"/>
    <w:uiPriority w:val="99"/>
    <w:semiHidden/>
    <w:unhideWhenUsed/>
    <w:rsid w:val="00881685"/>
    <w:rPr>
      <w:color w:val="605E5C"/>
      <w:shd w:val="clear" w:color="auto" w:fill="E1DFDD"/>
    </w:rPr>
  </w:style>
  <w:style w:type="character" w:styleId="BesuchterLink">
    <w:name w:val="FollowedHyperlink"/>
    <w:basedOn w:val="Absatz-Standardschriftart"/>
    <w:uiPriority w:val="99"/>
    <w:semiHidden/>
    <w:unhideWhenUsed/>
    <w:rsid w:val="00881685"/>
    <w:rPr>
      <w:color w:val="954F72" w:themeColor="followedHyperlink"/>
      <w:u w:val="single"/>
    </w:rPr>
  </w:style>
  <w:style w:type="table" w:styleId="Tabellenraster">
    <w:name w:val="Table Grid"/>
    <w:basedOn w:val="NormaleTabelle"/>
    <w:uiPriority w:val="59"/>
    <w:rsid w:val="004A2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161817"/>
    <w:pPr>
      <w:overflowPunct/>
      <w:autoSpaceDE/>
      <w:autoSpaceDN/>
      <w:adjustRightInd/>
      <w:spacing w:after="200"/>
      <w:textAlignment w:val="auto"/>
    </w:pPr>
    <w:rPr>
      <w:rFonts w:asciiTheme="minorHAnsi" w:eastAsiaTheme="minorHAnsi" w:hAnsiTheme="minorHAnsi" w:cstheme="minorBidi"/>
      <w:sz w:val="20"/>
      <w:lang w:eastAsia="en-US"/>
    </w:rPr>
  </w:style>
  <w:style w:type="character" w:customStyle="1" w:styleId="KommentartextZchn">
    <w:name w:val="Kommentartext Zchn"/>
    <w:basedOn w:val="Absatz-Standardschriftart"/>
    <w:link w:val="Kommentartext"/>
    <w:uiPriority w:val="99"/>
    <w:semiHidden/>
    <w:rsid w:val="00161817"/>
    <w:rPr>
      <w:rFonts w:asciiTheme="minorHAnsi" w:eastAsiaTheme="minorHAnsi" w:hAnsiTheme="minorHAnsi" w:cstheme="minorBidi"/>
      <w:lang w:eastAsia="en-US"/>
    </w:rPr>
  </w:style>
  <w:style w:type="table" w:customStyle="1" w:styleId="TableGrid1">
    <w:name w:val="Table Grid1"/>
    <w:basedOn w:val="NormaleTabelle"/>
    <w:next w:val="Tabellenraster"/>
    <w:uiPriority w:val="59"/>
    <w:rsid w:val="001618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1618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914021"/>
    <w:rPr>
      <w:b/>
      <w:bCs/>
    </w:rPr>
  </w:style>
  <w:style w:type="character" w:styleId="Kommentarzeichen">
    <w:name w:val="annotation reference"/>
    <w:basedOn w:val="Absatz-Standardschriftart"/>
    <w:uiPriority w:val="99"/>
    <w:semiHidden/>
    <w:unhideWhenUsed/>
    <w:rsid w:val="00BD0526"/>
    <w:rPr>
      <w:sz w:val="16"/>
      <w:szCs w:val="16"/>
    </w:rPr>
  </w:style>
  <w:style w:type="paragraph" w:styleId="Kommentarthema">
    <w:name w:val="annotation subject"/>
    <w:basedOn w:val="Kommentartext"/>
    <w:next w:val="Kommentartext"/>
    <w:link w:val="KommentarthemaZchn"/>
    <w:uiPriority w:val="99"/>
    <w:semiHidden/>
    <w:unhideWhenUsed/>
    <w:rsid w:val="00BD0526"/>
    <w:pPr>
      <w:overflowPunct w:val="0"/>
      <w:autoSpaceDE w:val="0"/>
      <w:autoSpaceDN w:val="0"/>
      <w:adjustRightInd w:val="0"/>
      <w:spacing w:after="0"/>
      <w:textAlignment w:val="baseline"/>
    </w:pPr>
    <w:rPr>
      <w:rFonts w:ascii="Times New Roman" w:eastAsia="Times New Roman" w:hAnsi="Times New Roman" w:cs="Times New Roman"/>
      <w:b/>
      <w:bCs/>
      <w:lang w:eastAsia="de-DE"/>
    </w:rPr>
  </w:style>
  <w:style w:type="character" w:customStyle="1" w:styleId="KommentarthemaZchn">
    <w:name w:val="Kommentarthema Zchn"/>
    <w:basedOn w:val="KommentartextZchn"/>
    <w:link w:val="Kommentarthema"/>
    <w:uiPriority w:val="99"/>
    <w:semiHidden/>
    <w:rsid w:val="00BD0526"/>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0432">
      <w:bodyDiv w:val="1"/>
      <w:marLeft w:val="0"/>
      <w:marRight w:val="0"/>
      <w:marTop w:val="0"/>
      <w:marBottom w:val="0"/>
      <w:divBdr>
        <w:top w:val="none" w:sz="0" w:space="0" w:color="auto"/>
        <w:left w:val="none" w:sz="0" w:space="0" w:color="auto"/>
        <w:bottom w:val="none" w:sz="0" w:space="0" w:color="auto"/>
        <w:right w:val="none" w:sz="0" w:space="0" w:color="auto"/>
      </w:divBdr>
    </w:div>
    <w:div w:id="514268992">
      <w:bodyDiv w:val="1"/>
      <w:marLeft w:val="0"/>
      <w:marRight w:val="0"/>
      <w:marTop w:val="0"/>
      <w:marBottom w:val="0"/>
      <w:divBdr>
        <w:top w:val="none" w:sz="0" w:space="0" w:color="auto"/>
        <w:left w:val="none" w:sz="0" w:space="0" w:color="auto"/>
        <w:bottom w:val="none" w:sz="0" w:space="0" w:color="auto"/>
        <w:right w:val="none" w:sz="0" w:space="0" w:color="auto"/>
      </w:divBdr>
      <w:divsChild>
        <w:div w:id="1579559349">
          <w:marLeft w:val="0"/>
          <w:marRight w:val="0"/>
          <w:marTop w:val="0"/>
          <w:marBottom w:val="0"/>
          <w:divBdr>
            <w:top w:val="none" w:sz="0" w:space="0" w:color="auto"/>
            <w:left w:val="none" w:sz="0" w:space="0" w:color="auto"/>
            <w:bottom w:val="none" w:sz="0" w:space="0" w:color="auto"/>
            <w:right w:val="none" w:sz="0" w:space="0" w:color="auto"/>
          </w:divBdr>
        </w:div>
      </w:divsChild>
    </w:div>
    <w:div w:id="575019974">
      <w:bodyDiv w:val="1"/>
      <w:marLeft w:val="0"/>
      <w:marRight w:val="0"/>
      <w:marTop w:val="0"/>
      <w:marBottom w:val="0"/>
      <w:divBdr>
        <w:top w:val="none" w:sz="0" w:space="0" w:color="auto"/>
        <w:left w:val="none" w:sz="0" w:space="0" w:color="auto"/>
        <w:bottom w:val="none" w:sz="0" w:space="0" w:color="auto"/>
        <w:right w:val="none" w:sz="0" w:space="0" w:color="auto"/>
      </w:divBdr>
    </w:div>
    <w:div w:id="1459373238">
      <w:bodyDiv w:val="1"/>
      <w:marLeft w:val="0"/>
      <w:marRight w:val="0"/>
      <w:marTop w:val="0"/>
      <w:marBottom w:val="0"/>
      <w:divBdr>
        <w:top w:val="none" w:sz="0" w:space="0" w:color="auto"/>
        <w:left w:val="none" w:sz="0" w:space="0" w:color="auto"/>
        <w:bottom w:val="none" w:sz="0" w:space="0" w:color="auto"/>
        <w:right w:val="none" w:sz="0" w:space="0" w:color="auto"/>
      </w:divBdr>
      <w:divsChild>
        <w:div w:id="1865098538">
          <w:marLeft w:val="0"/>
          <w:marRight w:val="0"/>
          <w:marTop w:val="0"/>
          <w:marBottom w:val="0"/>
          <w:divBdr>
            <w:top w:val="none" w:sz="0" w:space="0" w:color="auto"/>
            <w:left w:val="none" w:sz="0" w:space="0" w:color="auto"/>
            <w:bottom w:val="none" w:sz="0" w:space="0" w:color="auto"/>
            <w:right w:val="none" w:sz="0" w:space="0" w:color="auto"/>
          </w:divBdr>
        </w:div>
      </w:divsChild>
    </w:div>
    <w:div w:id="1639645235">
      <w:bodyDiv w:val="1"/>
      <w:marLeft w:val="0"/>
      <w:marRight w:val="0"/>
      <w:marTop w:val="0"/>
      <w:marBottom w:val="0"/>
      <w:divBdr>
        <w:top w:val="none" w:sz="0" w:space="0" w:color="auto"/>
        <w:left w:val="none" w:sz="0" w:space="0" w:color="auto"/>
        <w:bottom w:val="none" w:sz="0" w:space="0" w:color="auto"/>
        <w:right w:val="none" w:sz="0" w:space="0" w:color="auto"/>
      </w:divBdr>
    </w:div>
    <w:div w:id="1647053523">
      <w:bodyDiv w:val="1"/>
      <w:marLeft w:val="0"/>
      <w:marRight w:val="0"/>
      <w:marTop w:val="0"/>
      <w:marBottom w:val="0"/>
      <w:divBdr>
        <w:top w:val="none" w:sz="0" w:space="0" w:color="auto"/>
        <w:left w:val="none" w:sz="0" w:space="0" w:color="auto"/>
        <w:bottom w:val="none" w:sz="0" w:space="0" w:color="auto"/>
        <w:right w:val="none" w:sz="0" w:space="0" w:color="auto"/>
      </w:divBdr>
    </w:div>
    <w:div w:id="1865942798">
      <w:bodyDiv w:val="1"/>
      <w:marLeft w:val="0"/>
      <w:marRight w:val="0"/>
      <w:marTop w:val="0"/>
      <w:marBottom w:val="0"/>
      <w:divBdr>
        <w:top w:val="none" w:sz="0" w:space="0" w:color="auto"/>
        <w:left w:val="none" w:sz="0" w:space="0" w:color="auto"/>
        <w:bottom w:val="none" w:sz="0" w:space="0" w:color="auto"/>
        <w:right w:val="none" w:sz="0" w:space="0" w:color="auto"/>
      </w:divBdr>
    </w:div>
    <w:div w:id="208236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rmanpropertypartners.de/de/"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germanpropertypartners.de/research"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germanpropertypartners.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4981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OFB-Brief Frankfurt</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OFB-Brief Frankfurt</dc:title>
  <dc:creator>Keller, Yvonne</dc:creator>
  <cp:lastModifiedBy>Corinna Fühner</cp:lastModifiedBy>
  <cp:revision>4</cp:revision>
  <cp:lastPrinted>2022-06-20T08:20:00Z</cp:lastPrinted>
  <dcterms:created xsi:type="dcterms:W3CDTF">2022-06-20T09:23:00Z</dcterms:created>
  <dcterms:modified xsi:type="dcterms:W3CDTF">2022-06-21T08:26:00Z</dcterms:modified>
</cp:coreProperties>
</file>