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C36E9" w14:textId="1A57764C" w:rsidR="000B1E51" w:rsidRPr="004D02F0" w:rsidRDefault="00436816" w:rsidP="00462FC6">
      <w:pPr>
        <w:widowControl w:val="0"/>
        <w:spacing w:after="40"/>
        <w:rPr>
          <w:rFonts w:ascii="Arial" w:hAnsi="Arial" w:cs="Arial"/>
          <w:b/>
          <w:color w:val="000000" w:themeColor="text1"/>
          <w:sz w:val="40"/>
          <w:szCs w:val="40"/>
        </w:rPr>
      </w:pPr>
      <w:r w:rsidRPr="004D02F0">
        <w:rPr>
          <w:noProof/>
          <w:color w:val="000000" w:themeColor="text1"/>
          <w:lang w:eastAsia="de-DE"/>
        </w:rPr>
        <mc:AlternateContent>
          <mc:Choice Requires="wps">
            <w:drawing>
              <wp:anchor distT="0" distB="0" distL="114300" distR="114300" simplePos="0" relativeHeight="251658242" behindDoc="0" locked="0" layoutInCell="1" allowOverlap="1" wp14:anchorId="2CFA8A02" wp14:editId="36B9B598">
                <wp:simplePos x="0" y="0"/>
                <wp:positionH relativeFrom="column">
                  <wp:posOffset>3749040</wp:posOffset>
                </wp:positionH>
                <wp:positionV relativeFrom="paragraph">
                  <wp:posOffset>-897255</wp:posOffset>
                </wp:positionV>
                <wp:extent cx="2133600" cy="803081"/>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03081"/>
                        </a:xfrm>
                        <a:prstGeom prst="rect">
                          <a:avLst/>
                        </a:prstGeom>
                        <a:noFill/>
                        <a:ln w="9525">
                          <a:noFill/>
                          <a:miter lim="800000"/>
                          <a:headEnd/>
                          <a:tailEnd/>
                        </a:ln>
                      </wps:spPr>
                      <wps:txb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417616B1" w:rsidR="00422A01" w:rsidRDefault="003404AB"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Herr </w:t>
                            </w:r>
                            <w:r w:rsidR="0050461D">
                              <w:rPr>
                                <w:rFonts w:ascii="Arial" w:hAnsi="Arial" w:cs="Arial"/>
                                <w:color w:val="808080" w:themeColor="background1" w:themeShade="80"/>
                                <w:sz w:val="16"/>
                                <w:szCs w:val="16"/>
                              </w:rPr>
                              <w:t>Dennis Weinacht</w:t>
                            </w:r>
                          </w:p>
                          <w:p w14:paraId="35F2F7FA" w14:textId="5737943D"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Telefon: +49 (0)69 / </w:t>
                            </w:r>
                            <w:r w:rsidR="0050461D">
                              <w:rPr>
                                <w:rFonts w:ascii="Arial" w:hAnsi="Arial" w:cs="Arial"/>
                                <w:color w:val="808080" w:themeColor="background1" w:themeShade="80"/>
                                <w:sz w:val="16"/>
                                <w:szCs w:val="16"/>
                              </w:rPr>
                              <w:t>907 448 761</w:t>
                            </w:r>
                            <w:r>
                              <w:rPr>
                                <w:rFonts w:ascii="Arial" w:hAnsi="Arial" w:cs="Arial"/>
                                <w:color w:val="808080" w:themeColor="background1" w:themeShade="80"/>
                                <w:sz w:val="16"/>
                                <w:szCs w:val="16"/>
                              </w:rPr>
                              <w:t xml:space="preserve"> </w:t>
                            </w:r>
                          </w:p>
                          <w:p w14:paraId="45200597" w14:textId="68DF6BF8"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sidR="0050461D">
                              <w:rPr>
                                <w:rFonts w:ascii="Arial" w:hAnsi="Arial" w:cs="Arial"/>
                                <w:color w:val="808080" w:themeColor="background1" w:themeShade="80"/>
                                <w:sz w:val="16"/>
                                <w:szCs w:val="16"/>
                                <w:lang w:val="it-IT"/>
                              </w:rPr>
                              <w:t>gpp.presse</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blackolive</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A8A02" id="_x0000_t202" coordsize="21600,21600" o:spt="202" path="m,l,21600r21600,l21600,xe">
                <v:stroke joinstyle="miter"/>
                <v:path gradientshapeok="t" o:connecttype="rect"/>
              </v:shapetype>
              <v:shape id="Textfeld 2" o:spid="_x0000_s1026" type="#_x0000_t202" style="position:absolute;margin-left:295.2pt;margin-top:-70.65pt;width:168pt;height:6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" filled="f" stroked="f">
                <v:textbo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417616B1" w:rsidR="00422A01" w:rsidRDefault="003404AB"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Herr </w:t>
                      </w:r>
                      <w:r w:rsidR="0050461D">
                        <w:rPr>
                          <w:rFonts w:ascii="Arial" w:hAnsi="Arial" w:cs="Arial"/>
                          <w:color w:val="808080" w:themeColor="background1" w:themeShade="80"/>
                          <w:sz w:val="16"/>
                          <w:szCs w:val="16"/>
                        </w:rPr>
                        <w:t>Dennis Weinacht</w:t>
                      </w:r>
                    </w:p>
                    <w:p w14:paraId="35F2F7FA" w14:textId="5737943D"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Telefon: +49 (0)69 / </w:t>
                      </w:r>
                      <w:r w:rsidR="0050461D">
                        <w:rPr>
                          <w:rFonts w:ascii="Arial" w:hAnsi="Arial" w:cs="Arial"/>
                          <w:color w:val="808080" w:themeColor="background1" w:themeShade="80"/>
                          <w:sz w:val="16"/>
                          <w:szCs w:val="16"/>
                        </w:rPr>
                        <w:t>907 448 761</w:t>
                      </w:r>
                      <w:r>
                        <w:rPr>
                          <w:rFonts w:ascii="Arial" w:hAnsi="Arial" w:cs="Arial"/>
                          <w:color w:val="808080" w:themeColor="background1" w:themeShade="80"/>
                          <w:sz w:val="16"/>
                          <w:szCs w:val="16"/>
                        </w:rPr>
                        <w:t xml:space="preserve"> </w:t>
                      </w:r>
                    </w:p>
                    <w:p w14:paraId="45200597" w14:textId="68DF6BF8"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sidR="0050461D">
                        <w:rPr>
                          <w:rFonts w:ascii="Arial" w:hAnsi="Arial" w:cs="Arial"/>
                          <w:color w:val="808080" w:themeColor="background1" w:themeShade="80"/>
                          <w:sz w:val="16"/>
                          <w:szCs w:val="16"/>
                          <w:lang w:val="it-IT"/>
                        </w:rPr>
                        <w:t>gpp.presse</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blackolive</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
                  </w:txbxContent>
                </v:textbox>
              </v:shape>
            </w:pict>
          </mc:Fallback>
        </mc:AlternateContent>
      </w:r>
      <w:r w:rsidR="000B1E51" w:rsidRPr="004D02F0">
        <w:rPr>
          <w:noProof/>
          <w:color w:val="000000" w:themeColor="text1"/>
          <w:lang w:eastAsia="de-DE"/>
        </w:rPr>
        <mc:AlternateContent>
          <mc:Choice Requires="wps">
            <w:drawing>
              <wp:anchor distT="0" distB="0" distL="114300" distR="114300" simplePos="0" relativeHeight="251658241" behindDoc="0" locked="0" layoutInCell="1" allowOverlap="1" wp14:anchorId="205F5D46" wp14:editId="058A0945">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5D46" id="_x0000_s1027" type="#_x0000_t202" style="position:absolute;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v:textbox>
              </v:shape>
            </w:pict>
          </mc:Fallback>
        </mc:AlternateContent>
      </w:r>
      <w:bookmarkStart w:id="0" w:name="_Hlk526105421"/>
      <w:r w:rsidR="00C369CD" w:rsidRPr="004D02F0">
        <w:rPr>
          <w:rFonts w:ascii="Arial" w:hAnsi="Arial" w:cs="Arial"/>
          <w:color w:val="000000" w:themeColor="text1"/>
          <w:sz w:val="40"/>
          <w:szCs w:val="40"/>
        </w:rPr>
        <w:t>TOP-7-</w:t>
      </w:r>
      <w:r w:rsidR="00364A00" w:rsidRPr="004D02F0">
        <w:rPr>
          <w:rFonts w:ascii="Arial" w:hAnsi="Arial" w:cs="Arial"/>
          <w:color w:val="000000" w:themeColor="text1"/>
          <w:sz w:val="40"/>
          <w:szCs w:val="40"/>
        </w:rPr>
        <w:t>BÜROM</w:t>
      </w:r>
      <w:r w:rsidR="00C369CD" w:rsidRPr="004D02F0">
        <w:rPr>
          <w:rFonts w:ascii="Arial" w:hAnsi="Arial" w:cs="Arial"/>
          <w:color w:val="000000" w:themeColor="text1"/>
          <w:sz w:val="40"/>
          <w:szCs w:val="40"/>
        </w:rPr>
        <w:t>Ä</w:t>
      </w:r>
      <w:r w:rsidR="00364A00" w:rsidRPr="004D02F0">
        <w:rPr>
          <w:rFonts w:ascii="Arial" w:hAnsi="Arial" w:cs="Arial"/>
          <w:color w:val="000000" w:themeColor="text1"/>
          <w:sz w:val="40"/>
          <w:szCs w:val="40"/>
        </w:rPr>
        <w:t>RKT</w:t>
      </w:r>
      <w:r w:rsidR="00C369CD" w:rsidRPr="004D02F0">
        <w:rPr>
          <w:rFonts w:ascii="Arial" w:hAnsi="Arial" w:cs="Arial"/>
          <w:color w:val="000000" w:themeColor="text1"/>
          <w:sz w:val="40"/>
          <w:szCs w:val="40"/>
        </w:rPr>
        <w:t>E</w:t>
      </w:r>
      <w:r w:rsidR="006A10E7" w:rsidRPr="004D02F0">
        <w:rPr>
          <w:rFonts w:ascii="Arial" w:hAnsi="Arial" w:cs="Arial"/>
          <w:color w:val="000000" w:themeColor="text1"/>
          <w:sz w:val="40"/>
          <w:szCs w:val="40"/>
        </w:rPr>
        <w:t xml:space="preserve"> </w:t>
      </w:r>
      <w:r w:rsidR="004E304A">
        <w:rPr>
          <w:rFonts w:ascii="Arial" w:hAnsi="Arial" w:cs="Arial"/>
          <w:color w:val="000000" w:themeColor="text1"/>
          <w:sz w:val="40"/>
          <w:szCs w:val="40"/>
        </w:rPr>
        <w:t>Q</w:t>
      </w:r>
      <w:r w:rsidR="00775CB7">
        <w:rPr>
          <w:rFonts w:ascii="Arial" w:hAnsi="Arial" w:cs="Arial"/>
          <w:color w:val="000000" w:themeColor="text1"/>
          <w:sz w:val="40"/>
          <w:szCs w:val="40"/>
        </w:rPr>
        <w:t>1</w:t>
      </w:r>
      <w:r w:rsidR="008522F8" w:rsidRPr="004D02F0">
        <w:rPr>
          <w:rFonts w:ascii="Arial" w:hAnsi="Arial" w:cs="Arial"/>
          <w:color w:val="000000" w:themeColor="text1"/>
          <w:sz w:val="40"/>
          <w:szCs w:val="40"/>
        </w:rPr>
        <w:t>/</w:t>
      </w:r>
      <w:r w:rsidR="00364A00" w:rsidRPr="004D02F0">
        <w:rPr>
          <w:rFonts w:ascii="Arial" w:hAnsi="Arial" w:cs="Arial"/>
          <w:color w:val="000000" w:themeColor="text1"/>
          <w:sz w:val="40"/>
          <w:szCs w:val="40"/>
        </w:rPr>
        <w:t>20</w:t>
      </w:r>
      <w:bookmarkEnd w:id="0"/>
      <w:r w:rsidR="00775CB7">
        <w:rPr>
          <w:rFonts w:ascii="Arial" w:hAnsi="Arial" w:cs="Arial"/>
          <w:color w:val="000000" w:themeColor="text1"/>
          <w:sz w:val="40"/>
          <w:szCs w:val="40"/>
        </w:rPr>
        <w:t>20</w:t>
      </w:r>
    </w:p>
    <w:p w14:paraId="3B735A9E" w14:textId="5A580A61" w:rsidR="00073A8E" w:rsidRPr="004D02F0" w:rsidRDefault="009F60AA" w:rsidP="00462FC6">
      <w:pPr>
        <w:widowControl w:val="0"/>
        <w:spacing w:after="120"/>
        <w:rPr>
          <w:rFonts w:ascii="Arial" w:hAnsi="Arial" w:cs="Arial"/>
          <w:b/>
          <w:caps/>
          <w:color w:val="000000" w:themeColor="text1"/>
          <w:sz w:val="40"/>
          <w:szCs w:val="40"/>
        </w:rPr>
      </w:pPr>
      <w:r>
        <w:rPr>
          <w:rFonts w:ascii="Arial" w:hAnsi="Arial" w:cs="Arial"/>
          <w:b/>
          <w:caps/>
          <w:color w:val="000000" w:themeColor="text1"/>
          <w:sz w:val="40"/>
          <w:szCs w:val="40"/>
        </w:rPr>
        <w:t xml:space="preserve">Niedrigster flächenumsatz seit </w:t>
      </w:r>
      <w:r w:rsidR="00946F89">
        <w:rPr>
          <w:rFonts w:ascii="Arial" w:hAnsi="Arial" w:cs="Arial"/>
          <w:b/>
          <w:caps/>
          <w:color w:val="000000" w:themeColor="text1"/>
          <w:sz w:val="40"/>
          <w:szCs w:val="40"/>
        </w:rPr>
        <w:t xml:space="preserve">6 </w:t>
      </w:r>
      <w:r>
        <w:rPr>
          <w:rFonts w:ascii="Arial" w:hAnsi="Arial" w:cs="Arial"/>
          <w:b/>
          <w:caps/>
          <w:color w:val="000000" w:themeColor="text1"/>
          <w:sz w:val="40"/>
          <w:szCs w:val="40"/>
        </w:rPr>
        <w:t>jahren</w:t>
      </w:r>
    </w:p>
    <w:p w14:paraId="28BEC29F" w14:textId="20FF3EB3" w:rsidR="007D3839" w:rsidRDefault="00B5621B" w:rsidP="004C416A">
      <w:pPr>
        <w:widowControl w:val="0"/>
        <w:spacing w:after="120"/>
        <w:jc w:val="center"/>
        <w:rPr>
          <w:rFonts w:ascii="Arial" w:hAnsi="Arial" w:cs="Arial"/>
          <w:b/>
          <w:sz w:val="20"/>
          <w:szCs w:val="20"/>
        </w:rPr>
      </w:pPr>
      <w:r w:rsidRPr="004D02F0">
        <w:rPr>
          <w:noProof/>
          <w:color w:val="000000" w:themeColor="text1"/>
          <w:lang w:eastAsia="de-DE"/>
        </w:rPr>
        <mc:AlternateContent>
          <mc:Choice Requires="wps">
            <w:drawing>
              <wp:anchor distT="0" distB="0" distL="114300" distR="114300" simplePos="0" relativeHeight="251658240" behindDoc="0" locked="0" layoutInCell="1" allowOverlap="1" wp14:anchorId="1B925072" wp14:editId="5724D79D">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53E537"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1" w:name="_Hlk486831603"/>
      <w:bookmarkStart w:id="2" w:name="_Hlk526105468"/>
      <w:r w:rsidR="00D6747B" w:rsidRPr="007D3839">
        <w:rPr>
          <w:rFonts w:ascii="Arial" w:hAnsi="Arial" w:cs="Arial"/>
          <w:b/>
          <w:sz w:val="20"/>
          <w:szCs w:val="20"/>
        </w:rPr>
        <w:br/>
      </w:r>
      <w:r w:rsidR="008248E2">
        <w:rPr>
          <w:noProof/>
        </w:rPr>
        <w:drawing>
          <wp:inline distT="0" distB="0" distL="0" distR="0" wp14:anchorId="7B152D18" wp14:editId="194E0376">
            <wp:extent cx="4790585" cy="275126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bwMode="auto">
                    <a:xfrm>
                      <a:off x="0" y="0"/>
                      <a:ext cx="4790585" cy="2751267"/>
                    </a:xfrm>
                    <a:prstGeom prst="rect">
                      <a:avLst/>
                    </a:prstGeom>
                    <a:ln>
                      <a:noFill/>
                    </a:ln>
                    <a:extLst>
                      <a:ext uri="{53640926-AAD7-44D8-BBD7-CCE9431645EC}">
                        <a14:shadowObscured xmlns:a14="http://schemas.microsoft.com/office/drawing/2010/main"/>
                      </a:ext>
                    </a:extLst>
                  </pic:spPr>
                </pic:pic>
              </a:graphicData>
            </a:graphic>
          </wp:inline>
        </w:drawing>
      </w:r>
    </w:p>
    <w:p w14:paraId="2A49E5DE" w14:textId="77777777" w:rsidR="004C416A" w:rsidRDefault="004C416A" w:rsidP="007D3839">
      <w:pPr>
        <w:widowControl w:val="0"/>
        <w:spacing w:after="120"/>
        <w:rPr>
          <w:rFonts w:ascii="Arial" w:hAnsi="Arial" w:cs="Arial"/>
          <w:b/>
          <w:sz w:val="20"/>
          <w:szCs w:val="20"/>
        </w:rPr>
      </w:pPr>
    </w:p>
    <w:p w14:paraId="63193EDD" w14:textId="00928817" w:rsidR="004E304A" w:rsidRDefault="009F60AA" w:rsidP="007D3839">
      <w:pPr>
        <w:widowControl w:val="0"/>
        <w:spacing w:after="120"/>
        <w:rPr>
          <w:rFonts w:ascii="Arial" w:hAnsi="Arial" w:cs="Arial"/>
          <w:bCs/>
          <w:sz w:val="20"/>
          <w:szCs w:val="20"/>
        </w:rPr>
      </w:pPr>
      <w:r>
        <w:rPr>
          <w:rFonts w:ascii="Arial" w:hAnsi="Arial" w:cs="Arial"/>
          <w:b/>
          <w:sz w:val="20"/>
          <w:szCs w:val="20"/>
        </w:rPr>
        <w:t>01</w:t>
      </w:r>
      <w:r w:rsidR="00205F77" w:rsidRPr="004D02F0">
        <w:rPr>
          <w:rFonts w:ascii="Arial" w:hAnsi="Arial" w:cs="Arial"/>
          <w:b/>
          <w:sz w:val="20"/>
          <w:szCs w:val="20"/>
        </w:rPr>
        <w:t xml:space="preserve">. </w:t>
      </w:r>
      <w:r>
        <w:rPr>
          <w:rFonts w:ascii="Arial" w:hAnsi="Arial" w:cs="Arial"/>
          <w:b/>
          <w:sz w:val="20"/>
          <w:szCs w:val="20"/>
        </w:rPr>
        <w:t>April</w:t>
      </w:r>
      <w:r w:rsidR="00205F77" w:rsidRPr="004D02F0">
        <w:rPr>
          <w:rFonts w:ascii="Arial" w:hAnsi="Arial" w:cs="Arial"/>
          <w:b/>
          <w:sz w:val="20"/>
          <w:szCs w:val="20"/>
        </w:rPr>
        <w:t xml:space="preserve"> 20</w:t>
      </w:r>
      <w:r w:rsidR="004E304A">
        <w:rPr>
          <w:rFonts w:ascii="Arial" w:hAnsi="Arial" w:cs="Arial"/>
          <w:b/>
          <w:sz w:val="20"/>
          <w:szCs w:val="20"/>
        </w:rPr>
        <w:t>20</w:t>
      </w:r>
      <w:r w:rsidR="00205F77" w:rsidRPr="004D02F0">
        <w:rPr>
          <w:rFonts w:ascii="Arial" w:hAnsi="Arial" w:cs="Arial"/>
          <w:b/>
          <w:sz w:val="20"/>
          <w:szCs w:val="20"/>
        </w:rPr>
        <w:t xml:space="preserve">, </w:t>
      </w:r>
      <w:r w:rsidR="00406E56">
        <w:rPr>
          <w:rFonts w:ascii="Arial" w:hAnsi="Arial" w:cs="Arial"/>
          <w:b/>
          <w:sz w:val="20"/>
          <w:szCs w:val="20"/>
        </w:rPr>
        <w:t>Frankfurt</w:t>
      </w:r>
      <w:bookmarkStart w:id="3" w:name="_Hlk486831588"/>
      <w:r w:rsidR="009066E5">
        <w:rPr>
          <w:rFonts w:ascii="Arial" w:hAnsi="Arial" w:cs="Arial"/>
          <w:b/>
          <w:sz w:val="20"/>
          <w:szCs w:val="20"/>
        </w:rPr>
        <w:t>.</w:t>
      </w:r>
      <w:r w:rsidR="004E304A">
        <w:rPr>
          <w:rFonts w:ascii="Arial" w:hAnsi="Arial" w:cs="Arial"/>
          <w:bCs/>
          <w:sz w:val="20"/>
          <w:szCs w:val="20"/>
        </w:rPr>
        <w:t xml:space="preserve"> </w:t>
      </w:r>
      <w:r w:rsidR="008248E2">
        <w:rPr>
          <w:rFonts w:ascii="Arial" w:hAnsi="Arial" w:cs="Arial"/>
          <w:bCs/>
          <w:sz w:val="20"/>
          <w:szCs w:val="20"/>
        </w:rPr>
        <w:t>Der</w:t>
      </w:r>
      <w:r w:rsidR="009066E5">
        <w:rPr>
          <w:rFonts w:ascii="Arial" w:hAnsi="Arial" w:cs="Arial"/>
          <w:bCs/>
          <w:sz w:val="20"/>
          <w:szCs w:val="20"/>
        </w:rPr>
        <w:t xml:space="preserve"> Flächenumsatz an den Top-7-Bürostandorten in Deutschland </w:t>
      </w:r>
      <w:r>
        <w:rPr>
          <w:rFonts w:ascii="Arial" w:hAnsi="Arial" w:cs="Arial"/>
          <w:bCs/>
          <w:sz w:val="20"/>
          <w:szCs w:val="20"/>
        </w:rPr>
        <w:t>ist</w:t>
      </w:r>
      <w:r w:rsidR="008248E2">
        <w:rPr>
          <w:rFonts w:ascii="Arial" w:hAnsi="Arial" w:cs="Arial"/>
          <w:bCs/>
          <w:sz w:val="20"/>
          <w:szCs w:val="20"/>
        </w:rPr>
        <w:t xml:space="preserve"> </w:t>
      </w:r>
      <w:r>
        <w:rPr>
          <w:rFonts w:ascii="Arial" w:hAnsi="Arial" w:cs="Arial"/>
          <w:bCs/>
          <w:sz w:val="20"/>
          <w:szCs w:val="20"/>
        </w:rPr>
        <w:t xml:space="preserve">im ersten Quartal </w:t>
      </w:r>
      <w:r w:rsidR="00D61675">
        <w:rPr>
          <w:rFonts w:ascii="Arial" w:hAnsi="Arial" w:cs="Arial"/>
          <w:bCs/>
          <w:sz w:val="20"/>
          <w:szCs w:val="20"/>
        </w:rPr>
        <w:t xml:space="preserve">2020 </w:t>
      </w:r>
      <w:r w:rsidR="009066E5">
        <w:rPr>
          <w:rFonts w:ascii="Arial" w:hAnsi="Arial" w:cs="Arial"/>
          <w:bCs/>
          <w:sz w:val="20"/>
          <w:szCs w:val="20"/>
        </w:rPr>
        <w:t>im Vergleich zum Vorjahr</w:t>
      </w:r>
      <w:r>
        <w:rPr>
          <w:rFonts w:ascii="Arial" w:hAnsi="Arial" w:cs="Arial"/>
          <w:bCs/>
          <w:sz w:val="20"/>
          <w:szCs w:val="20"/>
        </w:rPr>
        <w:t>eszeitraum um rund 25 % gesunken</w:t>
      </w:r>
      <w:r w:rsidR="009066E5">
        <w:rPr>
          <w:rFonts w:ascii="Arial" w:hAnsi="Arial" w:cs="Arial"/>
          <w:bCs/>
          <w:sz w:val="20"/>
          <w:szCs w:val="20"/>
        </w:rPr>
        <w:t xml:space="preserve">. </w:t>
      </w:r>
      <w:r>
        <w:rPr>
          <w:rFonts w:ascii="Arial" w:hAnsi="Arial" w:cs="Arial"/>
          <w:bCs/>
          <w:sz w:val="20"/>
          <w:szCs w:val="20"/>
        </w:rPr>
        <w:t>W</w:t>
      </w:r>
      <w:r w:rsidR="00D61675">
        <w:rPr>
          <w:rFonts w:ascii="Arial" w:hAnsi="Arial" w:cs="Arial"/>
          <w:bCs/>
          <w:sz w:val="20"/>
          <w:szCs w:val="20"/>
        </w:rPr>
        <w:t>urden</w:t>
      </w:r>
      <w:r>
        <w:rPr>
          <w:rFonts w:ascii="Arial" w:hAnsi="Arial" w:cs="Arial"/>
          <w:bCs/>
          <w:sz w:val="20"/>
          <w:szCs w:val="20"/>
        </w:rPr>
        <w:t xml:space="preserve"> in den ersten drei Monaten 2019 noch etwa 858.000 m²</w:t>
      </w:r>
      <w:r w:rsidR="00D61675">
        <w:rPr>
          <w:rFonts w:ascii="Arial" w:hAnsi="Arial" w:cs="Arial"/>
          <w:bCs/>
          <w:sz w:val="20"/>
          <w:szCs w:val="20"/>
        </w:rPr>
        <w:t xml:space="preserve"> umgesetzt</w:t>
      </w:r>
      <w:r>
        <w:rPr>
          <w:rFonts w:ascii="Arial" w:hAnsi="Arial" w:cs="Arial"/>
          <w:bCs/>
          <w:sz w:val="20"/>
          <w:szCs w:val="20"/>
        </w:rPr>
        <w:t xml:space="preserve">, </w:t>
      </w:r>
      <w:r w:rsidR="00D61675">
        <w:rPr>
          <w:rFonts w:ascii="Arial" w:hAnsi="Arial" w:cs="Arial"/>
          <w:bCs/>
          <w:sz w:val="20"/>
          <w:szCs w:val="20"/>
        </w:rPr>
        <w:t>so betrug der Flächenumsatz</w:t>
      </w:r>
      <w:r>
        <w:rPr>
          <w:rFonts w:ascii="Arial" w:hAnsi="Arial" w:cs="Arial"/>
          <w:bCs/>
          <w:sz w:val="20"/>
          <w:szCs w:val="20"/>
        </w:rPr>
        <w:t xml:space="preserve"> von Januar bis März 2020 ca. 646.400 m² in Hamburg, Berlin, Düsseldorf, Köln, Frankfurt, Stuttgart und München.</w:t>
      </w:r>
      <w:r w:rsidR="009066E5">
        <w:rPr>
          <w:rFonts w:ascii="Arial" w:hAnsi="Arial" w:cs="Arial"/>
          <w:bCs/>
          <w:sz w:val="20"/>
          <w:szCs w:val="20"/>
        </w:rPr>
        <w:t xml:space="preserve"> </w:t>
      </w:r>
      <w:r w:rsidR="00D61675">
        <w:rPr>
          <w:rFonts w:ascii="Arial" w:hAnsi="Arial" w:cs="Arial"/>
          <w:bCs/>
          <w:sz w:val="20"/>
          <w:szCs w:val="20"/>
        </w:rPr>
        <w:t>Dies</w:t>
      </w:r>
      <w:r w:rsidR="006B7430">
        <w:rPr>
          <w:rFonts w:ascii="Arial" w:hAnsi="Arial" w:cs="Arial"/>
          <w:bCs/>
          <w:sz w:val="20"/>
          <w:szCs w:val="20"/>
        </w:rPr>
        <w:t xml:space="preserve"> ist das niedrigste Ergebnis seit 2014 (ca. 636.400 m²). </w:t>
      </w:r>
      <w:r w:rsidR="009066E5">
        <w:rPr>
          <w:rFonts w:ascii="Arial" w:hAnsi="Arial" w:cs="Arial"/>
          <w:bCs/>
          <w:sz w:val="20"/>
          <w:szCs w:val="20"/>
        </w:rPr>
        <w:t xml:space="preserve">Das geht aus aktuellen Zahlen </w:t>
      </w:r>
      <w:r w:rsidR="00AB2DBC">
        <w:rPr>
          <w:rFonts w:ascii="Arial" w:hAnsi="Arial" w:cs="Arial"/>
          <w:bCs/>
          <w:sz w:val="20"/>
          <w:szCs w:val="20"/>
        </w:rPr>
        <w:t>von</w:t>
      </w:r>
      <w:r w:rsidR="009066E5">
        <w:rPr>
          <w:rFonts w:ascii="Arial" w:hAnsi="Arial" w:cs="Arial"/>
          <w:bCs/>
          <w:sz w:val="20"/>
          <w:szCs w:val="20"/>
        </w:rPr>
        <w:t xml:space="preserve"> </w:t>
      </w:r>
      <w:r w:rsidR="009066E5" w:rsidRPr="009066E5">
        <w:rPr>
          <w:rFonts w:ascii="Arial" w:hAnsi="Arial" w:cs="Arial"/>
          <w:b/>
          <w:sz w:val="20"/>
          <w:szCs w:val="20"/>
        </w:rPr>
        <w:t>German Property Partners (GPP)</w:t>
      </w:r>
      <w:r w:rsidR="009066E5">
        <w:rPr>
          <w:rFonts w:ascii="Arial" w:hAnsi="Arial" w:cs="Arial"/>
          <w:bCs/>
          <w:sz w:val="20"/>
          <w:szCs w:val="20"/>
        </w:rPr>
        <w:t xml:space="preserve"> hervor.</w:t>
      </w:r>
      <w:r w:rsidR="008248E2" w:rsidRPr="008248E2">
        <w:rPr>
          <w:noProof/>
        </w:rPr>
        <w:t xml:space="preserve"> </w:t>
      </w:r>
    </w:p>
    <w:p w14:paraId="01ECFAA3" w14:textId="77777777" w:rsidR="004E304A" w:rsidRDefault="004E304A" w:rsidP="00205F77">
      <w:pPr>
        <w:widowControl w:val="0"/>
        <w:spacing w:after="0"/>
        <w:jc w:val="both"/>
        <w:rPr>
          <w:rFonts w:ascii="Arial" w:hAnsi="Arial" w:cs="Arial"/>
          <w:bCs/>
          <w:sz w:val="20"/>
          <w:szCs w:val="20"/>
        </w:rPr>
      </w:pPr>
    </w:p>
    <w:p w14:paraId="035D3C6D" w14:textId="7E931A6E" w:rsidR="004C1EFC" w:rsidRDefault="009F60AA" w:rsidP="004C1EFC">
      <w:pPr>
        <w:widowControl w:val="0"/>
        <w:spacing w:after="0"/>
        <w:jc w:val="center"/>
        <w:rPr>
          <w:rFonts w:ascii="Arial" w:hAnsi="Arial" w:cs="Arial"/>
          <w:b/>
          <w:bCs/>
          <w:sz w:val="20"/>
          <w:szCs w:val="20"/>
        </w:rPr>
      </w:pPr>
      <w:r>
        <w:rPr>
          <w:rFonts w:ascii="Arial" w:hAnsi="Arial" w:cs="Arial"/>
          <w:b/>
          <w:bCs/>
          <w:sz w:val="20"/>
          <w:szCs w:val="20"/>
        </w:rPr>
        <w:t xml:space="preserve">AUSWIRKUNGEN DER CORONA-KRISE </w:t>
      </w:r>
      <w:r w:rsidR="00495120">
        <w:rPr>
          <w:rFonts w:ascii="Arial" w:hAnsi="Arial" w:cs="Arial"/>
          <w:b/>
          <w:bCs/>
          <w:sz w:val="20"/>
          <w:szCs w:val="20"/>
        </w:rPr>
        <w:t>NUR ZUM ENDE HIN</w:t>
      </w:r>
      <w:r>
        <w:rPr>
          <w:rFonts w:ascii="Arial" w:hAnsi="Arial" w:cs="Arial"/>
          <w:b/>
          <w:bCs/>
          <w:sz w:val="20"/>
          <w:szCs w:val="20"/>
        </w:rPr>
        <w:t xml:space="preserve"> SPÜRBAR</w:t>
      </w:r>
    </w:p>
    <w:p w14:paraId="465237C3" w14:textId="77777777" w:rsidR="00A035D3" w:rsidRDefault="00A035D3" w:rsidP="004C1EFC">
      <w:pPr>
        <w:widowControl w:val="0"/>
        <w:spacing w:after="0"/>
        <w:rPr>
          <w:rFonts w:ascii="Arial" w:hAnsi="Arial" w:cs="Arial"/>
          <w:sz w:val="20"/>
          <w:szCs w:val="20"/>
        </w:rPr>
      </w:pPr>
    </w:p>
    <w:p w14:paraId="689DA054" w14:textId="4D020988" w:rsidR="006B7430" w:rsidRDefault="006B7430" w:rsidP="004C1EFC">
      <w:pPr>
        <w:widowControl w:val="0"/>
        <w:spacing w:after="0"/>
        <w:rPr>
          <w:rFonts w:ascii="Arial" w:hAnsi="Arial" w:cs="Arial"/>
          <w:sz w:val="20"/>
          <w:szCs w:val="20"/>
        </w:rPr>
      </w:pPr>
      <w:r>
        <w:rPr>
          <w:rFonts w:ascii="Arial" w:hAnsi="Arial" w:cs="Arial"/>
          <w:sz w:val="20"/>
          <w:szCs w:val="20"/>
        </w:rPr>
        <w:t xml:space="preserve">Ursächlich für den deutlichen Rückgang des Flächenumsatzes ist aber nicht </w:t>
      </w:r>
      <w:r w:rsidR="00495120">
        <w:rPr>
          <w:rFonts w:ascii="Arial" w:hAnsi="Arial" w:cs="Arial"/>
          <w:sz w:val="20"/>
          <w:szCs w:val="20"/>
        </w:rPr>
        <w:t xml:space="preserve">ausschließlich </w:t>
      </w:r>
      <w:r>
        <w:rPr>
          <w:rFonts w:ascii="Arial" w:hAnsi="Arial" w:cs="Arial"/>
          <w:sz w:val="20"/>
          <w:szCs w:val="20"/>
        </w:rPr>
        <w:t xml:space="preserve">die Ausbreitung des Coronavirus. </w:t>
      </w:r>
      <w:r w:rsidRPr="00775CB7">
        <w:rPr>
          <w:rFonts w:ascii="Arial" w:hAnsi="Arial" w:cs="Arial"/>
          <w:b/>
          <w:bCs/>
          <w:sz w:val="20"/>
          <w:szCs w:val="20"/>
        </w:rPr>
        <w:t>GPP-Sprecher Oliver Schön</w:t>
      </w:r>
      <w:r>
        <w:rPr>
          <w:rFonts w:ascii="Arial" w:hAnsi="Arial" w:cs="Arial"/>
          <w:sz w:val="20"/>
          <w:szCs w:val="20"/>
        </w:rPr>
        <w:t xml:space="preserve">: „Das Virus hat sich in Deutschland erst im letzten Drittel des Quartals verbreitet und auch die Eindämmungsmaßnahmen von Bund und Ländern wurden </w:t>
      </w:r>
      <w:r w:rsidR="00495120">
        <w:rPr>
          <w:rFonts w:ascii="Arial" w:hAnsi="Arial" w:cs="Arial"/>
          <w:sz w:val="20"/>
          <w:szCs w:val="20"/>
        </w:rPr>
        <w:t xml:space="preserve">aus dem Grund </w:t>
      </w:r>
      <w:r>
        <w:rPr>
          <w:rFonts w:ascii="Arial" w:hAnsi="Arial" w:cs="Arial"/>
          <w:sz w:val="20"/>
          <w:szCs w:val="20"/>
        </w:rPr>
        <w:t>erst dann ergriffen.</w:t>
      </w:r>
      <w:r w:rsidR="00495120">
        <w:rPr>
          <w:rFonts w:ascii="Arial" w:hAnsi="Arial" w:cs="Arial"/>
          <w:sz w:val="20"/>
          <w:szCs w:val="20"/>
        </w:rPr>
        <w:t xml:space="preserve"> </w:t>
      </w:r>
      <w:r>
        <w:rPr>
          <w:rFonts w:ascii="Arial" w:hAnsi="Arial" w:cs="Arial"/>
          <w:sz w:val="20"/>
          <w:szCs w:val="20"/>
        </w:rPr>
        <w:t xml:space="preserve">Die </w:t>
      </w:r>
      <w:r w:rsidR="00495120">
        <w:rPr>
          <w:rFonts w:ascii="Arial" w:hAnsi="Arial" w:cs="Arial"/>
          <w:sz w:val="20"/>
          <w:szCs w:val="20"/>
        </w:rPr>
        <w:t xml:space="preserve">breiten </w:t>
      </w:r>
      <w:r>
        <w:rPr>
          <w:rFonts w:ascii="Arial" w:hAnsi="Arial" w:cs="Arial"/>
          <w:sz w:val="20"/>
          <w:szCs w:val="20"/>
        </w:rPr>
        <w:t xml:space="preserve">Auswirkungen des Coronavirus werden sich </w:t>
      </w:r>
      <w:r w:rsidR="00495120">
        <w:rPr>
          <w:rFonts w:ascii="Arial" w:hAnsi="Arial" w:cs="Arial"/>
          <w:sz w:val="20"/>
          <w:szCs w:val="20"/>
        </w:rPr>
        <w:t>deswegen vor allen Dingen in den Folgeq</w:t>
      </w:r>
      <w:r>
        <w:rPr>
          <w:rFonts w:ascii="Arial" w:hAnsi="Arial" w:cs="Arial"/>
          <w:sz w:val="20"/>
          <w:szCs w:val="20"/>
        </w:rPr>
        <w:t>uartal</w:t>
      </w:r>
      <w:r w:rsidR="00495120">
        <w:rPr>
          <w:rFonts w:ascii="Arial" w:hAnsi="Arial" w:cs="Arial"/>
          <w:sz w:val="20"/>
          <w:szCs w:val="20"/>
        </w:rPr>
        <w:t>en</w:t>
      </w:r>
      <w:r>
        <w:rPr>
          <w:rFonts w:ascii="Arial" w:hAnsi="Arial" w:cs="Arial"/>
          <w:sz w:val="20"/>
          <w:szCs w:val="20"/>
        </w:rPr>
        <w:t xml:space="preserve"> zeigen.“</w:t>
      </w:r>
    </w:p>
    <w:p w14:paraId="2A164FF8" w14:textId="3506AFE4" w:rsidR="00CD0A90" w:rsidRDefault="00CD0A90" w:rsidP="004C1EFC">
      <w:pPr>
        <w:widowControl w:val="0"/>
        <w:spacing w:after="0"/>
        <w:rPr>
          <w:rFonts w:ascii="Arial" w:hAnsi="Arial" w:cs="Arial"/>
          <w:sz w:val="20"/>
          <w:szCs w:val="20"/>
        </w:rPr>
      </w:pPr>
    </w:p>
    <w:p w14:paraId="5C968CA7" w14:textId="169EBFCF" w:rsidR="00CD0A90" w:rsidRDefault="00CD0A90" w:rsidP="004C1EFC">
      <w:pPr>
        <w:widowControl w:val="0"/>
        <w:spacing w:after="0"/>
        <w:rPr>
          <w:rFonts w:ascii="Arial" w:hAnsi="Arial" w:cs="Arial"/>
          <w:sz w:val="20"/>
          <w:szCs w:val="20"/>
        </w:rPr>
      </w:pPr>
    </w:p>
    <w:p w14:paraId="63311335" w14:textId="77777777" w:rsidR="00CD0A90" w:rsidRDefault="00CD0A90" w:rsidP="004C1EFC">
      <w:pPr>
        <w:widowControl w:val="0"/>
        <w:spacing w:after="0"/>
        <w:rPr>
          <w:rFonts w:ascii="Arial" w:hAnsi="Arial" w:cs="Arial"/>
          <w:sz w:val="20"/>
          <w:szCs w:val="20"/>
        </w:rPr>
      </w:pPr>
    </w:p>
    <w:p w14:paraId="178F3DB6" w14:textId="0AA1B99C" w:rsidR="006B7430" w:rsidRDefault="00495120" w:rsidP="004C1EFC">
      <w:pPr>
        <w:widowControl w:val="0"/>
        <w:spacing w:after="0"/>
        <w:rPr>
          <w:rFonts w:ascii="Arial" w:hAnsi="Arial" w:cs="Arial"/>
          <w:sz w:val="20"/>
          <w:szCs w:val="20"/>
        </w:rPr>
      </w:pPr>
      <w:r>
        <w:rPr>
          <w:rFonts w:ascii="Arial" w:hAnsi="Arial" w:cs="Arial"/>
          <w:sz w:val="20"/>
          <w:szCs w:val="20"/>
        </w:rPr>
        <w:lastRenderedPageBreak/>
        <w:t xml:space="preserve">Krisenunabhängig hat </w:t>
      </w:r>
      <w:r w:rsidR="00D61675">
        <w:rPr>
          <w:rFonts w:ascii="Arial" w:hAnsi="Arial" w:cs="Arial"/>
          <w:sz w:val="20"/>
          <w:szCs w:val="20"/>
        </w:rPr>
        <w:t>insbesondere</w:t>
      </w:r>
      <w:r w:rsidR="006B7430">
        <w:rPr>
          <w:rFonts w:ascii="Arial" w:hAnsi="Arial" w:cs="Arial"/>
          <w:sz w:val="20"/>
          <w:szCs w:val="20"/>
        </w:rPr>
        <w:t xml:space="preserve"> ein sich immer weiter verknappendes Angebot dazu geführt, dass zu Beginn des Jahres 2020 an fünf der Top-7-Standorte der Flächenumsatz rückläufig war. Stuttgart </w:t>
      </w:r>
      <w:r w:rsidR="00D61675">
        <w:rPr>
          <w:rFonts w:ascii="Arial" w:hAnsi="Arial" w:cs="Arial"/>
          <w:sz w:val="20"/>
          <w:szCs w:val="20"/>
        </w:rPr>
        <w:t>verzeichnete</w:t>
      </w:r>
      <w:r w:rsidR="006B7430">
        <w:rPr>
          <w:rFonts w:ascii="Arial" w:hAnsi="Arial" w:cs="Arial"/>
          <w:sz w:val="20"/>
          <w:szCs w:val="20"/>
        </w:rPr>
        <w:t xml:space="preserve"> mit 62 % (von etwa 84.000 m² auf rund </w:t>
      </w:r>
      <w:r w:rsidR="00946F89">
        <w:rPr>
          <w:rFonts w:ascii="Arial" w:hAnsi="Arial" w:cs="Arial"/>
          <w:sz w:val="20"/>
          <w:szCs w:val="20"/>
        </w:rPr>
        <w:t>3</w:t>
      </w:r>
      <w:r w:rsidR="006B7430">
        <w:rPr>
          <w:rFonts w:ascii="Arial" w:hAnsi="Arial" w:cs="Arial"/>
          <w:sz w:val="20"/>
          <w:szCs w:val="20"/>
        </w:rPr>
        <w:t xml:space="preserve">2.000 m²) </w:t>
      </w:r>
      <w:r w:rsidR="00D61675">
        <w:rPr>
          <w:rFonts w:ascii="Arial" w:hAnsi="Arial" w:cs="Arial"/>
          <w:sz w:val="20"/>
          <w:szCs w:val="20"/>
        </w:rPr>
        <w:t>den stärksten Rückgang</w:t>
      </w:r>
      <w:r w:rsidR="006B7430">
        <w:rPr>
          <w:rFonts w:ascii="Arial" w:hAnsi="Arial" w:cs="Arial"/>
          <w:sz w:val="20"/>
          <w:szCs w:val="20"/>
        </w:rPr>
        <w:t xml:space="preserve">. Das lag vor allem am Ausbleiben großer Abschlüsse. </w:t>
      </w:r>
      <w:r w:rsidR="00D61675">
        <w:rPr>
          <w:rFonts w:ascii="Arial" w:hAnsi="Arial" w:cs="Arial"/>
          <w:sz w:val="20"/>
          <w:szCs w:val="20"/>
        </w:rPr>
        <w:t>Ein ähnliches Bild zeigt sich in Köln</w:t>
      </w:r>
      <w:r w:rsidR="006B7430">
        <w:rPr>
          <w:rFonts w:ascii="Arial" w:hAnsi="Arial" w:cs="Arial"/>
          <w:sz w:val="20"/>
          <w:szCs w:val="20"/>
        </w:rPr>
        <w:t>, wo der Flächenumsatz von etwa 80.000 m² auf 40.000 m² sank (-50 %)</w:t>
      </w:r>
      <w:r w:rsidR="00A043D5">
        <w:rPr>
          <w:rFonts w:ascii="Arial" w:hAnsi="Arial" w:cs="Arial"/>
          <w:sz w:val="20"/>
          <w:szCs w:val="20"/>
        </w:rPr>
        <w:t>.</w:t>
      </w:r>
    </w:p>
    <w:p w14:paraId="7D7D1515" w14:textId="429EC808" w:rsidR="00A043D5" w:rsidRDefault="00A043D5" w:rsidP="004C1EFC">
      <w:pPr>
        <w:widowControl w:val="0"/>
        <w:spacing w:after="0"/>
        <w:rPr>
          <w:rFonts w:ascii="Arial" w:hAnsi="Arial" w:cs="Arial"/>
          <w:sz w:val="20"/>
          <w:szCs w:val="20"/>
        </w:rPr>
      </w:pPr>
    </w:p>
    <w:p w14:paraId="606CA90E" w14:textId="3A334F94" w:rsidR="00A043D5" w:rsidRDefault="00A043D5" w:rsidP="004C1EFC">
      <w:pPr>
        <w:widowControl w:val="0"/>
        <w:spacing w:after="0"/>
        <w:rPr>
          <w:rFonts w:ascii="Arial" w:hAnsi="Arial" w:cs="Arial"/>
          <w:sz w:val="20"/>
          <w:szCs w:val="20"/>
        </w:rPr>
      </w:pPr>
      <w:r>
        <w:rPr>
          <w:rFonts w:ascii="Arial" w:hAnsi="Arial" w:cs="Arial"/>
          <w:sz w:val="20"/>
          <w:szCs w:val="20"/>
        </w:rPr>
        <w:t xml:space="preserve">Düsseldorf verzeichnete als einziger Standort einen Anstieg des Umsatzes um rund 17 % von 87.400 m² auf 102.600 m². </w:t>
      </w:r>
      <w:r w:rsidR="00B238C9" w:rsidRPr="00B238C9">
        <w:rPr>
          <w:rFonts w:ascii="Arial" w:hAnsi="Arial" w:cs="Arial"/>
          <w:sz w:val="20"/>
          <w:szCs w:val="20"/>
        </w:rPr>
        <w:t>Mitverantwortlich dafür war unter anderem eine Anmietung aus dem öffentlichen Sektor über rund 34.000 m²</w:t>
      </w:r>
      <w:bookmarkStart w:id="4" w:name="_GoBack"/>
      <w:bookmarkEnd w:id="4"/>
      <w:r>
        <w:rPr>
          <w:rFonts w:ascii="Arial" w:hAnsi="Arial" w:cs="Arial"/>
          <w:sz w:val="20"/>
          <w:szCs w:val="20"/>
        </w:rPr>
        <w:t>.</w:t>
      </w:r>
      <w:r w:rsidR="00495120">
        <w:rPr>
          <w:rFonts w:ascii="Arial" w:hAnsi="Arial" w:cs="Arial"/>
          <w:sz w:val="20"/>
          <w:szCs w:val="20"/>
        </w:rPr>
        <w:t xml:space="preserve"> </w:t>
      </w:r>
      <w:r>
        <w:rPr>
          <w:rFonts w:ascii="Arial" w:hAnsi="Arial" w:cs="Arial"/>
          <w:sz w:val="20"/>
          <w:szCs w:val="20"/>
        </w:rPr>
        <w:t>Einen ähnlich großen Deal verbuchte München. 32.000 m² mietete K</w:t>
      </w:r>
      <w:r w:rsidR="00330E4C">
        <w:rPr>
          <w:rFonts w:ascii="Arial" w:hAnsi="Arial" w:cs="Arial"/>
          <w:sz w:val="20"/>
          <w:szCs w:val="20"/>
        </w:rPr>
        <w:t>PM</w:t>
      </w:r>
      <w:r>
        <w:rPr>
          <w:rFonts w:ascii="Arial" w:hAnsi="Arial" w:cs="Arial"/>
          <w:sz w:val="20"/>
          <w:szCs w:val="20"/>
        </w:rPr>
        <w:t>G an, weshalb der Flächenumsatz in der bayrischen Landeshauptstadt mit 195.000 m² auf dem Vorjahresniveau liegt.</w:t>
      </w:r>
    </w:p>
    <w:p w14:paraId="1CC1D6C9" w14:textId="53599849" w:rsidR="00A043D5" w:rsidRDefault="00A043D5" w:rsidP="004C1EFC">
      <w:pPr>
        <w:widowControl w:val="0"/>
        <w:spacing w:after="0"/>
        <w:rPr>
          <w:rFonts w:ascii="Arial" w:hAnsi="Arial" w:cs="Arial"/>
          <w:sz w:val="20"/>
          <w:szCs w:val="20"/>
        </w:rPr>
      </w:pPr>
    </w:p>
    <w:p w14:paraId="2F341C5C" w14:textId="0AAEBD95" w:rsidR="00A043D5" w:rsidRPr="002E028B" w:rsidRDefault="002E028B" w:rsidP="002E028B">
      <w:pPr>
        <w:widowControl w:val="0"/>
        <w:spacing w:after="0"/>
        <w:jc w:val="center"/>
        <w:rPr>
          <w:rFonts w:ascii="Arial" w:hAnsi="Arial" w:cs="Arial"/>
          <w:b/>
          <w:bCs/>
          <w:sz w:val="20"/>
          <w:szCs w:val="20"/>
        </w:rPr>
      </w:pPr>
      <w:r w:rsidRPr="002E028B">
        <w:rPr>
          <w:rFonts w:ascii="Arial" w:hAnsi="Arial" w:cs="Arial"/>
          <w:b/>
          <w:bCs/>
          <w:sz w:val="20"/>
          <w:szCs w:val="20"/>
        </w:rPr>
        <w:t xml:space="preserve">MIETPREISE </w:t>
      </w:r>
      <w:r w:rsidR="002C0019">
        <w:rPr>
          <w:rFonts w:ascii="Arial" w:hAnsi="Arial" w:cs="Arial"/>
          <w:b/>
          <w:bCs/>
          <w:sz w:val="20"/>
          <w:szCs w:val="20"/>
        </w:rPr>
        <w:t>STEIGEN WEITER, LEERSTAND SINKT</w:t>
      </w:r>
    </w:p>
    <w:p w14:paraId="1FB7C3C1" w14:textId="77777777" w:rsidR="006B7430" w:rsidRDefault="006B7430" w:rsidP="004C1EFC">
      <w:pPr>
        <w:widowControl w:val="0"/>
        <w:spacing w:after="0"/>
        <w:rPr>
          <w:rFonts w:ascii="Arial" w:hAnsi="Arial" w:cs="Arial"/>
          <w:sz w:val="20"/>
          <w:szCs w:val="20"/>
        </w:rPr>
      </w:pPr>
    </w:p>
    <w:p w14:paraId="4A8FE05B" w14:textId="32B7C736" w:rsidR="002C0019" w:rsidRDefault="00864523" w:rsidP="004C1EFC">
      <w:pPr>
        <w:widowControl w:val="0"/>
        <w:spacing w:after="0"/>
        <w:rPr>
          <w:rFonts w:ascii="Arial" w:hAnsi="Arial" w:cs="Arial"/>
          <w:sz w:val="20"/>
          <w:szCs w:val="20"/>
        </w:rPr>
      </w:pPr>
      <w:r>
        <w:rPr>
          <w:rFonts w:ascii="Arial" w:hAnsi="Arial" w:cs="Arial"/>
          <w:sz w:val="20"/>
          <w:szCs w:val="20"/>
        </w:rPr>
        <w:t>B</w:t>
      </w:r>
      <w:r w:rsidR="002E028B">
        <w:rPr>
          <w:rFonts w:ascii="Arial" w:hAnsi="Arial" w:cs="Arial"/>
          <w:sz w:val="20"/>
          <w:szCs w:val="20"/>
        </w:rPr>
        <w:t>ei der Mietpreisentwicklung ze</w:t>
      </w:r>
      <w:r>
        <w:rPr>
          <w:rFonts w:ascii="Arial" w:hAnsi="Arial" w:cs="Arial"/>
          <w:sz w:val="20"/>
          <w:szCs w:val="20"/>
        </w:rPr>
        <w:t>igen</w:t>
      </w:r>
      <w:r w:rsidR="002E028B">
        <w:rPr>
          <w:rFonts w:ascii="Arial" w:hAnsi="Arial" w:cs="Arial"/>
          <w:sz w:val="20"/>
          <w:szCs w:val="20"/>
        </w:rPr>
        <w:t xml:space="preserve"> sich </w:t>
      </w:r>
      <w:r>
        <w:rPr>
          <w:rFonts w:ascii="Arial" w:hAnsi="Arial" w:cs="Arial"/>
          <w:sz w:val="20"/>
          <w:szCs w:val="20"/>
        </w:rPr>
        <w:t xml:space="preserve">allerdings </w:t>
      </w:r>
      <w:r w:rsidR="002E028B">
        <w:rPr>
          <w:rFonts w:ascii="Arial" w:hAnsi="Arial" w:cs="Arial"/>
          <w:sz w:val="20"/>
          <w:szCs w:val="20"/>
        </w:rPr>
        <w:t xml:space="preserve">bisher keine belastbaren Zusammenhänge zur Corona-Krise. Die Durchschnittsmiete ist </w:t>
      </w:r>
      <w:r w:rsidR="00D61675">
        <w:rPr>
          <w:rFonts w:ascii="Arial" w:hAnsi="Arial" w:cs="Arial"/>
          <w:sz w:val="20"/>
          <w:szCs w:val="20"/>
        </w:rPr>
        <w:t xml:space="preserve">im Vorjahresvergleich </w:t>
      </w:r>
      <w:r w:rsidR="002E028B">
        <w:rPr>
          <w:rFonts w:ascii="Arial" w:hAnsi="Arial" w:cs="Arial"/>
          <w:sz w:val="20"/>
          <w:szCs w:val="20"/>
        </w:rPr>
        <w:t>mit Ausnahme von Köln (-2 %) an allen Standorten gestiegen, am deut</w:t>
      </w:r>
      <w:r w:rsidR="00775CB7">
        <w:rPr>
          <w:rFonts w:ascii="Arial" w:hAnsi="Arial" w:cs="Arial"/>
          <w:sz w:val="20"/>
          <w:szCs w:val="20"/>
        </w:rPr>
        <w:t>lichsten</w:t>
      </w:r>
      <w:r w:rsidR="002E028B">
        <w:rPr>
          <w:rFonts w:ascii="Arial" w:hAnsi="Arial" w:cs="Arial"/>
          <w:sz w:val="20"/>
          <w:szCs w:val="20"/>
        </w:rPr>
        <w:t xml:space="preserve"> erwartungsgemäß in Berlin. Dort liegt sie mittlerweile bei 28,00 €/m²/Monat </w:t>
      </w:r>
      <w:r w:rsidR="00D61675">
        <w:rPr>
          <w:rFonts w:ascii="Arial" w:hAnsi="Arial" w:cs="Arial"/>
          <w:sz w:val="20"/>
          <w:szCs w:val="20"/>
        </w:rPr>
        <w:t>gegenüber</w:t>
      </w:r>
      <w:r w:rsidR="002E028B">
        <w:rPr>
          <w:rFonts w:ascii="Arial" w:hAnsi="Arial" w:cs="Arial"/>
          <w:sz w:val="20"/>
          <w:szCs w:val="20"/>
        </w:rPr>
        <w:t xml:space="preserve"> 23 €/m²/Monat (+ 22%) im Vorjahreszeitraum</w:t>
      </w:r>
      <w:r w:rsidR="002C0019">
        <w:rPr>
          <w:rFonts w:ascii="Arial" w:hAnsi="Arial" w:cs="Arial"/>
          <w:sz w:val="20"/>
          <w:szCs w:val="20"/>
        </w:rPr>
        <w:t xml:space="preserve">. Die Spitzenmietpreise haben in allen Top-7-Städten zugelegt. Auch hier verbuchte Berlin </w:t>
      </w:r>
      <w:r w:rsidR="00D61675">
        <w:rPr>
          <w:rFonts w:ascii="Arial" w:hAnsi="Arial" w:cs="Arial"/>
          <w:sz w:val="20"/>
          <w:szCs w:val="20"/>
        </w:rPr>
        <w:t xml:space="preserve">im ersten Quartal 2020 </w:t>
      </w:r>
      <w:r w:rsidR="002C0019">
        <w:rPr>
          <w:rFonts w:ascii="Arial" w:hAnsi="Arial" w:cs="Arial"/>
          <w:sz w:val="20"/>
          <w:szCs w:val="20"/>
        </w:rPr>
        <w:t xml:space="preserve">mit einem Plus von 13 % (34 €/m²/Monat auf 38,50 €/m²/Monat) den </w:t>
      </w:r>
      <w:r w:rsidR="00775CB7">
        <w:rPr>
          <w:rFonts w:ascii="Arial" w:hAnsi="Arial" w:cs="Arial"/>
          <w:sz w:val="20"/>
          <w:szCs w:val="20"/>
        </w:rPr>
        <w:t>höchsten</w:t>
      </w:r>
      <w:r w:rsidR="002C0019">
        <w:rPr>
          <w:rFonts w:ascii="Arial" w:hAnsi="Arial" w:cs="Arial"/>
          <w:sz w:val="20"/>
          <w:szCs w:val="20"/>
        </w:rPr>
        <w:t xml:space="preserve"> Anstieg. </w:t>
      </w:r>
    </w:p>
    <w:p w14:paraId="10BD8D2C" w14:textId="52DD8A3B" w:rsidR="002C0019" w:rsidRDefault="002C0019" w:rsidP="004C1EFC">
      <w:pPr>
        <w:widowControl w:val="0"/>
        <w:spacing w:after="0"/>
        <w:rPr>
          <w:rFonts w:ascii="Arial" w:hAnsi="Arial" w:cs="Arial"/>
          <w:sz w:val="20"/>
          <w:szCs w:val="20"/>
        </w:rPr>
      </w:pPr>
    </w:p>
    <w:p w14:paraId="180CCA95" w14:textId="5AD26FE1" w:rsidR="002C0019" w:rsidRDefault="00775CB7" w:rsidP="004C1EFC">
      <w:pPr>
        <w:widowControl w:val="0"/>
        <w:spacing w:after="0"/>
        <w:rPr>
          <w:rFonts w:ascii="Arial" w:hAnsi="Arial" w:cs="Arial"/>
          <w:sz w:val="20"/>
          <w:szCs w:val="20"/>
        </w:rPr>
      </w:pPr>
      <w:r>
        <w:rPr>
          <w:rFonts w:ascii="Arial" w:hAnsi="Arial" w:cs="Arial"/>
          <w:sz w:val="20"/>
          <w:szCs w:val="20"/>
        </w:rPr>
        <w:t>D</w:t>
      </w:r>
      <w:r w:rsidR="002C0019">
        <w:rPr>
          <w:rFonts w:ascii="Arial" w:hAnsi="Arial" w:cs="Arial"/>
          <w:sz w:val="20"/>
          <w:szCs w:val="20"/>
        </w:rPr>
        <w:t>ie Leerstandsquote folgt dem Trend der vergangenen Jahre. Immer weniger Flächen an den Top-7-Standorten sind frei und innerhalb von drei Monaten bezugsfertig. Lediglich in München stagnierte die Leerstandsquote bei 1,7 %.</w:t>
      </w:r>
      <w:r w:rsidR="00F576C0">
        <w:rPr>
          <w:rFonts w:ascii="Arial" w:hAnsi="Arial" w:cs="Arial"/>
          <w:sz w:val="20"/>
          <w:szCs w:val="20"/>
        </w:rPr>
        <w:t xml:space="preserve"> In Frankfurt sank sie </w:t>
      </w:r>
      <w:r w:rsidR="00D61675">
        <w:rPr>
          <w:rFonts w:ascii="Arial" w:hAnsi="Arial" w:cs="Arial"/>
          <w:sz w:val="20"/>
          <w:szCs w:val="20"/>
        </w:rPr>
        <w:t xml:space="preserve">im Vergleich zum ersten Quartal 2019 </w:t>
      </w:r>
      <w:r w:rsidR="00F576C0">
        <w:rPr>
          <w:rFonts w:ascii="Arial" w:hAnsi="Arial" w:cs="Arial"/>
          <w:sz w:val="20"/>
          <w:szCs w:val="20"/>
        </w:rPr>
        <w:t>am deutlichsten um fast 0,8 Prozentpunkte von 7,5 % auf 6,</w:t>
      </w:r>
      <w:r w:rsidR="00704F52">
        <w:rPr>
          <w:rFonts w:ascii="Arial" w:hAnsi="Arial" w:cs="Arial"/>
          <w:sz w:val="20"/>
          <w:szCs w:val="20"/>
        </w:rPr>
        <w:t>7</w:t>
      </w:r>
      <w:r w:rsidR="00F576C0">
        <w:rPr>
          <w:rFonts w:ascii="Arial" w:hAnsi="Arial" w:cs="Arial"/>
          <w:sz w:val="20"/>
          <w:szCs w:val="20"/>
        </w:rPr>
        <w:t xml:space="preserve"> %.</w:t>
      </w:r>
    </w:p>
    <w:p w14:paraId="289EBE5D" w14:textId="77777777" w:rsidR="002E028B" w:rsidRDefault="002E028B" w:rsidP="004C1EFC">
      <w:pPr>
        <w:widowControl w:val="0"/>
        <w:spacing w:after="0"/>
        <w:rPr>
          <w:rFonts w:ascii="Arial" w:hAnsi="Arial" w:cs="Arial"/>
          <w:sz w:val="20"/>
          <w:szCs w:val="20"/>
        </w:rPr>
      </w:pPr>
    </w:p>
    <w:p w14:paraId="5BB2BD37" w14:textId="1231EAB7" w:rsidR="00D6747B" w:rsidRPr="00A279C4" w:rsidRDefault="00D6747B" w:rsidP="00F576C0">
      <w:pPr>
        <w:widowControl w:val="0"/>
        <w:spacing w:after="0"/>
        <w:jc w:val="center"/>
        <w:rPr>
          <w:rFonts w:ascii="Arial" w:eastAsiaTheme="minorEastAsia" w:hAnsi="Arial" w:cs="Arial"/>
          <w:b/>
          <w:bCs/>
          <w:sz w:val="20"/>
          <w:szCs w:val="20"/>
          <w:lang w:eastAsia="de-DE"/>
        </w:rPr>
      </w:pPr>
      <w:r w:rsidRPr="00A279C4">
        <w:rPr>
          <w:rFonts w:ascii="Arial" w:eastAsiaTheme="minorEastAsia" w:hAnsi="Arial" w:cs="Arial"/>
          <w:b/>
          <w:bCs/>
          <w:sz w:val="20"/>
          <w:szCs w:val="20"/>
          <w:lang w:eastAsia="de-DE"/>
        </w:rPr>
        <w:t>PROGNOSE</w:t>
      </w:r>
    </w:p>
    <w:p w14:paraId="0B4A2806" w14:textId="77777777" w:rsidR="00D6747B" w:rsidRDefault="00D6747B" w:rsidP="00205F77">
      <w:pPr>
        <w:widowControl w:val="0"/>
        <w:spacing w:after="0"/>
        <w:jc w:val="both"/>
        <w:rPr>
          <w:rFonts w:ascii="Arial" w:eastAsiaTheme="minorEastAsia" w:hAnsi="Arial" w:cs="Arial"/>
          <w:sz w:val="20"/>
          <w:szCs w:val="20"/>
          <w:lang w:eastAsia="de-DE"/>
        </w:rPr>
      </w:pPr>
    </w:p>
    <w:p w14:paraId="768B9983" w14:textId="6B02C9AF" w:rsidR="002966C2" w:rsidRDefault="007D3839" w:rsidP="00205F77">
      <w:pPr>
        <w:widowControl w:val="0"/>
        <w:spacing w:after="0"/>
        <w:jc w:val="both"/>
        <w:rPr>
          <w:rFonts w:ascii="Arial" w:eastAsiaTheme="minorEastAsia" w:hAnsi="Arial" w:cs="Arial"/>
          <w:sz w:val="20"/>
          <w:szCs w:val="20"/>
          <w:lang w:eastAsia="de-DE"/>
        </w:rPr>
      </w:pPr>
      <w:r>
        <w:rPr>
          <w:rFonts w:ascii="Arial" w:eastAsiaTheme="minorEastAsia" w:hAnsi="Arial" w:cs="Arial"/>
          <w:b/>
          <w:bCs/>
          <w:sz w:val="20"/>
          <w:szCs w:val="20"/>
          <w:lang w:eastAsia="de-DE"/>
        </w:rPr>
        <w:t>Oliver Schön</w:t>
      </w:r>
      <w:r w:rsidR="00D6747B">
        <w:rPr>
          <w:rFonts w:ascii="Arial" w:eastAsiaTheme="minorEastAsia" w:hAnsi="Arial" w:cs="Arial"/>
          <w:sz w:val="20"/>
          <w:szCs w:val="20"/>
          <w:lang w:eastAsia="de-DE"/>
        </w:rPr>
        <w:t>: „</w:t>
      </w:r>
      <w:r w:rsidR="00F576C0">
        <w:rPr>
          <w:rFonts w:ascii="Arial" w:eastAsiaTheme="minorEastAsia" w:hAnsi="Arial" w:cs="Arial"/>
          <w:sz w:val="20"/>
          <w:szCs w:val="20"/>
          <w:lang w:eastAsia="de-DE"/>
        </w:rPr>
        <w:t xml:space="preserve">Eine Prognose für das restliche Jahr zu </w:t>
      </w:r>
      <w:r w:rsidR="00775CB7">
        <w:rPr>
          <w:rFonts w:ascii="Arial" w:eastAsiaTheme="minorEastAsia" w:hAnsi="Arial" w:cs="Arial"/>
          <w:sz w:val="20"/>
          <w:szCs w:val="20"/>
          <w:lang w:eastAsia="de-DE"/>
        </w:rPr>
        <w:t>formulieren</w:t>
      </w:r>
      <w:r w:rsidR="00F576C0">
        <w:rPr>
          <w:rFonts w:ascii="Arial" w:eastAsiaTheme="minorEastAsia" w:hAnsi="Arial" w:cs="Arial"/>
          <w:sz w:val="20"/>
          <w:szCs w:val="20"/>
          <w:lang w:eastAsia="de-DE"/>
        </w:rPr>
        <w:t xml:space="preserve">, ist aktuell sehr schwer möglich. Noch ist völlig unklar, wie </w:t>
      </w:r>
      <w:r w:rsidR="00B52286">
        <w:rPr>
          <w:rFonts w:ascii="Arial" w:eastAsiaTheme="minorEastAsia" w:hAnsi="Arial" w:cs="Arial"/>
          <w:sz w:val="20"/>
          <w:szCs w:val="20"/>
          <w:lang w:eastAsia="de-DE"/>
        </w:rPr>
        <w:t>stark sich das Corona</w:t>
      </w:r>
      <w:r w:rsidR="00D61675">
        <w:rPr>
          <w:rFonts w:ascii="Arial" w:eastAsiaTheme="minorEastAsia" w:hAnsi="Arial" w:cs="Arial"/>
          <w:sz w:val="20"/>
          <w:szCs w:val="20"/>
          <w:lang w:eastAsia="de-DE"/>
        </w:rPr>
        <w:t>v</w:t>
      </w:r>
      <w:r w:rsidR="00B52286">
        <w:rPr>
          <w:rFonts w:ascii="Arial" w:eastAsiaTheme="minorEastAsia" w:hAnsi="Arial" w:cs="Arial"/>
          <w:sz w:val="20"/>
          <w:szCs w:val="20"/>
          <w:lang w:eastAsia="de-DE"/>
        </w:rPr>
        <w:t xml:space="preserve">irus weiter ausbreiten wird und </w:t>
      </w:r>
      <w:r w:rsidR="00190C91">
        <w:rPr>
          <w:rFonts w:ascii="Arial" w:eastAsiaTheme="minorEastAsia" w:hAnsi="Arial" w:cs="Arial"/>
          <w:sz w:val="20"/>
          <w:szCs w:val="20"/>
          <w:lang w:eastAsia="de-DE"/>
        </w:rPr>
        <w:t>welche Folgen sich hieraus ergeben werden</w:t>
      </w:r>
      <w:r w:rsidR="00B52286">
        <w:rPr>
          <w:rFonts w:ascii="Arial" w:eastAsiaTheme="minorEastAsia" w:hAnsi="Arial" w:cs="Arial"/>
          <w:sz w:val="20"/>
          <w:szCs w:val="20"/>
          <w:lang w:eastAsia="de-DE"/>
        </w:rPr>
        <w:t>. An allen Standorten haben zahlreiche Firmen ihre Flächensuche pausiert</w:t>
      </w:r>
      <w:r w:rsidR="00864523">
        <w:rPr>
          <w:rFonts w:ascii="Arial" w:eastAsiaTheme="minorEastAsia" w:hAnsi="Arial" w:cs="Arial"/>
          <w:sz w:val="20"/>
          <w:szCs w:val="20"/>
          <w:lang w:eastAsia="de-DE"/>
        </w:rPr>
        <w:t xml:space="preserve">, der Bedarf wird nach unten angepasst oder sie verlängern kurzfristig, um die Entwicklung abzuwarten. Dieses Verhalten wird sich auf den Flächenumsatz sowie </w:t>
      </w:r>
      <w:r w:rsidR="00D61675">
        <w:rPr>
          <w:rFonts w:ascii="Arial" w:eastAsiaTheme="minorEastAsia" w:hAnsi="Arial" w:cs="Arial"/>
          <w:sz w:val="20"/>
          <w:szCs w:val="20"/>
          <w:lang w:eastAsia="de-DE"/>
        </w:rPr>
        <w:t xml:space="preserve">auf </w:t>
      </w:r>
      <w:r w:rsidR="00864523">
        <w:rPr>
          <w:rFonts w:ascii="Arial" w:eastAsiaTheme="minorEastAsia" w:hAnsi="Arial" w:cs="Arial"/>
          <w:sz w:val="20"/>
          <w:szCs w:val="20"/>
          <w:lang w:eastAsia="de-DE"/>
        </w:rPr>
        <w:t xml:space="preserve">die Mietpreise auswirken. </w:t>
      </w:r>
      <w:r w:rsidR="00946F89">
        <w:rPr>
          <w:rFonts w:ascii="Arial" w:eastAsiaTheme="minorEastAsia" w:hAnsi="Arial" w:cs="Arial"/>
          <w:sz w:val="20"/>
          <w:szCs w:val="20"/>
          <w:lang w:eastAsia="de-DE"/>
        </w:rPr>
        <w:t>Mit Blick auf die aktuellen Maßnahmen und ihre wirtschaftlichen Folgen schaue ich mit großem Respekt in die Zukunft. Gleichzeitig bin ich aber auch zuversichtlich, dass die Situation gemeistert wird.“</w:t>
      </w:r>
    </w:p>
    <w:p w14:paraId="113FFDB5" w14:textId="77777777" w:rsidR="00946F89" w:rsidRDefault="00946F89" w:rsidP="00205F77">
      <w:pPr>
        <w:widowControl w:val="0"/>
        <w:spacing w:after="0"/>
        <w:jc w:val="both"/>
        <w:rPr>
          <w:rFonts w:ascii="Arial" w:eastAsiaTheme="minorEastAsia" w:hAnsi="Arial" w:cs="Arial"/>
          <w:sz w:val="20"/>
          <w:szCs w:val="20"/>
          <w:lang w:eastAsia="de-DE"/>
        </w:rPr>
      </w:pPr>
    </w:p>
    <w:p w14:paraId="0AB79255" w14:textId="77777777" w:rsidR="009F60AA" w:rsidRDefault="009F60AA" w:rsidP="00A279C4">
      <w:pPr>
        <w:widowControl w:val="0"/>
        <w:spacing w:after="0"/>
        <w:jc w:val="center"/>
        <w:rPr>
          <w:rFonts w:ascii="Arial" w:eastAsiaTheme="minorEastAsia" w:hAnsi="Arial" w:cs="Arial"/>
          <w:b/>
          <w:bCs/>
          <w:sz w:val="20"/>
          <w:szCs w:val="20"/>
          <w:lang w:eastAsia="de-DE"/>
        </w:rPr>
      </w:pPr>
    </w:p>
    <w:p w14:paraId="1B76091E" w14:textId="77777777" w:rsidR="009F60AA" w:rsidRDefault="009F60AA" w:rsidP="00A279C4">
      <w:pPr>
        <w:widowControl w:val="0"/>
        <w:spacing w:after="0"/>
        <w:jc w:val="center"/>
        <w:rPr>
          <w:rFonts w:ascii="Arial" w:eastAsiaTheme="minorEastAsia" w:hAnsi="Arial" w:cs="Arial"/>
          <w:b/>
          <w:bCs/>
          <w:sz w:val="20"/>
          <w:szCs w:val="20"/>
          <w:lang w:eastAsia="de-DE"/>
        </w:rPr>
      </w:pPr>
    </w:p>
    <w:p w14:paraId="6B5475CF" w14:textId="77777777" w:rsidR="009F60AA" w:rsidRDefault="009F60AA" w:rsidP="00A279C4">
      <w:pPr>
        <w:widowControl w:val="0"/>
        <w:spacing w:after="0"/>
        <w:jc w:val="center"/>
        <w:rPr>
          <w:rFonts w:ascii="Arial" w:eastAsiaTheme="minorEastAsia" w:hAnsi="Arial" w:cs="Arial"/>
          <w:b/>
          <w:bCs/>
          <w:sz w:val="20"/>
          <w:szCs w:val="20"/>
          <w:lang w:eastAsia="de-DE"/>
        </w:rPr>
      </w:pPr>
    </w:p>
    <w:p w14:paraId="6B4CE8D3" w14:textId="77777777" w:rsidR="009F60AA" w:rsidRDefault="009F60AA" w:rsidP="00A279C4">
      <w:pPr>
        <w:widowControl w:val="0"/>
        <w:spacing w:after="0"/>
        <w:jc w:val="center"/>
        <w:rPr>
          <w:rFonts w:ascii="Arial" w:eastAsiaTheme="minorEastAsia" w:hAnsi="Arial" w:cs="Arial"/>
          <w:b/>
          <w:bCs/>
          <w:sz w:val="20"/>
          <w:szCs w:val="20"/>
          <w:lang w:eastAsia="de-DE"/>
        </w:rPr>
      </w:pPr>
    </w:p>
    <w:p w14:paraId="34DAFB6A" w14:textId="77777777" w:rsidR="009F60AA" w:rsidRDefault="009F60AA" w:rsidP="00A279C4">
      <w:pPr>
        <w:widowControl w:val="0"/>
        <w:spacing w:after="0"/>
        <w:jc w:val="center"/>
        <w:rPr>
          <w:rFonts w:ascii="Arial" w:eastAsiaTheme="minorEastAsia" w:hAnsi="Arial" w:cs="Arial"/>
          <w:b/>
          <w:bCs/>
          <w:sz w:val="20"/>
          <w:szCs w:val="20"/>
          <w:lang w:eastAsia="de-DE"/>
        </w:rPr>
      </w:pPr>
    </w:p>
    <w:p w14:paraId="2474E343" w14:textId="77777777" w:rsidR="009F60AA" w:rsidRDefault="009F60AA" w:rsidP="00A279C4">
      <w:pPr>
        <w:widowControl w:val="0"/>
        <w:spacing w:after="0"/>
        <w:jc w:val="center"/>
        <w:rPr>
          <w:rFonts w:ascii="Arial" w:eastAsiaTheme="minorEastAsia" w:hAnsi="Arial" w:cs="Arial"/>
          <w:b/>
          <w:bCs/>
          <w:sz w:val="20"/>
          <w:szCs w:val="20"/>
          <w:lang w:eastAsia="de-DE"/>
        </w:rPr>
      </w:pPr>
    </w:p>
    <w:p w14:paraId="1FD92E0D" w14:textId="77777777" w:rsidR="009F60AA" w:rsidRDefault="009F60AA" w:rsidP="00A279C4">
      <w:pPr>
        <w:widowControl w:val="0"/>
        <w:spacing w:after="0"/>
        <w:jc w:val="center"/>
        <w:rPr>
          <w:rFonts w:ascii="Arial" w:eastAsiaTheme="minorEastAsia" w:hAnsi="Arial" w:cs="Arial"/>
          <w:b/>
          <w:bCs/>
          <w:sz w:val="20"/>
          <w:szCs w:val="20"/>
          <w:lang w:eastAsia="de-DE"/>
        </w:rPr>
      </w:pPr>
    </w:p>
    <w:p w14:paraId="236FBA50" w14:textId="2457B472" w:rsidR="00D6747B" w:rsidRDefault="00A279C4" w:rsidP="00A279C4">
      <w:pPr>
        <w:widowControl w:val="0"/>
        <w:spacing w:after="0"/>
        <w:jc w:val="center"/>
        <w:rPr>
          <w:rFonts w:ascii="Arial" w:eastAsiaTheme="minorEastAsia" w:hAnsi="Arial" w:cs="Arial"/>
          <w:sz w:val="20"/>
          <w:szCs w:val="20"/>
          <w:lang w:eastAsia="de-DE"/>
        </w:rPr>
      </w:pPr>
      <w:r w:rsidRPr="00A279C4">
        <w:rPr>
          <w:rFonts w:ascii="Arial" w:eastAsiaTheme="minorEastAsia" w:hAnsi="Arial" w:cs="Arial"/>
          <w:b/>
          <w:bCs/>
          <w:sz w:val="20"/>
          <w:szCs w:val="20"/>
          <w:lang w:eastAsia="de-DE"/>
        </w:rPr>
        <w:lastRenderedPageBreak/>
        <w:t>ALLE ZAHLEN AUF EINEN BLICK</w:t>
      </w:r>
    </w:p>
    <w:bookmarkEnd w:id="1"/>
    <w:bookmarkEnd w:id="3"/>
    <w:p w14:paraId="35477533" w14:textId="77777777" w:rsidR="001823AA" w:rsidRPr="004D02F0" w:rsidRDefault="001823AA" w:rsidP="00C740FF">
      <w:pPr>
        <w:spacing w:after="0" w:line="240" w:lineRule="auto"/>
        <w:jc w:val="both"/>
        <w:rPr>
          <w:rFonts w:ascii="Arial" w:hAnsi="Arial" w:cs="Arial"/>
          <w:b/>
          <w:sz w:val="20"/>
          <w:szCs w:val="20"/>
        </w:rPr>
      </w:pPr>
    </w:p>
    <w:p w14:paraId="2820E23F" w14:textId="3BAED642" w:rsidR="003A0BD4" w:rsidRDefault="003A0BD4" w:rsidP="003A0BD4">
      <w:pPr>
        <w:spacing w:after="0" w:line="240" w:lineRule="auto"/>
        <w:jc w:val="both"/>
        <w:rPr>
          <w:rFonts w:ascii="Arial" w:hAnsi="Arial" w:cs="Arial"/>
          <w:sz w:val="20"/>
          <w:szCs w:val="20"/>
        </w:rPr>
      </w:pPr>
      <w:r>
        <w:rPr>
          <w:rFonts w:ascii="Arial" w:hAnsi="Arial" w:cs="Arial"/>
          <w:b/>
          <w:sz w:val="20"/>
          <w:szCs w:val="20"/>
        </w:rPr>
        <w:t xml:space="preserve">Top bekannte Abschlüsse über </w:t>
      </w:r>
      <w:r w:rsidR="007D7068">
        <w:rPr>
          <w:rFonts w:ascii="Arial" w:hAnsi="Arial" w:cs="Arial"/>
          <w:b/>
          <w:sz w:val="20"/>
          <w:szCs w:val="20"/>
        </w:rPr>
        <w:t>5</w:t>
      </w:r>
      <w:r>
        <w:rPr>
          <w:rFonts w:ascii="Arial" w:hAnsi="Arial" w:cs="Arial"/>
          <w:b/>
          <w:sz w:val="20"/>
          <w:szCs w:val="20"/>
        </w:rPr>
        <w:t>.000 m² | Top-7-Standorte | 1. Quartal 20</w:t>
      </w:r>
      <w:r w:rsidR="00CD0A90">
        <w:rPr>
          <w:rFonts w:ascii="Arial" w:hAnsi="Arial" w:cs="Arial"/>
          <w:b/>
          <w:sz w:val="20"/>
          <w:szCs w:val="20"/>
        </w:rPr>
        <w:t>20</w:t>
      </w:r>
    </w:p>
    <w:tbl>
      <w:tblPr>
        <w:tblStyle w:val="Tabellenraster"/>
        <w:tblW w:w="5000" w:type="pct"/>
        <w:tblLook w:val="04A0" w:firstRow="1" w:lastRow="0" w:firstColumn="1" w:lastColumn="0" w:noHBand="0" w:noVBand="1"/>
      </w:tblPr>
      <w:tblGrid>
        <w:gridCol w:w="865"/>
        <w:gridCol w:w="3666"/>
        <w:gridCol w:w="3527"/>
        <w:gridCol w:w="1004"/>
      </w:tblGrid>
      <w:tr w:rsidR="003A0BD4" w14:paraId="2227A3DF" w14:textId="77777777" w:rsidTr="003A0BD4">
        <w:trPr>
          <w:trHeight w:val="227"/>
        </w:trPr>
        <w:tc>
          <w:tcPr>
            <w:tcW w:w="477" w:type="pct"/>
            <w:tcBorders>
              <w:top w:val="single" w:sz="4" w:space="0" w:color="auto"/>
              <w:left w:val="single" w:sz="4" w:space="0" w:color="auto"/>
              <w:bottom w:val="single" w:sz="4" w:space="0" w:color="auto"/>
              <w:right w:val="single" w:sz="4" w:space="0" w:color="auto"/>
            </w:tcBorders>
            <w:vAlign w:val="center"/>
            <w:hideMark/>
          </w:tcPr>
          <w:p w14:paraId="10944316" w14:textId="77777777" w:rsidR="003A0BD4" w:rsidRDefault="003A0BD4">
            <w:pPr>
              <w:widowControl w:val="0"/>
              <w:jc w:val="center"/>
              <w:rPr>
                <w:rFonts w:ascii="Arial" w:hAnsi="Arial" w:cs="Arial"/>
                <w:b/>
                <w:sz w:val="16"/>
                <w:szCs w:val="16"/>
              </w:rPr>
            </w:pPr>
            <w:r>
              <w:rPr>
                <w:rFonts w:ascii="Arial" w:hAnsi="Arial" w:cs="Arial"/>
                <w:b/>
                <w:sz w:val="16"/>
                <w:szCs w:val="16"/>
              </w:rPr>
              <w:t>Stadt</w:t>
            </w:r>
          </w:p>
        </w:tc>
        <w:tc>
          <w:tcPr>
            <w:tcW w:w="2023" w:type="pct"/>
            <w:tcBorders>
              <w:top w:val="single" w:sz="4" w:space="0" w:color="auto"/>
              <w:left w:val="single" w:sz="4" w:space="0" w:color="auto"/>
              <w:bottom w:val="single" w:sz="4" w:space="0" w:color="auto"/>
              <w:right w:val="single" w:sz="4" w:space="0" w:color="auto"/>
            </w:tcBorders>
            <w:vAlign w:val="center"/>
            <w:hideMark/>
          </w:tcPr>
          <w:p w14:paraId="22DE5F50" w14:textId="77777777" w:rsidR="003A0BD4" w:rsidRDefault="003A0BD4">
            <w:pPr>
              <w:widowControl w:val="0"/>
              <w:jc w:val="center"/>
              <w:rPr>
                <w:rFonts w:ascii="Arial" w:hAnsi="Arial" w:cs="Arial"/>
                <w:b/>
                <w:sz w:val="16"/>
                <w:szCs w:val="16"/>
              </w:rPr>
            </w:pPr>
            <w:r>
              <w:rPr>
                <w:rFonts w:ascii="Arial" w:hAnsi="Arial" w:cs="Arial"/>
                <w:b/>
                <w:sz w:val="16"/>
                <w:szCs w:val="16"/>
              </w:rPr>
              <w:t>Projekt/Objekt</w:t>
            </w:r>
          </w:p>
        </w:tc>
        <w:tc>
          <w:tcPr>
            <w:tcW w:w="1946" w:type="pct"/>
            <w:tcBorders>
              <w:top w:val="single" w:sz="4" w:space="0" w:color="auto"/>
              <w:left w:val="single" w:sz="4" w:space="0" w:color="auto"/>
              <w:bottom w:val="single" w:sz="4" w:space="0" w:color="auto"/>
              <w:right w:val="single" w:sz="4" w:space="0" w:color="auto"/>
            </w:tcBorders>
            <w:vAlign w:val="center"/>
            <w:hideMark/>
          </w:tcPr>
          <w:p w14:paraId="47FB3C01" w14:textId="77777777" w:rsidR="003A0BD4" w:rsidRDefault="003A0BD4">
            <w:pPr>
              <w:widowControl w:val="0"/>
              <w:jc w:val="center"/>
              <w:rPr>
                <w:rFonts w:ascii="Arial" w:hAnsi="Arial" w:cs="Arial"/>
                <w:b/>
                <w:sz w:val="16"/>
                <w:szCs w:val="16"/>
              </w:rPr>
            </w:pPr>
            <w:r>
              <w:rPr>
                <w:rFonts w:ascii="Arial" w:hAnsi="Arial" w:cs="Arial"/>
                <w:b/>
                <w:sz w:val="16"/>
                <w:szCs w:val="16"/>
              </w:rPr>
              <w:t>Mieter/Eigennutzer</w:t>
            </w:r>
          </w:p>
        </w:tc>
        <w:tc>
          <w:tcPr>
            <w:tcW w:w="554" w:type="pct"/>
            <w:tcBorders>
              <w:top w:val="single" w:sz="4" w:space="0" w:color="auto"/>
              <w:left w:val="single" w:sz="4" w:space="0" w:color="auto"/>
              <w:bottom w:val="single" w:sz="4" w:space="0" w:color="auto"/>
              <w:right w:val="single" w:sz="4" w:space="0" w:color="auto"/>
            </w:tcBorders>
            <w:vAlign w:val="center"/>
            <w:hideMark/>
          </w:tcPr>
          <w:p w14:paraId="0C39D832" w14:textId="77777777" w:rsidR="003A0BD4" w:rsidRDefault="003A0BD4">
            <w:pPr>
              <w:widowControl w:val="0"/>
              <w:jc w:val="center"/>
              <w:rPr>
                <w:rFonts w:ascii="Arial" w:hAnsi="Arial" w:cs="Arial"/>
                <w:b/>
                <w:sz w:val="16"/>
                <w:szCs w:val="16"/>
              </w:rPr>
            </w:pPr>
            <w:r>
              <w:rPr>
                <w:rFonts w:ascii="Arial" w:hAnsi="Arial" w:cs="Arial"/>
                <w:b/>
                <w:sz w:val="16"/>
                <w:szCs w:val="16"/>
              </w:rPr>
              <w:t xml:space="preserve">Mietfläche </w:t>
            </w:r>
            <w:r>
              <w:rPr>
                <w:rFonts w:ascii="Arial" w:hAnsi="Arial" w:cs="Arial"/>
                <w:sz w:val="16"/>
                <w:szCs w:val="16"/>
              </w:rPr>
              <w:t>(ca. m²)</w:t>
            </w:r>
          </w:p>
        </w:tc>
      </w:tr>
      <w:tr w:rsidR="007D3839" w14:paraId="4C96267E" w14:textId="77777777" w:rsidTr="003A0BD4">
        <w:trPr>
          <w:trHeight w:val="227"/>
        </w:trPr>
        <w:tc>
          <w:tcPr>
            <w:tcW w:w="477" w:type="pct"/>
            <w:tcBorders>
              <w:top w:val="single" w:sz="4" w:space="0" w:color="auto"/>
              <w:left w:val="single" w:sz="4" w:space="0" w:color="auto"/>
              <w:bottom w:val="single" w:sz="4" w:space="0" w:color="auto"/>
              <w:right w:val="single" w:sz="4" w:space="0" w:color="auto"/>
            </w:tcBorders>
            <w:vAlign w:val="center"/>
          </w:tcPr>
          <w:p w14:paraId="142345A5" w14:textId="53AEED26" w:rsidR="007D3839" w:rsidRPr="007D3839" w:rsidRDefault="0005119A">
            <w:pPr>
              <w:widowControl w:val="0"/>
              <w:jc w:val="center"/>
              <w:rPr>
                <w:rFonts w:ascii="Arial" w:hAnsi="Arial" w:cs="Arial"/>
                <w:bCs/>
                <w:sz w:val="16"/>
                <w:szCs w:val="16"/>
              </w:rPr>
            </w:pPr>
            <w:r>
              <w:rPr>
                <w:rFonts w:ascii="Arial" w:hAnsi="Arial" w:cs="Arial"/>
                <w:bCs/>
                <w:sz w:val="16"/>
                <w:szCs w:val="16"/>
              </w:rPr>
              <w:t>DUS</w:t>
            </w:r>
          </w:p>
        </w:tc>
        <w:tc>
          <w:tcPr>
            <w:tcW w:w="2023" w:type="pct"/>
            <w:tcBorders>
              <w:top w:val="single" w:sz="4" w:space="0" w:color="auto"/>
              <w:left w:val="single" w:sz="4" w:space="0" w:color="auto"/>
              <w:bottom w:val="single" w:sz="4" w:space="0" w:color="auto"/>
              <w:right w:val="single" w:sz="4" w:space="0" w:color="auto"/>
            </w:tcBorders>
            <w:vAlign w:val="center"/>
          </w:tcPr>
          <w:p w14:paraId="28339426" w14:textId="7DABB36A" w:rsidR="007D3839" w:rsidRPr="007D3839" w:rsidRDefault="0005119A">
            <w:pPr>
              <w:widowControl w:val="0"/>
              <w:jc w:val="center"/>
              <w:rPr>
                <w:rFonts w:ascii="Arial" w:hAnsi="Arial" w:cs="Arial"/>
                <w:bCs/>
                <w:sz w:val="16"/>
                <w:szCs w:val="16"/>
              </w:rPr>
            </w:pPr>
            <w:r>
              <w:rPr>
                <w:rFonts w:ascii="Arial" w:hAnsi="Arial" w:cs="Arial"/>
                <w:bCs/>
                <w:sz w:val="16"/>
                <w:szCs w:val="16"/>
              </w:rPr>
              <w:t>Moskauer Straße 19</w:t>
            </w:r>
          </w:p>
        </w:tc>
        <w:tc>
          <w:tcPr>
            <w:tcW w:w="1946" w:type="pct"/>
            <w:tcBorders>
              <w:top w:val="single" w:sz="4" w:space="0" w:color="auto"/>
              <w:left w:val="single" w:sz="4" w:space="0" w:color="auto"/>
              <w:bottom w:val="single" w:sz="4" w:space="0" w:color="auto"/>
              <w:right w:val="single" w:sz="4" w:space="0" w:color="auto"/>
            </w:tcBorders>
            <w:vAlign w:val="center"/>
          </w:tcPr>
          <w:p w14:paraId="5DC73B09" w14:textId="55B3C195" w:rsidR="007D3839" w:rsidRPr="007D3839" w:rsidRDefault="00217F4F">
            <w:pPr>
              <w:widowControl w:val="0"/>
              <w:jc w:val="center"/>
              <w:rPr>
                <w:rFonts w:ascii="Arial" w:hAnsi="Arial" w:cs="Arial"/>
                <w:bCs/>
                <w:sz w:val="16"/>
                <w:szCs w:val="16"/>
              </w:rPr>
            </w:pPr>
            <w:r>
              <w:rPr>
                <w:rFonts w:ascii="Arial" w:hAnsi="Arial" w:cs="Arial"/>
                <w:bCs/>
                <w:sz w:val="16"/>
                <w:szCs w:val="16"/>
              </w:rPr>
              <w:t>Öffentliche Hand</w:t>
            </w:r>
          </w:p>
        </w:tc>
        <w:tc>
          <w:tcPr>
            <w:tcW w:w="554" w:type="pct"/>
            <w:tcBorders>
              <w:top w:val="single" w:sz="4" w:space="0" w:color="auto"/>
              <w:left w:val="single" w:sz="4" w:space="0" w:color="auto"/>
              <w:bottom w:val="single" w:sz="4" w:space="0" w:color="auto"/>
              <w:right w:val="single" w:sz="4" w:space="0" w:color="auto"/>
            </w:tcBorders>
            <w:vAlign w:val="center"/>
          </w:tcPr>
          <w:p w14:paraId="3F30C22E" w14:textId="1821AE7C" w:rsidR="007D3839" w:rsidRPr="007D3839" w:rsidRDefault="0005119A">
            <w:pPr>
              <w:widowControl w:val="0"/>
              <w:jc w:val="center"/>
              <w:rPr>
                <w:rFonts w:ascii="Arial" w:hAnsi="Arial" w:cs="Arial"/>
                <w:bCs/>
                <w:sz w:val="16"/>
                <w:szCs w:val="16"/>
              </w:rPr>
            </w:pPr>
            <w:r>
              <w:rPr>
                <w:rFonts w:ascii="Arial" w:hAnsi="Arial" w:cs="Arial"/>
                <w:bCs/>
                <w:sz w:val="16"/>
                <w:szCs w:val="16"/>
              </w:rPr>
              <w:t>33.970</w:t>
            </w:r>
          </w:p>
        </w:tc>
      </w:tr>
      <w:tr w:rsidR="003A0BD4" w14:paraId="475E520A" w14:textId="77777777" w:rsidTr="003A0BD4">
        <w:trPr>
          <w:trHeight w:val="227"/>
        </w:trPr>
        <w:tc>
          <w:tcPr>
            <w:tcW w:w="477" w:type="pct"/>
            <w:tcBorders>
              <w:top w:val="single" w:sz="4" w:space="0" w:color="auto"/>
              <w:left w:val="single" w:sz="4" w:space="0" w:color="auto"/>
              <w:bottom w:val="single" w:sz="4" w:space="0" w:color="auto"/>
              <w:right w:val="single" w:sz="4" w:space="0" w:color="auto"/>
            </w:tcBorders>
            <w:vAlign w:val="center"/>
            <w:hideMark/>
          </w:tcPr>
          <w:p w14:paraId="65C67435" w14:textId="5BF9BBBD" w:rsidR="003A0BD4" w:rsidRDefault="0005119A">
            <w:pPr>
              <w:widowControl w:val="0"/>
              <w:jc w:val="center"/>
              <w:rPr>
                <w:rFonts w:ascii="Arial" w:hAnsi="Arial" w:cs="Arial"/>
                <w:bCs/>
                <w:sz w:val="16"/>
                <w:szCs w:val="16"/>
              </w:rPr>
            </w:pPr>
            <w:r>
              <w:rPr>
                <w:rFonts w:ascii="Arial" w:hAnsi="Arial" w:cs="Arial"/>
                <w:bCs/>
                <w:sz w:val="16"/>
                <w:szCs w:val="16"/>
              </w:rPr>
              <w:t>MUC</w:t>
            </w:r>
          </w:p>
        </w:tc>
        <w:tc>
          <w:tcPr>
            <w:tcW w:w="2023" w:type="pct"/>
            <w:tcBorders>
              <w:top w:val="single" w:sz="4" w:space="0" w:color="auto"/>
              <w:left w:val="single" w:sz="4" w:space="0" w:color="auto"/>
              <w:bottom w:val="single" w:sz="4" w:space="0" w:color="auto"/>
              <w:right w:val="single" w:sz="4" w:space="0" w:color="auto"/>
            </w:tcBorders>
            <w:vAlign w:val="center"/>
            <w:hideMark/>
          </w:tcPr>
          <w:p w14:paraId="0964F910" w14:textId="5289D98F" w:rsidR="003A0BD4" w:rsidRDefault="0005119A">
            <w:pPr>
              <w:widowControl w:val="0"/>
              <w:jc w:val="center"/>
              <w:rPr>
                <w:rFonts w:ascii="Arial" w:hAnsi="Arial" w:cs="Arial"/>
                <w:bCs/>
                <w:sz w:val="16"/>
                <w:szCs w:val="16"/>
              </w:rPr>
            </w:pPr>
            <w:r>
              <w:rPr>
                <w:rFonts w:ascii="Arial" w:hAnsi="Arial" w:cs="Arial"/>
                <w:bCs/>
                <w:sz w:val="16"/>
                <w:szCs w:val="16"/>
              </w:rPr>
              <w:t>„Optineo“, Friedenstraße 10</w:t>
            </w:r>
          </w:p>
        </w:tc>
        <w:tc>
          <w:tcPr>
            <w:tcW w:w="1946" w:type="pct"/>
            <w:tcBorders>
              <w:top w:val="single" w:sz="4" w:space="0" w:color="auto"/>
              <w:left w:val="single" w:sz="4" w:space="0" w:color="auto"/>
              <w:bottom w:val="single" w:sz="4" w:space="0" w:color="auto"/>
              <w:right w:val="single" w:sz="4" w:space="0" w:color="auto"/>
            </w:tcBorders>
            <w:vAlign w:val="center"/>
            <w:hideMark/>
          </w:tcPr>
          <w:p w14:paraId="01B38C32" w14:textId="15638CC1" w:rsidR="003A0BD4" w:rsidRDefault="0005119A">
            <w:pPr>
              <w:widowControl w:val="0"/>
              <w:jc w:val="center"/>
              <w:rPr>
                <w:rFonts w:ascii="Arial" w:hAnsi="Arial" w:cs="Arial"/>
                <w:bCs/>
                <w:sz w:val="16"/>
                <w:szCs w:val="16"/>
              </w:rPr>
            </w:pPr>
            <w:r>
              <w:rPr>
                <w:rFonts w:ascii="Arial" w:hAnsi="Arial" w:cs="Arial"/>
                <w:bCs/>
                <w:sz w:val="16"/>
                <w:szCs w:val="16"/>
              </w:rPr>
              <w:t>KPMG</w:t>
            </w:r>
          </w:p>
        </w:tc>
        <w:tc>
          <w:tcPr>
            <w:tcW w:w="554" w:type="pct"/>
            <w:tcBorders>
              <w:top w:val="single" w:sz="4" w:space="0" w:color="auto"/>
              <w:left w:val="single" w:sz="4" w:space="0" w:color="auto"/>
              <w:bottom w:val="single" w:sz="4" w:space="0" w:color="auto"/>
              <w:right w:val="single" w:sz="4" w:space="0" w:color="auto"/>
            </w:tcBorders>
            <w:vAlign w:val="center"/>
            <w:hideMark/>
          </w:tcPr>
          <w:p w14:paraId="6016022D" w14:textId="47603E90" w:rsidR="003A0BD4" w:rsidRDefault="0005119A">
            <w:pPr>
              <w:widowControl w:val="0"/>
              <w:jc w:val="center"/>
              <w:rPr>
                <w:rFonts w:ascii="Arial" w:hAnsi="Arial" w:cs="Arial"/>
                <w:bCs/>
                <w:sz w:val="16"/>
                <w:szCs w:val="16"/>
              </w:rPr>
            </w:pPr>
            <w:r>
              <w:rPr>
                <w:rFonts w:ascii="Arial" w:hAnsi="Arial" w:cs="Arial"/>
                <w:bCs/>
                <w:sz w:val="16"/>
                <w:szCs w:val="16"/>
              </w:rPr>
              <w:t>32.000</w:t>
            </w:r>
          </w:p>
        </w:tc>
      </w:tr>
      <w:tr w:rsidR="003A0BD4" w14:paraId="22BF0BEA" w14:textId="77777777" w:rsidTr="003A0BD4">
        <w:trPr>
          <w:trHeight w:val="227"/>
        </w:trPr>
        <w:tc>
          <w:tcPr>
            <w:tcW w:w="477" w:type="pct"/>
            <w:tcBorders>
              <w:top w:val="single" w:sz="4" w:space="0" w:color="auto"/>
              <w:left w:val="single" w:sz="4" w:space="0" w:color="auto"/>
              <w:bottom w:val="single" w:sz="4" w:space="0" w:color="auto"/>
              <w:right w:val="single" w:sz="4" w:space="0" w:color="auto"/>
            </w:tcBorders>
            <w:vAlign w:val="center"/>
            <w:hideMark/>
          </w:tcPr>
          <w:p w14:paraId="087E2460" w14:textId="02F5F8B5" w:rsidR="003A0BD4" w:rsidRDefault="007D7068">
            <w:pPr>
              <w:widowControl w:val="0"/>
              <w:jc w:val="center"/>
              <w:rPr>
                <w:rFonts w:ascii="Arial" w:hAnsi="Arial" w:cs="Arial"/>
                <w:bCs/>
                <w:sz w:val="16"/>
                <w:szCs w:val="16"/>
              </w:rPr>
            </w:pPr>
            <w:r>
              <w:rPr>
                <w:rFonts w:ascii="Arial" w:hAnsi="Arial" w:cs="Arial"/>
                <w:bCs/>
                <w:sz w:val="16"/>
                <w:szCs w:val="16"/>
              </w:rPr>
              <w:t>FFM</w:t>
            </w:r>
          </w:p>
        </w:tc>
        <w:tc>
          <w:tcPr>
            <w:tcW w:w="2023" w:type="pct"/>
            <w:tcBorders>
              <w:top w:val="single" w:sz="4" w:space="0" w:color="auto"/>
              <w:left w:val="single" w:sz="4" w:space="0" w:color="auto"/>
              <w:bottom w:val="single" w:sz="4" w:space="0" w:color="auto"/>
              <w:right w:val="single" w:sz="4" w:space="0" w:color="auto"/>
            </w:tcBorders>
            <w:vAlign w:val="center"/>
            <w:hideMark/>
          </w:tcPr>
          <w:p w14:paraId="6A462913" w14:textId="2BA9149C" w:rsidR="003A0BD4" w:rsidRDefault="007D7068">
            <w:pPr>
              <w:widowControl w:val="0"/>
              <w:jc w:val="center"/>
              <w:rPr>
                <w:rFonts w:ascii="Arial" w:hAnsi="Arial" w:cs="Arial"/>
                <w:bCs/>
                <w:sz w:val="16"/>
                <w:szCs w:val="16"/>
              </w:rPr>
            </w:pPr>
            <w:r>
              <w:rPr>
                <w:rFonts w:ascii="Arial" w:hAnsi="Arial" w:cs="Arial"/>
                <w:bCs/>
                <w:sz w:val="16"/>
                <w:szCs w:val="16"/>
              </w:rPr>
              <w:t>„FOUR</w:t>
            </w:r>
            <w:r w:rsidR="00B000D7">
              <w:rPr>
                <w:rFonts w:ascii="Arial" w:hAnsi="Arial" w:cs="Arial"/>
                <w:bCs/>
                <w:sz w:val="16"/>
                <w:szCs w:val="16"/>
              </w:rPr>
              <w:t xml:space="preserve"> T1</w:t>
            </w:r>
            <w:r>
              <w:rPr>
                <w:rFonts w:ascii="Arial" w:hAnsi="Arial" w:cs="Arial"/>
                <w:bCs/>
                <w:sz w:val="16"/>
                <w:szCs w:val="16"/>
              </w:rPr>
              <w:t>“, Große Gallusstraße 10-14</w:t>
            </w:r>
          </w:p>
        </w:tc>
        <w:tc>
          <w:tcPr>
            <w:tcW w:w="1946" w:type="pct"/>
            <w:tcBorders>
              <w:top w:val="single" w:sz="4" w:space="0" w:color="auto"/>
              <w:left w:val="single" w:sz="4" w:space="0" w:color="auto"/>
              <w:bottom w:val="single" w:sz="4" w:space="0" w:color="auto"/>
              <w:right w:val="single" w:sz="4" w:space="0" w:color="auto"/>
            </w:tcBorders>
            <w:vAlign w:val="center"/>
            <w:hideMark/>
          </w:tcPr>
          <w:p w14:paraId="20A2B291" w14:textId="5ABD2C9E" w:rsidR="003A0BD4" w:rsidRDefault="007D7068">
            <w:pPr>
              <w:widowControl w:val="0"/>
              <w:jc w:val="center"/>
              <w:rPr>
                <w:rFonts w:ascii="Arial" w:hAnsi="Arial" w:cs="Arial"/>
                <w:bCs/>
                <w:sz w:val="16"/>
                <w:szCs w:val="16"/>
              </w:rPr>
            </w:pPr>
            <w:r>
              <w:rPr>
                <w:rFonts w:ascii="Arial" w:hAnsi="Arial" w:cs="Arial"/>
                <w:bCs/>
                <w:sz w:val="16"/>
                <w:szCs w:val="16"/>
              </w:rPr>
              <w:t>Freshfields Bruckhaus Deringer</w:t>
            </w:r>
          </w:p>
        </w:tc>
        <w:tc>
          <w:tcPr>
            <w:tcW w:w="554" w:type="pct"/>
            <w:tcBorders>
              <w:top w:val="single" w:sz="4" w:space="0" w:color="auto"/>
              <w:left w:val="single" w:sz="4" w:space="0" w:color="auto"/>
              <w:bottom w:val="single" w:sz="4" w:space="0" w:color="auto"/>
              <w:right w:val="single" w:sz="4" w:space="0" w:color="auto"/>
            </w:tcBorders>
            <w:vAlign w:val="center"/>
            <w:hideMark/>
          </w:tcPr>
          <w:p w14:paraId="1CA93766" w14:textId="276FF18C" w:rsidR="003A0BD4" w:rsidRDefault="007D7068">
            <w:pPr>
              <w:widowControl w:val="0"/>
              <w:jc w:val="center"/>
              <w:rPr>
                <w:rFonts w:ascii="Arial" w:hAnsi="Arial" w:cs="Arial"/>
                <w:bCs/>
                <w:sz w:val="16"/>
                <w:szCs w:val="16"/>
              </w:rPr>
            </w:pPr>
            <w:r>
              <w:rPr>
                <w:rFonts w:ascii="Arial" w:hAnsi="Arial" w:cs="Arial"/>
                <w:bCs/>
                <w:sz w:val="16"/>
                <w:szCs w:val="16"/>
              </w:rPr>
              <w:t>14.595</w:t>
            </w:r>
          </w:p>
        </w:tc>
      </w:tr>
      <w:tr w:rsidR="003A0BD4" w14:paraId="79061476" w14:textId="77777777" w:rsidTr="003A0BD4">
        <w:trPr>
          <w:trHeight w:val="227"/>
        </w:trPr>
        <w:tc>
          <w:tcPr>
            <w:tcW w:w="477" w:type="pct"/>
            <w:tcBorders>
              <w:top w:val="single" w:sz="4" w:space="0" w:color="auto"/>
              <w:left w:val="single" w:sz="4" w:space="0" w:color="auto"/>
              <w:bottom w:val="single" w:sz="4" w:space="0" w:color="auto"/>
              <w:right w:val="single" w:sz="4" w:space="0" w:color="auto"/>
            </w:tcBorders>
            <w:vAlign w:val="center"/>
            <w:hideMark/>
          </w:tcPr>
          <w:p w14:paraId="1638CAE8" w14:textId="47321C64" w:rsidR="003A0BD4" w:rsidRDefault="007D7068">
            <w:pPr>
              <w:widowControl w:val="0"/>
              <w:jc w:val="center"/>
              <w:rPr>
                <w:rFonts w:ascii="Arial" w:hAnsi="Arial" w:cs="Arial"/>
                <w:bCs/>
                <w:sz w:val="16"/>
                <w:szCs w:val="16"/>
              </w:rPr>
            </w:pPr>
            <w:r>
              <w:rPr>
                <w:rFonts w:ascii="Arial" w:hAnsi="Arial" w:cs="Arial"/>
                <w:bCs/>
                <w:sz w:val="16"/>
                <w:szCs w:val="16"/>
              </w:rPr>
              <w:t>BER</w:t>
            </w:r>
          </w:p>
        </w:tc>
        <w:tc>
          <w:tcPr>
            <w:tcW w:w="2023" w:type="pct"/>
            <w:tcBorders>
              <w:top w:val="single" w:sz="4" w:space="0" w:color="auto"/>
              <w:left w:val="single" w:sz="4" w:space="0" w:color="auto"/>
              <w:bottom w:val="single" w:sz="4" w:space="0" w:color="auto"/>
              <w:right w:val="single" w:sz="4" w:space="0" w:color="auto"/>
            </w:tcBorders>
            <w:vAlign w:val="center"/>
            <w:hideMark/>
          </w:tcPr>
          <w:p w14:paraId="1BCCD0EB" w14:textId="480E659E" w:rsidR="003A0BD4" w:rsidRDefault="007D7068">
            <w:pPr>
              <w:widowControl w:val="0"/>
              <w:jc w:val="center"/>
              <w:rPr>
                <w:rFonts w:ascii="Arial" w:hAnsi="Arial" w:cs="Arial"/>
                <w:bCs/>
                <w:sz w:val="16"/>
                <w:szCs w:val="16"/>
              </w:rPr>
            </w:pPr>
            <w:r>
              <w:rPr>
                <w:rFonts w:ascii="Arial" w:hAnsi="Arial" w:cs="Arial"/>
                <w:bCs/>
                <w:sz w:val="16"/>
                <w:szCs w:val="16"/>
              </w:rPr>
              <w:t>„BHQ Z“, Valeska-Gert-Straße 4</w:t>
            </w:r>
          </w:p>
        </w:tc>
        <w:tc>
          <w:tcPr>
            <w:tcW w:w="1946" w:type="pct"/>
            <w:tcBorders>
              <w:top w:val="single" w:sz="4" w:space="0" w:color="auto"/>
              <w:left w:val="single" w:sz="4" w:space="0" w:color="auto"/>
              <w:bottom w:val="single" w:sz="4" w:space="0" w:color="auto"/>
              <w:right w:val="single" w:sz="4" w:space="0" w:color="auto"/>
            </w:tcBorders>
            <w:vAlign w:val="center"/>
            <w:hideMark/>
          </w:tcPr>
          <w:p w14:paraId="1B778869" w14:textId="04469D0F" w:rsidR="003A0BD4" w:rsidRDefault="007D7068">
            <w:pPr>
              <w:widowControl w:val="0"/>
              <w:jc w:val="center"/>
              <w:rPr>
                <w:rFonts w:ascii="Arial" w:hAnsi="Arial" w:cs="Arial"/>
                <w:bCs/>
                <w:sz w:val="16"/>
                <w:szCs w:val="16"/>
              </w:rPr>
            </w:pPr>
            <w:r>
              <w:rPr>
                <w:rFonts w:ascii="Arial" w:hAnsi="Arial" w:cs="Arial"/>
                <w:bCs/>
                <w:sz w:val="16"/>
                <w:szCs w:val="16"/>
              </w:rPr>
              <w:t>Zalando</w:t>
            </w:r>
          </w:p>
        </w:tc>
        <w:tc>
          <w:tcPr>
            <w:tcW w:w="554" w:type="pct"/>
            <w:tcBorders>
              <w:top w:val="single" w:sz="4" w:space="0" w:color="auto"/>
              <w:left w:val="single" w:sz="4" w:space="0" w:color="auto"/>
              <w:bottom w:val="single" w:sz="4" w:space="0" w:color="auto"/>
              <w:right w:val="single" w:sz="4" w:space="0" w:color="auto"/>
            </w:tcBorders>
            <w:vAlign w:val="center"/>
            <w:hideMark/>
          </w:tcPr>
          <w:p w14:paraId="53B8F118" w14:textId="43D790A5" w:rsidR="003A0BD4" w:rsidRDefault="007D7068">
            <w:pPr>
              <w:widowControl w:val="0"/>
              <w:jc w:val="center"/>
              <w:rPr>
                <w:rFonts w:ascii="Arial" w:hAnsi="Arial" w:cs="Arial"/>
                <w:bCs/>
                <w:sz w:val="16"/>
                <w:szCs w:val="16"/>
              </w:rPr>
            </w:pPr>
            <w:r>
              <w:rPr>
                <w:rFonts w:ascii="Arial" w:hAnsi="Arial" w:cs="Arial"/>
                <w:bCs/>
                <w:sz w:val="16"/>
                <w:szCs w:val="16"/>
              </w:rPr>
              <w:t>12.900</w:t>
            </w:r>
          </w:p>
        </w:tc>
      </w:tr>
      <w:tr w:rsidR="003A0BD4" w14:paraId="2AD11541" w14:textId="77777777" w:rsidTr="007D7068">
        <w:trPr>
          <w:trHeight w:val="227"/>
        </w:trPr>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BDE89" w14:textId="57F572B8" w:rsidR="003A0BD4" w:rsidRDefault="007D7068">
            <w:pPr>
              <w:widowControl w:val="0"/>
              <w:jc w:val="center"/>
              <w:rPr>
                <w:rFonts w:ascii="Arial" w:hAnsi="Arial" w:cs="Arial"/>
                <w:bCs/>
                <w:sz w:val="16"/>
                <w:szCs w:val="16"/>
              </w:rPr>
            </w:pPr>
            <w:r>
              <w:rPr>
                <w:rFonts w:ascii="Arial" w:hAnsi="Arial" w:cs="Arial"/>
                <w:bCs/>
                <w:sz w:val="16"/>
                <w:szCs w:val="16"/>
              </w:rPr>
              <w:t>BER</w:t>
            </w:r>
          </w:p>
        </w:tc>
        <w:tc>
          <w:tcPr>
            <w:tcW w:w="2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52EB8" w14:textId="13FD132B" w:rsidR="003A0BD4" w:rsidRDefault="007D7068">
            <w:pPr>
              <w:widowControl w:val="0"/>
              <w:jc w:val="center"/>
              <w:rPr>
                <w:rFonts w:ascii="Arial" w:hAnsi="Arial" w:cs="Arial"/>
                <w:bCs/>
                <w:sz w:val="16"/>
                <w:szCs w:val="16"/>
              </w:rPr>
            </w:pPr>
            <w:r>
              <w:rPr>
                <w:rFonts w:ascii="Arial" w:hAnsi="Arial" w:cs="Arial"/>
                <w:bCs/>
                <w:sz w:val="16"/>
                <w:szCs w:val="16"/>
              </w:rPr>
              <w:t>„Pulse“, Stresemannstraße 69-71</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E39E9" w14:textId="2F2C47AD" w:rsidR="003A0BD4" w:rsidRDefault="007D7068">
            <w:pPr>
              <w:widowControl w:val="0"/>
              <w:jc w:val="center"/>
              <w:rPr>
                <w:rFonts w:ascii="Arial" w:hAnsi="Arial" w:cs="Arial"/>
                <w:bCs/>
                <w:sz w:val="16"/>
                <w:szCs w:val="16"/>
              </w:rPr>
            </w:pPr>
            <w:r>
              <w:rPr>
                <w:rFonts w:ascii="Arial" w:hAnsi="Arial" w:cs="Arial"/>
                <w:bCs/>
                <w:sz w:val="16"/>
                <w:szCs w:val="16"/>
              </w:rPr>
              <w:t>Zukunft-Umwelt-Gesellschaft (ZUG)</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07D3B" w14:textId="459F4776" w:rsidR="003A0BD4" w:rsidRDefault="007D7068">
            <w:pPr>
              <w:widowControl w:val="0"/>
              <w:jc w:val="center"/>
              <w:rPr>
                <w:rFonts w:ascii="Arial" w:hAnsi="Arial" w:cs="Arial"/>
                <w:bCs/>
                <w:sz w:val="16"/>
                <w:szCs w:val="16"/>
              </w:rPr>
            </w:pPr>
            <w:r>
              <w:rPr>
                <w:rFonts w:ascii="Arial" w:hAnsi="Arial" w:cs="Arial"/>
                <w:bCs/>
                <w:sz w:val="16"/>
                <w:szCs w:val="16"/>
              </w:rPr>
              <w:t>12.000</w:t>
            </w:r>
          </w:p>
        </w:tc>
      </w:tr>
      <w:tr w:rsidR="007D7068" w14:paraId="59E2E8D9" w14:textId="77777777" w:rsidTr="00AB2DBC">
        <w:trPr>
          <w:trHeight w:val="227"/>
        </w:trPr>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1F926114" w14:textId="7B5C7AC1" w:rsidR="007D7068" w:rsidRDefault="007D7068">
            <w:pPr>
              <w:widowControl w:val="0"/>
              <w:jc w:val="center"/>
              <w:rPr>
                <w:rFonts w:ascii="Arial" w:hAnsi="Arial" w:cs="Arial"/>
                <w:bCs/>
                <w:sz w:val="16"/>
                <w:szCs w:val="16"/>
              </w:rPr>
            </w:pPr>
            <w:r>
              <w:rPr>
                <w:rFonts w:ascii="Arial" w:hAnsi="Arial" w:cs="Arial"/>
                <w:bCs/>
                <w:sz w:val="16"/>
                <w:szCs w:val="16"/>
              </w:rPr>
              <w:t>MUC</w:t>
            </w:r>
          </w:p>
        </w:tc>
        <w:tc>
          <w:tcPr>
            <w:tcW w:w="2023" w:type="pct"/>
            <w:tcBorders>
              <w:top w:val="single" w:sz="4" w:space="0" w:color="auto"/>
              <w:left w:val="single" w:sz="4" w:space="0" w:color="auto"/>
              <w:bottom w:val="single" w:sz="4" w:space="0" w:color="auto"/>
              <w:right w:val="single" w:sz="4" w:space="0" w:color="auto"/>
            </w:tcBorders>
            <w:shd w:val="clear" w:color="auto" w:fill="auto"/>
            <w:vAlign w:val="center"/>
          </w:tcPr>
          <w:p w14:paraId="4DA2F6AB" w14:textId="18E168E0" w:rsidR="007D7068" w:rsidRDefault="007D7068">
            <w:pPr>
              <w:widowControl w:val="0"/>
              <w:jc w:val="center"/>
              <w:rPr>
                <w:rFonts w:ascii="Arial" w:hAnsi="Arial" w:cs="Arial"/>
                <w:bCs/>
                <w:sz w:val="16"/>
                <w:szCs w:val="16"/>
              </w:rPr>
            </w:pPr>
            <w:r>
              <w:rPr>
                <w:rFonts w:ascii="Arial" w:hAnsi="Arial" w:cs="Arial"/>
                <w:bCs/>
                <w:sz w:val="16"/>
                <w:szCs w:val="16"/>
              </w:rPr>
              <w:t>Neumarkter Straße 18-22</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14:paraId="7FDDEABA" w14:textId="1CC5B5FB" w:rsidR="007D7068" w:rsidRDefault="007D7068">
            <w:pPr>
              <w:widowControl w:val="0"/>
              <w:jc w:val="center"/>
              <w:rPr>
                <w:rFonts w:ascii="Arial" w:hAnsi="Arial" w:cs="Arial"/>
                <w:bCs/>
                <w:sz w:val="16"/>
                <w:szCs w:val="16"/>
              </w:rPr>
            </w:pPr>
            <w:r>
              <w:rPr>
                <w:rFonts w:ascii="Arial" w:hAnsi="Arial" w:cs="Arial"/>
                <w:bCs/>
                <w:sz w:val="16"/>
                <w:szCs w:val="16"/>
              </w:rPr>
              <w:t>M 64</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7F82D99A" w14:textId="174FC164" w:rsidR="007D7068" w:rsidRDefault="007D7068">
            <w:pPr>
              <w:widowControl w:val="0"/>
              <w:jc w:val="center"/>
              <w:rPr>
                <w:rFonts w:ascii="Arial" w:hAnsi="Arial" w:cs="Arial"/>
                <w:bCs/>
                <w:sz w:val="16"/>
                <w:szCs w:val="16"/>
              </w:rPr>
            </w:pPr>
            <w:r>
              <w:rPr>
                <w:rFonts w:ascii="Arial" w:hAnsi="Arial" w:cs="Arial"/>
                <w:bCs/>
                <w:sz w:val="16"/>
                <w:szCs w:val="16"/>
              </w:rPr>
              <w:t>8.500</w:t>
            </w:r>
          </w:p>
        </w:tc>
      </w:tr>
      <w:tr w:rsidR="00FD76A5" w14:paraId="547A7CD0" w14:textId="77777777" w:rsidTr="00AB2DBC">
        <w:trPr>
          <w:trHeight w:val="227"/>
        </w:trPr>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7424E264" w14:textId="6AE74303" w:rsidR="00FD76A5" w:rsidRDefault="007D7068">
            <w:pPr>
              <w:widowControl w:val="0"/>
              <w:jc w:val="center"/>
              <w:rPr>
                <w:rFonts w:ascii="Arial" w:hAnsi="Arial" w:cs="Arial"/>
                <w:bCs/>
                <w:sz w:val="16"/>
                <w:szCs w:val="16"/>
              </w:rPr>
            </w:pPr>
            <w:r>
              <w:rPr>
                <w:rFonts w:ascii="Arial" w:hAnsi="Arial" w:cs="Arial"/>
                <w:bCs/>
                <w:sz w:val="16"/>
                <w:szCs w:val="16"/>
              </w:rPr>
              <w:t>MUC</w:t>
            </w:r>
          </w:p>
        </w:tc>
        <w:tc>
          <w:tcPr>
            <w:tcW w:w="2023" w:type="pct"/>
            <w:tcBorders>
              <w:top w:val="single" w:sz="4" w:space="0" w:color="auto"/>
              <w:left w:val="single" w:sz="4" w:space="0" w:color="auto"/>
              <w:bottom w:val="single" w:sz="4" w:space="0" w:color="auto"/>
              <w:right w:val="single" w:sz="4" w:space="0" w:color="auto"/>
            </w:tcBorders>
            <w:shd w:val="clear" w:color="auto" w:fill="auto"/>
            <w:vAlign w:val="center"/>
          </w:tcPr>
          <w:p w14:paraId="460E1B40" w14:textId="410F2339" w:rsidR="00FD76A5" w:rsidRDefault="007D7068">
            <w:pPr>
              <w:widowControl w:val="0"/>
              <w:jc w:val="center"/>
              <w:rPr>
                <w:rFonts w:ascii="Arial" w:hAnsi="Arial" w:cs="Arial"/>
                <w:bCs/>
                <w:sz w:val="16"/>
                <w:szCs w:val="16"/>
              </w:rPr>
            </w:pPr>
            <w:r>
              <w:rPr>
                <w:rFonts w:ascii="Arial" w:hAnsi="Arial" w:cs="Arial"/>
                <w:bCs/>
                <w:sz w:val="16"/>
                <w:szCs w:val="16"/>
              </w:rPr>
              <w:t xml:space="preserve">Taunusstraße </w:t>
            </w:r>
            <w:r w:rsidR="00946F89">
              <w:rPr>
                <w:rFonts w:ascii="Arial" w:hAnsi="Arial" w:cs="Arial"/>
                <w:bCs/>
                <w:sz w:val="16"/>
                <w:szCs w:val="16"/>
              </w:rPr>
              <w:t>3</w:t>
            </w:r>
            <w:r>
              <w:rPr>
                <w:rFonts w:ascii="Arial" w:hAnsi="Arial" w:cs="Arial"/>
                <w:bCs/>
                <w:sz w:val="16"/>
                <w:szCs w:val="16"/>
              </w:rPr>
              <w:t>1/33/37</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14:paraId="26384915" w14:textId="2900F055" w:rsidR="00FD76A5" w:rsidRDefault="007D7068">
            <w:pPr>
              <w:widowControl w:val="0"/>
              <w:jc w:val="center"/>
              <w:rPr>
                <w:rFonts w:ascii="Arial" w:hAnsi="Arial" w:cs="Arial"/>
                <w:bCs/>
                <w:sz w:val="16"/>
                <w:szCs w:val="16"/>
              </w:rPr>
            </w:pPr>
            <w:r>
              <w:rPr>
                <w:rFonts w:ascii="Arial" w:hAnsi="Arial" w:cs="Arial"/>
                <w:bCs/>
                <w:sz w:val="16"/>
                <w:szCs w:val="16"/>
              </w:rPr>
              <w:t>AKKA Management Services</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58587482" w14:textId="170E54B6" w:rsidR="00FD76A5" w:rsidRDefault="007D7068">
            <w:pPr>
              <w:widowControl w:val="0"/>
              <w:jc w:val="center"/>
              <w:rPr>
                <w:rFonts w:ascii="Arial" w:hAnsi="Arial" w:cs="Arial"/>
                <w:bCs/>
                <w:sz w:val="16"/>
                <w:szCs w:val="16"/>
              </w:rPr>
            </w:pPr>
            <w:r>
              <w:rPr>
                <w:rFonts w:ascii="Arial" w:hAnsi="Arial" w:cs="Arial"/>
                <w:bCs/>
                <w:sz w:val="16"/>
                <w:szCs w:val="16"/>
              </w:rPr>
              <w:t>7.800</w:t>
            </w:r>
          </w:p>
        </w:tc>
      </w:tr>
      <w:tr w:rsidR="003A0BD4" w14:paraId="3F100CF3" w14:textId="77777777" w:rsidTr="007D7068">
        <w:trPr>
          <w:trHeight w:val="227"/>
        </w:trPr>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322929C4" w14:textId="1DC2C6A9" w:rsidR="003A0BD4" w:rsidRDefault="007D7068">
            <w:pPr>
              <w:widowControl w:val="0"/>
              <w:jc w:val="center"/>
              <w:rPr>
                <w:rFonts w:ascii="Arial" w:hAnsi="Arial" w:cs="Arial"/>
                <w:bCs/>
                <w:sz w:val="16"/>
                <w:szCs w:val="16"/>
              </w:rPr>
            </w:pPr>
            <w:r>
              <w:rPr>
                <w:rFonts w:ascii="Arial" w:hAnsi="Arial" w:cs="Arial"/>
                <w:bCs/>
                <w:sz w:val="16"/>
                <w:szCs w:val="16"/>
              </w:rPr>
              <w:t>DUS</w:t>
            </w:r>
          </w:p>
        </w:tc>
        <w:tc>
          <w:tcPr>
            <w:tcW w:w="2023" w:type="pct"/>
            <w:tcBorders>
              <w:top w:val="single" w:sz="4" w:space="0" w:color="auto"/>
              <w:left w:val="single" w:sz="4" w:space="0" w:color="auto"/>
              <w:bottom w:val="single" w:sz="4" w:space="0" w:color="auto"/>
              <w:right w:val="single" w:sz="4" w:space="0" w:color="auto"/>
            </w:tcBorders>
            <w:shd w:val="clear" w:color="auto" w:fill="auto"/>
            <w:vAlign w:val="center"/>
          </w:tcPr>
          <w:p w14:paraId="70342528" w14:textId="45AC0F68" w:rsidR="003A0BD4" w:rsidRDefault="007D7068">
            <w:pPr>
              <w:widowControl w:val="0"/>
              <w:jc w:val="center"/>
              <w:rPr>
                <w:rFonts w:ascii="Arial" w:hAnsi="Arial" w:cs="Arial"/>
                <w:bCs/>
                <w:sz w:val="16"/>
                <w:szCs w:val="16"/>
              </w:rPr>
            </w:pPr>
            <w:r>
              <w:rPr>
                <w:rFonts w:ascii="Arial" w:hAnsi="Arial" w:cs="Arial"/>
                <w:bCs/>
                <w:sz w:val="16"/>
                <w:szCs w:val="16"/>
              </w:rPr>
              <w:t>Flughafenstraße 99-F99</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14:paraId="1B827162" w14:textId="371ACDF2" w:rsidR="003A0BD4" w:rsidRDefault="007D7068">
            <w:pPr>
              <w:widowControl w:val="0"/>
              <w:jc w:val="center"/>
              <w:rPr>
                <w:rFonts w:ascii="Arial" w:hAnsi="Arial" w:cs="Arial"/>
                <w:bCs/>
                <w:sz w:val="16"/>
                <w:szCs w:val="16"/>
              </w:rPr>
            </w:pPr>
            <w:r>
              <w:rPr>
                <w:rFonts w:ascii="Arial" w:hAnsi="Arial" w:cs="Arial"/>
                <w:bCs/>
                <w:sz w:val="16"/>
                <w:szCs w:val="16"/>
              </w:rPr>
              <w:t>LEG Management</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76448E32" w14:textId="61FA4D78" w:rsidR="003A0BD4" w:rsidRDefault="007D7068">
            <w:pPr>
              <w:widowControl w:val="0"/>
              <w:jc w:val="center"/>
              <w:rPr>
                <w:rFonts w:ascii="Arial" w:hAnsi="Arial" w:cs="Arial"/>
                <w:bCs/>
                <w:sz w:val="16"/>
                <w:szCs w:val="16"/>
              </w:rPr>
            </w:pPr>
            <w:r>
              <w:rPr>
                <w:rFonts w:ascii="Arial" w:hAnsi="Arial" w:cs="Arial"/>
                <w:bCs/>
                <w:sz w:val="16"/>
                <w:szCs w:val="16"/>
              </w:rPr>
              <w:t>7.644</w:t>
            </w:r>
          </w:p>
        </w:tc>
      </w:tr>
      <w:tr w:rsidR="00FD76A5" w14:paraId="0AE568CF" w14:textId="77777777" w:rsidTr="00AB2DBC">
        <w:trPr>
          <w:trHeight w:val="227"/>
        </w:trPr>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28977823" w14:textId="45640351" w:rsidR="00FD76A5" w:rsidRDefault="007D7068">
            <w:pPr>
              <w:widowControl w:val="0"/>
              <w:jc w:val="center"/>
              <w:rPr>
                <w:rFonts w:ascii="Arial" w:hAnsi="Arial" w:cs="Arial"/>
                <w:bCs/>
                <w:sz w:val="16"/>
                <w:szCs w:val="16"/>
              </w:rPr>
            </w:pPr>
            <w:r>
              <w:rPr>
                <w:rFonts w:ascii="Arial" w:hAnsi="Arial" w:cs="Arial"/>
                <w:bCs/>
                <w:sz w:val="16"/>
                <w:szCs w:val="16"/>
              </w:rPr>
              <w:t>DUS</w:t>
            </w:r>
          </w:p>
        </w:tc>
        <w:tc>
          <w:tcPr>
            <w:tcW w:w="2023" w:type="pct"/>
            <w:tcBorders>
              <w:top w:val="single" w:sz="4" w:space="0" w:color="auto"/>
              <w:left w:val="single" w:sz="4" w:space="0" w:color="auto"/>
              <w:bottom w:val="single" w:sz="4" w:space="0" w:color="auto"/>
              <w:right w:val="single" w:sz="4" w:space="0" w:color="auto"/>
            </w:tcBorders>
            <w:shd w:val="clear" w:color="auto" w:fill="auto"/>
            <w:vAlign w:val="center"/>
          </w:tcPr>
          <w:p w14:paraId="55E890EF" w14:textId="28473DB2" w:rsidR="00FD76A5" w:rsidRDefault="007D7068">
            <w:pPr>
              <w:widowControl w:val="0"/>
              <w:jc w:val="center"/>
              <w:rPr>
                <w:rFonts w:ascii="Arial" w:hAnsi="Arial" w:cs="Arial"/>
                <w:bCs/>
                <w:sz w:val="16"/>
                <w:szCs w:val="16"/>
              </w:rPr>
            </w:pPr>
            <w:r>
              <w:rPr>
                <w:rFonts w:ascii="Arial" w:hAnsi="Arial" w:cs="Arial"/>
                <w:bCs/>
                <w:sz w:val="16"/>
                <w:szCs w:val="16"/>
              </w:rPr>
              <w:t>„RWI“, Völklinger Straße 4</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14:paraId="560CFFD5" w14:textId="10E8BC66" w:rsidR="00FD76A5" w:rsidRDefault="007D7068">
            <w:pPr>
              <w:widowControl w:val="0"/>
              <w:jc w:val="center"/>
              <w:rPr>
                <w:rFonts w:ascii="Arial" w:hAnsi="Arial" w:cs="Arial"/>
                <w:bCs/>
                <w:sz w:val="16"/>
                <w:szCs w:val="16"/>
              </w:rPr>
            </w:pPr>
            <w:r>
              <w:rPr>
                <w:rFonts w:ascii="Arial" w:hAnsi="Arial" w:cs="Arial"/>
                <w:bCs/>
                <w:sz w:val="16"/>
                <w:szCs w:val="16"/>
              </w:rPr>
              <w:t>Land NRW</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4BBF7481" w14:textId="1A425D20" w:rsidR="00FD76A5" w:rsidRDefault="007D7068">
            <w:pPr>
              <w:widowControl w:val="0"/>
              <w:jc w:val="center"/>
              <w:rPr>
                <w:rFonts w:ascii="Arial" w:hAnsi="Arial" w:cs="Arial"/>
                <w:bCs/>
                <w:sz w:val="16"/>
                <w:szCs w:val="16"/>
              </w:rPr>
            </w:pPr>
            <w:r>
              <w:rPr>
                <w:rFonts w:ascii="Arial" w:hAnsi="Arial" w:cs="Arial"/>
                <w:bCs/>
                <w:sz w:val="16"/>
                <w:szCs w:val="16"/>
              </w:rPr>
              <w:t>6.000</w:t>
            </w:r>
          </w:p>
        </w:tc>
      </w:tr>
      <w:tr w:rsidR="00330E4C" w14:paraId="34C35EA7" w14:textId="77777777" w:rsidTr="00AB2DBC">
        <w:trPr>
          <w:trHeight w:val="227"/>
        </w:trPr>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3DCB2D83" w14:textId="1A8F0011" w:rsidR="00330E4C" w:rsidRDefault="00330E4C">
            <w:pPr>
              <w:widowControl w:val="0"/>
              <w:jc w:val="center"/>
              <w:rPr>
                <w:rFonts w:ascii="Arial" w:hAnsi="Arial" w:cs="Arial"/>
                <w:bCs/>
                <w:sz w:val="16"/>
                <w:szCs w:val="16"/>
              </w:rPr>
            </w:pPr>
            <w:r>
              <w:rPr>
                <w:rFonts w:ascii="Arial" w:hAnsi="Arial" w:cs="Arial"/>
                <w:bCs/>
                <w:sz w:val="16"/>
                <w:szCs w:val="16"/>
              </w:rPr>
              <w:t>HAM</w:t>
            </w:r>
          </w:p>
        </w:tc>
        <w:tc>
          <w:tcPr>
            <w:tcW w:w="2023" w:type="pct"/>
            <w:tcBorders>
              <w:top w:val="single" w:sz="4" w:space="0" w:color="auto"/>
              <w:left w:val="single" w:sz="4" w:space="0" w:color="auto"/>
              <w:bottom w:val="single" w:sz="4" w:space="0" w:color="auto"/>
              <w:right w:val="single" w:sz="4" w:space="0" w:color="auto"/>
            </w:tcBorders>
            <w:shd w:val="clear" w:color="auto" w:fill="auto"/>
            <w:vAlign w:val="center"/>
          </w:tcPr>
          <w:p w14:paraId="369DC18C" w14:textId="26745C6E" w:rsidR="00330E4C" w:rsidRDefault="00330E4C">
            <w:pPr>
              <w:widowControl w:val="0"/>
              <w:jc w:val="center"/>
              <w:rPr>
                <w:rFonts w:ascii="Arial" w:hAnsi="Arial" w:cs="Arial"/>
                <w:bCs/>
                <w:sz w:val="16"/>
                <w:szCs w:val="16"/>
              </w:rPr>
            </w:pPr>
            <w:r>
              <w:rPr>
                <w:rFonts w:ascii="Arial" w:hAnsi="Arial" w:cs="Arial"/>
                <w:bCs/>
                <w:sz w:val="16"/>
                <w:szCs w:val="16"/>
              </w:rPr>
              <w:t>„HafenCity Gate“, Am Sandtorkai 74-77</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14:paraId="5D16F239" w14:textId="5A592E03" w:rsidR="00330E4C" w:rsidRDefault="00330E4C">
            <w:pPr>
              <w:widowControl w:val="0"/>
              <w:jc w:val="center"/>
              <w:rPr>
                <w:rFonts w:ascii="Arial" w:hAnsi="Arial" w:cs="Arial"/>
                <w:bCs/>
                <w:sz w:val="16"/>
                <w:szCs w:val="16"/>
              </w:rPr>
            </w:pPr>
            <w:r>
              <w:rPr>
                <w:rFonts w:ascii="Arial" w:hAnsi="Arial" w:cs="Arial"/>
                <w:bCs/>
                <w:sz w:val="16"/>
                <w:szCs w:val="16"/>
              </w:rPr>
              <w:t>MSH Medical School Hamburg</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545750CB" w14:textId="406B4125" w:rsidR="00330E4C" w:rsidRDefault="00330E4C">
            <w:pPr>
              <w:widowControl w:val="0"/>
              <w:jc w:val="center"/>
              <w:rPr>
                <w:rFonts w:ascii="Arial" w:hAnsi="Arial" w:cs="Arial"/>
                <w:bCs/>
                <w:sz w:val="16"/>
                <w:szCs w:val="16"/>
              </w:rPr>
            </w:pPr>
            <w:r>
              <w:rPr>
                <w:rFonts w:ascii="Arial" w:hAnsi="Arial" w:cs="Arial"/>
                <w:bCs/>
                <w:sz w:val="16"/>
                <w:szCs w:val="16"/>
              </w:rPr>
              <w:t>5.800</w:t>
            </w:r>
          </w:p>
        </w:tc>
      </w:tr>
    </w:tbl>
    <w:p w14:paraId="33EEDAC4" w14:textId="0DEA3C0F" w:rsidR="003A0BD4" w:rsidRDefault="003A0BD4" w:rsidP="003A0BD4">
      <w:pPr>
        <w:widowControl w:val="0"/>
        <w:spacing w:after="0"/>
        <w:rPr>
          <w:rFonts w:ascii="Arial" w:hAnsi="Arial" w:cs="Arial"/>
          <w:sz w:val="16"/>
          <w:szCs w:val="16"/>
        </w:rPr>
      </w:pPr>
      <w:r>
        <w:rPr>
          <w:rFonts w:ascii="Arial" w:hAnsi="Arial" w:cs="Arial"/>
          <w:sz w:val="16"/>
          <w:szCs w:val="16"/>
        </w:rPr>
        <w:t>Quelle: German Property Partners (GPP)</w:t>
      </w:r>
    </w:p>
    <w:p w14:paraId="53A36F9A" w14:textId="77777777" w:rsidR="008248E2" w:rsidRDefault="008248E2" w:rsidP="00C65127">
      <w:pPr>
        <w:widowControl w:val="0"/>
        <w:spacing w:after="0"/>
        <w:jc w:val="both"/>
        <w:rPr>
          <w:rFonts w:ascii="Arial" w:hAnsi="Arial" w:cs="Arial"/>
          <w:b/>
          <w:sz w:val="20"/>
          <w:szCs w:val="20"/>
          <w:lang w:val="en-US"/>
        </w:rPr>
      </w:pPr>
    </w:p>
    <w:p w14:paraId="5E5A1042" w14:textId="3B180B84" w:rsidR="00C65127" w:rsidRPr="004D02F0" w:rsidRDefault="00C65127" w:rsidP="00C65127">
      <w:pPr>
        <w:widowControl w:val="0"/>
        <w:spacing w:after="0"/>
        <w:jc w:val="both"/>
        <w:rPr>
          <w:rFonts w:ascii="Arial" w:hAnsi="Arial" w:cs="Arial"/>
          <w:b/>
          <w:sz w:val="20"/>
          <w:szCs w:val="20"/>
          <w:lang w:val="en-US"/>
        </w:rPr>
      </w:pPr>
      <w:r w:rsidRPr="004D02F0">
        <w:rPr>
          <w:rFonts w:ascii="Arial" w:hAnsi="Arial" w:cs="Arial"/>
          <w:b/>
          <w:sz w:val="20"/>
          <w:szCs w:val="20"/>
          <w:lang w:val="en-US"/>
        </w:rPr>
        <w:t>Top-7-Standorte | 1. Quartal 20</w:t>
      </w:r>
      <w:r w:rsidR="00CD0A90">
        <w:rPr>
          <w:rFonts w:ascii="Arial" w:hAnsi="Arial" w:cs="Arial"/>
          <w:b/>
          <w:sz w:val="20"/>
          <w:szCs w:val="20"/>
          <w:lang w:val="en-US"/>
        </w:rPr>
        <w:t>20</w:t>
      </w:r>
    </w:p>
    <w:tbl>
      <w:tblPr>
        <w:tblStyle w:val="Tabellenraster"/>
        <w:tblW w:w="5000" w:type="pct"/>
        <w:tblLook w:val="04A0" w:firstRow="1" w:lastRow="0" w:firstColumn="1" w:lastColumn="0" w:noHBand="0" w:noVBand="1"/>
      </w:tblPr>
      <w:tblGrid>
        <w:gridCol w:w="1870"/>
        <w:gridCol w:w="889"/>
        <w:gridCol w:w="928"/>
        <w:gridCol w:w="889"/>
        <w:gridCol w:w="889"/>
        <w:gridCol w:w="889"/>
        <w:gridCol w:w="890"/>
        <w:gridCol w:w="890"/>
        <w:gridCol w:w="928"/>
      </w:tblGrid>
      <w:tr w:rsidR="00C65127" w:rsidRPr="004D02F0" w14:paraId="0DF4DE6F" w14:textId="77777777" w:rsidTr="00422A01">
        <w:trPr>
          <w:trHeight w:val="283"/>
        </w:trPr>
        <w:tc>
          <w:tcPr>
            <w:tcW w:w="985" w:type="pct"/>
            <w:vAlign w:val="center"/>
          </w:tcPr>
          <w:p w14:paraId="402EA591" w14:textId="77777777" w:rsidR="00C65127" w:rsidRPr="004D02F0" w:rsidRDefault="00C65127" w:rsidP="00422A01">
            <w:pPr>
              <w:widowControl w:val="0"/>
              <w:rPr>
                <w:rFonts w:ascii="Arial" w:hAnsi="Arial" w:cs="Arial"/>
                <w:b/>
                <w:sz w:val="16"/>
                <w:szCs w:val="16"/>
                <w:lang w:val="en-US"/>
              </w:rPr>
            </w:pPr>
          </w:p>
        </w:tc>
        <w:tc>
          <w:tcPr>
            <w:tcW w:w="502" w:type="pct"/>
            <w:vAlign w:val="center"/>
          </w:tcPr>
          <w:p w14:paraId="5892939A" w14:textId="77777777" w:rsidR="00C65127" w:rsidRPr="004D02F0" w:rsidRDefault="00C65127" w:rsidP="00422A01">
            <w:pPr>
              <w:widowControl w:val="0"/>
              <w:jc w:val="center"/>
              <w:rPr>
                <w:rFonts w:ascii="Arial" w:hAnsi="Arial" w:cs="Arial"/>
                <w:b/>
                <w:sz w:val="16"/>
                <w:szCs w:val="16"/>
                <w:lang w:val="en-US"/>
              </w:rPr>
            </w:pPr>
            <w:r w:rsidRPr="004D02F0">
              <w:rPr>
                <w:rFonts w:ascii="Arial" w:hAnsi="Arial" w:cs="Arial"/>
                <w:b/>
                <w:sz w:val="16"/>
                <w:szCs w:val="16"/>
                <w:lang w:val="en-US"/>
              </w:rPr>
              <w:t>HAM</w:t>
            </w:r>
          </w:p>
        </w:tc>
        <w:tc>
          <w:tcPr>
            <w:tcW w:w="502" w:type="pct"/>
            <w:vAlign w:val="center"/>
          </w:tcPr>
          <w:p w14:paraId="0A355251" w14:textId="77777777" w:rsidR="00C65127" w:rsidRPr="004D02F0" w:rsidRDefault="00C65127" w:rsidP="00422A01">
            <w:pPr>
              <w:widowControl w:val="0"/>
              <w:jc w:val="center"/>
              <w:rPr>
                <w:rFonts w:ascii="Arial" w:hAnsi="Arial" w:cs="Arial"/>
                <w:b/>
                <w:sz w:val="16"/>
                <w:szCs w:val="16"/>
                <w:lang w:val="en-US"/>
              </w:rPr>
            </w:pPr>
            <w:r w:rsidRPr="004D02F0">
              <w:rPr>
                <w:rFonts w:ascii="Arial" w:hAnsi="Arial" w:cs="Arial"/>
                <w:b/>
                <w:sz w:val="16"/>
                <w:szCs w:val="16"/>
                <w:lang w:val="en-US"/>
              </w:rPr>
              <w:t>BER</w:t>
            </w:r>
          </w:p>
        </w:tc>
        <w:tc>
          <w:tcPr>
            <w:tcW w:w="502" w:type="pct"/>
            <w:vAlign w:val="center"/>
          </w:tcPr>
          <w:p w14:paraId="3AA398F6" w14:textId="77777777" w:rsidR="00C65127" w:rsidRPr="004D02F0" w:rsidRDefault="00C65127" w:rsidP="00422A01">
            <w:pPr>
              <w:widowControl w:val="0"/>
              <w:jc w:val="center"/>
              <w:rPr>
                <w:rFonts w:ascii="Arial" w:hAnsi="Arial" w:cs="Arial"/>
                <w:b/>
                <w:sz w:val="16"/>
                <w:szCs w:val="16"/>
                <w:lang w:val="en-US"/>
              </w:rPr>
            </w:pPr>
            <w:r w:rsidRPr="004D02F0">
              <w:rPr>
                <w:rFonts w:ascii="Arial" w:hAnsi="Arial" w:cs="Arial"/>
                <w:b/>
                <w:sz w:val="16"/>
                <w:szCs w:val="16"/>
                <w:lang w:val="en-US"/>
              </w:rPr>
              <w:t>DUS</w:t>
            </w:r>
          </w:p>
        </w:tc>
        <w:tc>
          <w:tcPr>
            <w:tcW w:w="502" w:type="pct"/>
            <w:vAlign w:val="center"/>
          </w:tcPr>
          <w:p w14:paraId="312FDD4D" w14:textId="77777777" w:rsidR="00C65127" w:rsidRPr="004D02F0" w:rsidRDefault="00C65127" w:rsidP="00422A01">
            <w:pPr>
              <w:widowControl w:val="0"/>
              <w:jc w:val="center"/>
              <w:rPr>
                <w:rFonts w:ascii="Arial" w:hAnsi="Arial" w:cs="Arial"/>
                <w:b/>
                <w:sz w:val="16"/>
                <w:szCs w:val="16"/>
                <w:lang w:val="en-US"/>
              </w:rPr>
            </w:pPr>
            <w:r w:rsidRPr="004D02F0">
              <w:rPr>
                <w:rFonts w:ascii="Arial" w:hAnsi="Arial" w:cs="Arial"/>
                <w:b/>
                <w:sz w:val="16"/>
                <w:szCs w:val="16"/>
                <w:lang w:val="en-US"/>
              </w:rPr>
              <w:t>CGN</w:t>
            </w:r>
          </w:p>
        </w:tc>
        <w:tc>
          <w:tcPr>
            <w:tcW w:w="502" w:type="pct"/>
            <w:vAlign w:val="center"/>
          </w:tcPr>
          <w:p w14:paraId="144994D6" w14:textId="77777777" w:rsidR="00C65127" w:rsidRPr="004D02F0" w:rsidRDefault="00C65127" w:rsidP="00422A01">
            <w:pPr>
              <w:widowControl w:val="0"/>
              <w:jc w:val="center"/>
              <w:rPr>
                <w:rFonts w:ascii="Arial" w:hAnsi="Arial" w:cs="Arial"/>
                <w:b/>
                <w:sz w:val="16"/>
                <w:szCs w:val="16"/>
                <w:lang w:val="en-US"/>
              </w:rPr>
            </w:pPr>
            <w:r w:rsidRPr="004D02F0">
              <w:rPr>
                <w:rFonts w:ascii="Arial" w:hAnsi="Arial" w:cs="Arial"/>
                <w:b/>
                <w:sz w:val="16"/>
                <w:szCs w:val="16"/>
                <w:lang w:val="en-US"/>
              </w:rPr>
              <w:t>FFM</w:t>
            </w:r>
          </w:p>
        </w:tc>
        <w:tc>
          <w:tcPr>
            <w:tcW w:w="502" w:type="pct"/>
            <w:vAlign w:val="center"/>
          </w:tcPr>
          <w:p w14:paraId="65DFA29E" w14:textId="77777777" w:rsidR="00C65127" w:rsidRPr="004D02F0" w:rsidRDefault="00C65127" w:rsidP="00422A01">
            <w:pPr>
              <w:widowControl w:val="0"/>
              <w:jc w:val="center"/>
              <w:rPr>
                <w:rFonts w:ascii="Arial" w:hAnsi="Arial" w:cs="Arial"/>
                <w:b/>
                <w:sz w:val="16"/>
                <w:szCs w:val="16"/>
                <w:lang w:val="en-US"/>
              </w:rPr>
            </w:pPr>
            <w:r w:rsidRPr="004D02F0">
              <w:rPr>
                <w:rFonts w:ascii="Arial" w:hAnsi="Arial" w:cs="Arial"/>
                <w:b/>
                <w:sz w:val="16"/>
                <w:szCs w:val="16"/>
                <w:lang w:val="en-US"/>
              </w:rPr>
              <w:t>STU</w:t>
            </w:r>
          </w:p>
        </w:tc>
        <w:tc>
          <w:tcPr>
            <w:tcW w:w="502" w:type="pct"/>
            <w:vAlign w:val="center"/>
          </w:tcPr>
          <w:p w14:paraId="4F6E6F2C" w14:textId="77777777" w:rsidR="00C65127" w:rsidRPr="004D02F0" w:rsidRDefault="00C65127" w:rsidP="00422A01">
            <w:pPr>
              <w:widowControl w:val="0"/>
              <w:jc w:val="center"/>
              <w:rPr>
                <w:rFonts w:ascii="Arial" w:hAnsi="Arial" w:cs="Arial"/>
                <w:b/>
                <w:sz w:val="16"/>
                <w:szCs w:val="16"/>
                <w:lang w:val="en-US"/>
              </w:rPr>
            </w:pPr>
            <w:r w:rsidRPr="004D02F0">
              <w:rPr>
                <w:rFonts w:ascii="Arial" w:hAnsi="Arial" w:cs="Arial"/>
                <w:b/>
                <w:sz w:val="16"/>
                <w:szCs w:val="16"/>
                <w:lang w:val="en-US"/>
              </w:rPr>
              <w:t>MUC</w:t>
            </w:r>
          </w:p>
        </w:tc>
        <w:tc>
          <w:tcPr>
            <w:tcW w:w="502" w:type="pct"/>
            <w:vAlign w:val="center"/>
          </w:tcPr>
          <w:p w14:paraId="5AABDAC7" w14:textId="77777777" w:rsidR="00C65127" w:rsidRPr="004D02F0" w:rsidRDefault="00C65127" w:rsidP="00422A01">
            <w:pPr>
              <w:widowControl w:val="0"/>
              <w:jc w:val="center"/>
              <w:rPr>
                <w:rFonts w:ascii="Arial" w:hAnsi="Arial" w:cs="Arial"/>
                <w:b/>
                <w:sz w:val="16"/>
                <w:szCs w:val="16"/>
                <w:lang w:val="en-US"/>
              </w:rPr>
            </w:pPr>
            <w:r w:rsidRPr="004D02F0">
              <w:rPr>
                <w:rFonts w:ascii="Arial" w:hAnsi="Arial" w:cs="Arial"/>
                <w:b/>
                <w:sz w:val="16"/>
                <w:szCs w:val="16"/>
                <w:lang w:val="en-US"/>
              </w:rPr>
              <w:t>TOP-7</w:t>
            </w:r>
          </w:p>
        </w:tc>
      </w:tr>
      <w:tr w:rsidR="00154A48" w:rsidRPr="004D02F0" w14:paraId="55939988" w14:textId="77777777" w:rsidTr="00422A01">
        <w:trPr>
          <w:trHeight w:val="283"/>
        </w:trPr>
        <w:tc>
          <w:tcPr>
            <w:tcW w:w="985" w:type="pct"/>
            <w:vAlign w:val="center"/>
          </w:tcPr>
          <w:p w14:paraId="06060F83"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lang w:val="en-US"/>
              </w:rPr>
              <w:t>Flächenum</w:t>
            </w:r>
            <w:r w:rsidRPr="004D02F0">
              <w:rPr>
                <w:rFonts w:ascii="Arial" w:hAnsi="Arial" w:cs="Arial"/>
                <w:b/>
                <w:sz w:val="16"/>
                <w:szCs w:val="16"/>
              </w:rPr>
              <w:t>satz</w:t>
            </w:r>
          </w:p>
          <w:p w14:paraId="318DB722"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m²</w:t>
            </w:r>
          </w:p>
        </w:tc>
        <w:tc>
          <w:tcPr>
            <w:tcW w:w="502" w:type="pct"/>
            <w:vAlign w:val="center"/>
          </w:tcPr>
          <w:p w14:paraId="24B76314" w14:textId="0BB34CA2" w:rsidR="00C65127" w:rsidRPr="004D02F0" w:rsidRDefault="0065411A" w:rsidP="00422A01">
            <w:pPr>
              <w:jc w:val="center"/>
              <w:rPr>
                <w:rFonts w:ascii="Arial" w:hAnsi="Arial" w:cs="Arial"/>
                <w:sz w:val="16"/>
                <w:szCs w:val="16"/>
              </w:rPr>
            </w:pPr>
            <w:r>
              <w:rPr>
                <w:rFonts w:ascii="Arial" w:hAnsi="Arial" w:cs="Arial"/>
                <w:sz w:val="16"/>
                <w:szCs w:val="16"/>
              </w:rPr>
              <w:t>95</w:t>
            </w:r>
            <w:r w:rsidR="009918A6">
              <w:rPr>
                <w:rFonts w:ascii="Arial" w:hAnsi="Arial" w:cs="Arial"/>
                <w:sz w:val="16"/>
                <w:szCs w:val="16"/>
              </w:rPr>
              <w:t>.000</w:t>
            </w:r>
          </w:p>
        </w:tc>
        <w:tc>
          <w:tcPr>
            <w:tcW w:w="502" w:type="pct"/>
            <w:vAlign w:val="center"/>
          </w:tcPr>
          <w:p w14:paraId="2A60B3EF" w14:textId="35DA9975" w:rsidR="00C65127" w:rsidRPr="004D02F0" w:rsidRDefault="0065411A" w:rsidP="00422A01">
            <w:pPr>
              <w:jc w:val="center"/>
              <w:rPr>
                <w:rFonts w:ascii="Arial" w:hAnsi="Arial" w:cs="Arial"/>
                <w:sz w:val="16"/>
                <w:szCs w:val="16"/>
              </w:rPr>
            </w:pPr>
            <w:r>
              <w:rPr>
                <w:rFonts w:ascii="Arial" w:hAnsi="Arial" w:cs="Arial"/>
                <w:sz w:val="16"/>
                <w:szCs w:val="16"/>
              </w:rPr>
              <w:t>1</w:t>
            </w:r>
            <w:r w:rsidR="00530208">
              <w:rPr>
                <w:rFonts w:ascii="Arial" w:hAnsi="Arial" w:cs="Arial"/>
                <w:sz w:val="16"/>
                <w:szCs w:val="16"/>
              </w:rPr>
              <w:t>10</w:t>
            </w:r>
            <w:r w:rsidR="009918A6">
              <w:rPr>
                <w:rFonts w:ascii="Arial" w:hAnsi="Arial" w:cs="Arial"/>
                <w:sz w:val="16"/>
                <w:szCs w:val="16"/>
              </w:rPr>
              <w:t>.000</w:t>
            </w:r>
          </w:p>
        </w:tc>
        <w:tc>
          <w:tcPr>
            <w:tcW w:w="502" w:type="pct"/>
            <w:vAlign w:val="center"/>
          </w:tcPr>
          <w:p w14:paraId="5AE39E1B" w14:textId="304CC1B2" w:rsidR="00C65127" w:rsidRPr="004D02F0" w:rsidRDefault="0065411A" w:rsidP="00422A01">
            <w:pPr>
              <w:jc w:val="center"/>
              <w:rPr>
                <w:rFonts w:ascii="Arial" w:hAnsi="Arial" w:cs="Arial"/>
                <w:sz w:val="16"/>
                <w:szCs w:val="16"/>
              </w:rPr>
            </w:pPr>
            <w:r>
              <w:rPr>
                <w:rFonts w:ascii="Arial" w:hAnsi="Arial" w:cs="Arial"/>
                <w:sz w:val="16"/>
                <w:szCs w:val="16"/>
              </w:rPr>
              <w:t>102.6</w:t>
            </w:r>
            <w:r w:rsidR="009918A6">
              <w:rPr>
                <w:rFonts w:ascii="Arial" w:hAnsi="Arial" w:cs="Arial"/>
                <w:sz w:val="16"/>
                <w:szCs w:val="16"/>
              </w:rPr>
              <w:t>00</w:t>
            </w:r>
          </w:p>
        </w:tc>
        <w:tc>
          <w:tcPr>
            <w:tcW w:w="502" w:type="pct"/>
            <w:vAlign w:val="center"/>
          </w:tcPr>
          <w:p w14:paraId="69355A2E" w14:textId="41FBAFB7" w:rsidR="00C65127" w:rsidRPr="004D02F0" w:rsidRDefault="0065411A" w:rsidP="00422A01">
            <w:pPr>
              <w:jc w:val="center"/>
              <w:rPr>
                <w:rFonts w:ascii="Arial" w:hAnsi="Arial" w:cs="Arial"/>
                <w:sz w:val="16"/>
                <w:szCs w:val="16"/>
              </w:rPr>
            </w:pPr>
            <w:r>
              <w:rPr>
                <w:rFonts w:ascii="Arial" w:hAnsi="Arial" w:cs="Arial"/>
                <w:sz w:val="16"/>
                <w:szCs w:val="16"/>
              </w:rPr>
              <w:t>40.000</w:t>
            </w:r>
          </w:p>
        </w:tc>
        <w:tc>
          <w:tcPr>
            <w:tcW w:w="502" w:type="pct"/>
            <w:vAlign w:val="center"/>
          </w:tcPr>
          <w:p w14:paraId="3ED197E3" w14:textId="76CF9A30" w:rsidR="00C65127" w:rsidRPr="004D02F0" w:rsidRDefault="0065411A" w:rsidP="00422A01">
            <w:pPr>
              <w:jc w:val="center"/>
              <w:rPr>
                <w:rFonts w:ascii="Arial" w:hAnsi="Arial" w:cs="Arial"/>
                <w:sz w:val="16"/>
                <w:szCs w:val="16"/>
              </w:rPr>
            </w:pPr>
            <w:r>
              <w:rPr>
                <w:rFonts w:ascii="Arial" w:hAnsi="Arial" w:cs="Arial"/>
                <w:sz w:val="16"/>
                <w:szCs w:val="16"/>
              </w:rPr>
              <w:t>71.800</w:t>
            </w:r>
          </w:p>
        </w:tc>
        <w:tc>
          <w:tcPr>
            <w:tcW w:w="502" w:type="pct"/>
            <w:vAlign w:val="center"/>
          </w:tcPr>
          <w:p w14:paraId="09BCBF01" w14:textId="7D0318B3" w:rsidR="00C65127" w:rsidRPr="004D02F0" w:rsidRDefault="0065411A" w:rsidP="00422A01">
            <w:pPr>
              <w:jc w:val="center"/>
              <w:rPr>
                <w:rFonts w:ascii="Arial" w:hAnsi="Arial" w:cs="Arial"/>
                <w:sz w:val="16"/>
                <w:szCs w:val="16"/>
              </w:rPr>
            </w:pPr>
            <w:r>
              <w:rPr>
                <w:rFonts w:ascii="Arial" w:hAnsi="Arial" w:cs="Arial"/>
                <w:sz w:val="16"/>
                <w:szCs w:val="16"/>
              </w:rPr>
              <w:t>32.000</w:t>
            </w:r>
          </w:p>
        </w:tc>
        <w:tc>
          <w:tcPr>
            <w:tcW w:w="502" w:type="pct"/>
            <w:vAlign w:val="center"/>
          </w:tcPr>
          <w:p w14:paraId="28F82D2E" w14:textId="4854D50C" w:rsidR="00C65127" w:rsidRPr="004D02F0" w:rsidRDefault="0065411A" w:rsidP="00422A01">
            <w:pPr>
              <w:jc w:val="center"/>
              <w:rPr>
                <w:rFonts w:ascii="Arial" w:hAnsi="Arial" w:cs="Arial"/>
                <w:sz w:val="16"/>
                <w:szCs w:val="16"/>
              </w:rPr>
            </w:pPr>
            <w:r>
              <w:rPr>
                <w:rFonts w:ascii="Arial" w:hAnsi="Arial" w:cs="Arial"/>
                <w:sz w:val="16"/>
                <w:szCs w:val="16"/>
              </w:rPr>
              <w:t>195.000</w:t>
            </w:r>
          </w:p>
        </w:tc>
        <w:tc>
          <w:tcPr>
            <w:tcW w:w="502" w:type="pct"/>
            <w:vAlign w:val="center"/>
          </w:tcPr>
          <w:p w14:paraId="53EA10CE" w14:textId="18B76F42" w:rsidR="00C65127" w:rsidRPr="004D02F0" w:rsidRDefault="00264158" w:rsidP="00422A01">
            <w:pPr>
              <w:jc w:val="center"/>
              <w:rPr>
                <w:rFonts w:ascii="Arial" w:hAnsi="Arial" w:cs="Arial"/>
                <w:b/>
                <w:sz w:val="16"/>
                <w:szCs w:val="16"/>
              </w:rPr>
            </w:pPr>
            <w:r>
              <w:rPr>
                <w:rFonts w:ascii="Arial" w:hAnsi="Arial" w:cs="Arial"/>
                <w:b/>
                <w:bCs/>
                <w:sz w:val="16"/>
                <w:szCs w:val="16"/>
              </w:rPr>
              <w:t>646.400</w:t>
            </w:r>
          </w:p>
        </w:tc>
      </w:tr>
      <w:tr w:rsidR="00154A48" w:rsidRPr="004D02F0" w14:paraId="30BAA405" w14:textId="77777777" w:rsidTr="00422A01">
        <w:trPr>
          <w:trHeight w:val="283"/>
        </w:trPr>
        <w:tc>
          <w:tcPr>
            <w:tcW w:w="985" w:type="pct"/>
            <w:vAlign w:val="center"/>
          </w:tcPr>
          <w:p w14:paraId="1A75E96C"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Veränderung</w:t>
            </w:r>
          </w:p>
          <w:p w14:paraId="3888A71B"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 xml:space="preserve">ggü. Vorjahr </w:t>
            </w:r>
            <w:r w:rsidRPr="004D02F0">
              <w:rPr>
                <w:rFonts w:ascii="Arial" w:hAnsi="Arial" w:cs="Arial"/>
                <w:sz w:val="16"/>
                <w:szCs w:val="16"/>
              </w:rPr>
              <w:t>in %</w:t>
            </w:r>
          </w:p>
        </w:tc>
        <w:tc>
          <w:tcPr>
            <w:tcW w:w="502" w:type="pct"/>
            <w:vAlign w:val="center"/>
          </w:tcPr>
          <w:p w14:paraId="6D7F8C99" w14:textId="3720EB8C" w:rsidR="00C65127" w:rsidRPr="004D02F0" w:rsidRDefault="00530208" w:rsidP="00422A01">
            <w:pPr>
              <w:jc w:val="center"/>
              <w:rPr>
                <w:rFonts w:ascii="Arial" w:hAnsi="Arial" w:cs="Arial"/>
                <w:sz w:val="16"/>
                <w:szCs w:val="16"/>
              </w:rPr>
            </w:pPr>
            <w:r>
              <w:rPr>
                <w:rFonts w:ascii="Arial" w:hAnsi="Arial" w:cs="Arial"/>
                <w:sz w:val="16"/>
                <w:szCs w:val="16"/>
              </w:rPr>
              <w:t>-</w:t>
            </w:r>
            <w:r w:rsidR="00264158">
              <w:rPr>
                <w:rFonts w:ascii="Arial" w:hAnsi="Arial" w:cs="Arial"/>
                <w:sz w:val="16"/>
                <w:szCs w:val="16"/>
              </w:rPr>
              <w:t>30</w:t>
            </w:r>
          </w:p>
        </w:tc>
        <w:tc>
          <w:tcPr>
            <w:tcW w:w="502" w:type="pct"/>
            <w:vAlign w:val="center"/>
          </w:tcPr>
          <w:p w14:paraId="5141C8F6" w14:textId="27FC5EFC" w:rsidR="00C65127" w:rsidRPr="004D02F0" w:rsidRDefault="00264158" w:rsidP="00422A01">
            <w:pPr>
              <w:jc w:val="center"/>
              <w:rPr>
                <w:rFonts w:ascii="Arial" w:hAnsi="Arial" w:cs="Arial"/>
                <w:sz w:val="16"/>
                <w:szCs w:val="16"/>
              </w:rPr>
            </w:pPr>
            <w:r>
              <w:rPr>
                <w:rFonts w:ascii="Arial" w:hAnsi="Arial" w:cs="Arial"/>
                <w:sz w:val="16"/>
                <w:szCs w:val="16"/>
              </w:rPr>
              <w:t>-39</w:t>
            </w:r>
          </w:p>
        </w:tc>
        <w:tc>
          <w:tcPr>
            <w:tcW w:w="502" w:type="pct"/>
            <w:vAlign w:val="center"/>
          </w:tcPr>
          <w:p w14:paraId="63C7571D" w14:textId="040A2D51" w:rsidR="00C65127" w:rsidRPr="004D02F0" w:rsidRDefault="003A0BD4" w:rsidP="00422A01">
            <w:pPr>
              <w:jc w:val="center"/>
              <w:rPr>
                <w:rFonts w:ascii="Arial" w:hAnsi="Arial" w:cs="Arial"/>
                <w:sz w:val="16"/>
                <w:szCs w:val="16"/>
              </w:rPr>
            </w:pPr>
            <w:r>
              <w:rPr>
                <w:rFonts w:ascii="Arial" w:hAnsi="Arial" w:cs="Arial"/>
                <w:sz w:val="16"/>
                <w:szCs w:val="16"/>
              </w:rPr>
              <w:t>+</w:t>
            </w:r>
            <w:r w:rsidR="005C6706">
              <w:rPr>
                <w:rFonts w:ascii="Arial" w:hAnsi="Arial" w:cs="Arial"/>
                <w:sz w:val="16"/>
                <w:szCs w:val="16"/>
              </w:rPr>
              <w:t>17</w:t>
            </w:r>
          </w:p>
        </w:tc>
        <w:tc>
          <w:tcPr>
            <w:tcW w:w="502" w:type="pct"/>
            <w:vAlign w:val="center"/>
          </w:tcPr>
          <w:p w14:paraId="7165D3E4" w14:textId="2B1FD074" w:rsidR="00C65127" w:rsidRPr="004D02F0" w:rsidRDefault="00264158" w:rsidP="00422A01">
            <w:pPr>
              <w:jc w:val="center"/>
              <w:rPr>
                <w:rFonts w:ascii="Arial" w:hAnsi="Arial" w:cs="Arial"/>
                <w:sz w:val="16"/>
                <w:szCs w:val="16"/>
              </w:rPr>
            </w:pPr>
            <w:r>
              <w:rPr>
                <w:rFonts w:ascii="Arial" w:hAnsi="Arial" w:cs="Arial"/>
                <w:sz w:val="16"/>
                <w:szCs w:val="16"/>
              </w:rPr>
              <w:t>-50</w:t>
            </w:r>
          </w:p>
        </w:tc>
        <w:tc>
          <w:tcPr>
            <w:tcW w:w="502" w:type="pct"/>
            <w:vAlign w:val="center"/>
          </w:tcPr>
          <w:p w14:paraId="6A7EC24B" w14:textId="63FC53D0" w:rsidR="00C65127" w:rsidRPr="004D02F0" w:rsidRDefault="009918A6" w:rsidP="00422A01">
            <w:pPr>
              <w:jc w:val="center"/>
              <w:rPr>
                <w:rFonts w:ascii="Arial" w:hAnsi="Arial" w:cs="Arial"/>
                <w:sz w:val="16"/>
                <w:szCs w:val="16"/>
              </w:rPr>
            </w:pPr>
            <w:r>
              <w:rPr>
                <w:rFonts w:ascii="Arial" w:hAnsi="Arial" w:cs="Arial"/>
                <w:sz w:val="16"/>
                <w:szCs w:val="16"/>
              </w:rPr>
              <w:t>-</w:t>
            </w:r>
            <w:r w:rsidR="00264158">
              <w:rPr>
                <w:rFonts w:ascii="Arial" w:hAnsi="Arial" w:cs="Arial"/>
                <w:sz w:val="16"/>
                <w:szCs w:val="16"/>
              </w:rPr>
              <w:t>26</w:t>
            </w:r>
          </w:p>
        </w:tc>
        <w:tc>
          <w:tcPr>
            <w:tcW w:w="502" w:type="pct"/>
            <w:vAlign w:val="center"/>
          </w:tcPr>
          <w:p w14:paraId="1BF0A9D0" w14:textId="34223690" w:rsidR="00C65127" w:rsidRPr="005A1563" w:rsidRDefault="00264158" w:rsidP="00422A01">
            <w:pPr>
              <w:jc w:val="center"/>
              <w:rPr>
                <w:rFonts w:ascii="Arial" w:hAnsi="Arial" w:cs="Arial"/>
                <w:sz w:val="16"/>
                <w:szCs w:val="16"/>
              </w:rPr>
            </w:pPr>
            <w:r>
              <w:rPr>
                <w:rFonts w:ascii="Arial" w:hAnsi="Arial" w:cs="Arial"/>
                <w:sz w:val="16"/>
                <w:szCs w:val="16"/>
              </w:rPr>
              <w:t>-62</w:t>
            </w:r>
          </w:p>
        </w:tc>
        <w:tc>
          <w:tcPr>
            <w:tcW w:w="502" w:type="pct"/>
            <w:vAlign w:val="center"/>
          </w:tcPr>
          <w:p w14:paraId="7AAF5FFC" w14:textId="0A308D8C" w:rsidR="00C65127" w:rsidRPr="004D02F0" w:rsidRDefault="00264158" w:rsidP="00422A01">
            <w:pPr>
              <w:jc w:val="center"/>
              <w:rPr>
                <w:rFonts w:ascii="Arial" w:hAnsi="Arial" w:cs="Arial"/>
                <w:sz w:val="16"/>
                <w:szCs w:val="16"/>
              </w:rPr>
            </w:pPr>
            <w:r>
              <w:rPr>
                <w:rFonts w:ascii="Arial" w:hAnsi="Arial" w:cs="Arial"/>
                <w:sz w:val="16"/>
                <w:szCs w:val="16"/>
              </w:rPr>
              <w:t>0</w:t>
            </w:r>
          </w:p>
        </w:tc>
        <w:tc>
          <w:tcPr>
            <w:tcW w:w="502" w:type="pct"/>
            <w:vAlign w:val="center"/>
          </w:tcPr>
          <w:p w14:paraId="35023511" w14:textId="7ACCCC5D" w:rsidR="00C65127" w:rsidRPr="004D02F0" w:rsidRDefault="00264158" w:rsidP="00422A01">
            <w:pPr>
              <w:jc w:val="center"/>
              <w:rPr>
                <w:rFonts w:ascii="Arial" w:hAnsi="Arial" w:cs="Arial"/>
                <w:b/>
                <w:sz w:val="16"/>
                <w:szCs w:val="16"/>
              </w:rPr>
            </w:pPr>
            <w:r>
              <w:rPr>
                <w:rFonts w:ascii="Arial" w:hAnsi="Arial" w:cs="Arial"/>
                <w:b/>
                <w:sz w:val="16"/>
                <w:szCs w:val="16"/>
              </w:rPr>
              <w:t>-25</w:t>
            </w:r>
          </w:p>
        </w:tc>
      </w:tr>
      <w:tr w:rsidR="00154A48" w:rsidRPr="004D02F0" w14:paraId="6A892DF0" w14:textId="77777777" w:rsidTr="00422A01">
        <w:trPr>
          <w:trHeight w:val="283"/>
        </w:trPr>
        <w:tc>
          <w:tcPr>
            <w:tcW w:w="985" w:type="pct"/>
            <w:vAlign w:val="center"/>
          </w:tcPr>
          <w:p w14:paraId="03331B4D"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Spitzenmiete</w:t>
            </w:r>
          </w:p>
          <w:p w14:paraId="5AAB1763"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€/m²/Monat</w:t>
            </w:r>
          </w:p>
        </w:tc>
        <w:tc>
          <w:tcPr>
            <w:tcW w:w="502" w:type="pct"/>
            <w:vAlign w:val="center"/>
          </w:tcPr>
          <w:p w14:paraId="70AD1691" w14:textId="2755306F" w:rsidR="00C65127" w:rsidRPr="004D02F0" w:rsidRDefault="00264158" w:rsidP="00422A01">
            <w:pPr>
              <w:jc w:val="center"/>
              <w:rPr>
                <w:rFonts w:ascii="Arial" w:hAnsi="Arial" w:cs="Arial"/>
                <w:sz w:val="16"/>
                <w:szCs w:val="16"/>
              </w:rPr>
            </w:pPr>
            <w:r>
              <w:rPr>
                <w:rFonts w:ascii="Arial" w:hAnsi="Arial" w:cs="Arial"/>
                <w:sz w:val="16"/>
                <w:szCs w:val="16"/>
              </w:rPr>
              <w:t>30,00</w:t>
            </w:r>
          </w:p>
        </w:tc>
        <w:tc>
          <w:tcPr>
            <w:tcW w:w="502" w:type="pct"/>
            <w:vAlign w:val="center"/>
          </w:tcPr>
          <w:p w14:paraId="3B47B535" w14:textId="6B11960D" w:rsidR="00C65127" w:rsidRPr="004D02F0" w:rsidRDefault="00264158" w:rsidP="00422A01">
            <w:pPr>
              <w:jc w:val="center"/>
              <w:rPr>
                <w:rFonts w:ascii="Arial" w:hAnsi="Arial" w:cs="Arial"/>
                <w:sz w:val="16"/>
                <w:szCs w:val="16"/>
              </w:rPr>
            </w:pPr>
            <w:r>
              <w:rPr>
                <w:rFonts w:ascii="Arial" w:hAnsi="Arial" w:cs="Arial"/>
                <w:sz w:val="16"/>
                <w:szCs w:val="16"/>
              </w:rPr>
              <w:t>3</w:t>
            </w:r>
            <w:r w:rsidR="00530208">
              <w:rPr>
                <w:rFonts w:ascii="Arial" w:hAnsi="Arial" w:cs="Arial"/>
                <w:sz w:val="16"/>
                <w:szCs w:val="16"/>
              </w:rPr>
              <w:t>8</w:t>
            </w:r>
            <w:r w:rsidR="0051013F" w:rsidRPr="004D02F0">
              <w:rPr>
                <w:rFonts w:ascii="Arial" w:hAnsi="Arial" w:cs="Arial"/>
                <w:sz w:val="16"/>
                <w:szCs w:val="16"/>
              </w:rPr>
              <w:t>,</w:t>
            </w:r>
            <w:r w:rsidR="00530208">
              <w:rPr>
                <w:rFonts w:ascii="Arial" w:hAnsi="Arial" w:cs="Arial"/>
                <w:sz w:val="16"/>
                <w:szCs w:val="16"/>
              </w:rPr>
              <w:t>5</w:t>
            </w:r>
            <w:r w:rsidR="0051013F" w:rsidRPr="004D02F0">
              <w:rPr>
                <w:rFonts w:ascii="Arial" w:hAnsi="Arial" w:cs="Arial"/>
                <w:sz w:val="16"/>
                <w:szCs w:val="16"/>
              </w:rPr>
              <w:t>0</w:t>
            </w:r>
          </w:p>
        </w:tc>
        <w:tc>
          <w:tcPr>
            <w:tcW w:w="502" w:type="pct"/>
            <w:vAlign w:val="center"/>
          </w:tcPr>
          <w:p w14:paraId="48FF87E6" w14:textId="624B391E" w:rsidR="00C65127" w:rsidRPr="004D02F0" w:rsidRDefault="00264158" w:rsidP="00422A01">
            <w:pPr>
              <w:jc w:val="center"/>
              <w:rPr>
                <w:rFonts w:ascii="Arial" w:hAnsi="Arial" w:cs="Arial"/>
                <w:sz w:val="16"/>
                <w:szCs w:val="16"/>
              </w:rPr>
            </w:pPr>
            <w:r>
              <w:rPr>
                <w:rFonts w:ascii="Arial" w:hAnsi="Arial" w:cs="Arial"/>
                <w:sz w:val="16"/>
                <w:szCs w:val="16"/>
              </w:rPr>
              <w:t>28,50</w:t>
            </w:r>
          </w:p>
        </w:tc>
        <w:tc>
          <w:tcPr>
            <w:tcW w:w="502" w:type="pct"/>
            <w:vAlign w:val="center"/>
          </w:tcPr>
          <w:p w14:paraId="0E0D4DA3" w14:textId="560D0C79" w:rsidR="00C65127" w:rsidRPr="004D02F0" w:rsidRDefault="4A6EE254" w:rsidP="00422A01">
            <w:pPr>
              <w:jc w:val="center"/>
              <w:rPr>
                <w:rFonts w:ascii="Arial" w:hAnsi="Arial" w:cs="Arial"/>
                <w:sz w:val="16"/>
                <w:szCs w:val="16"/>
              </w:rPr>
            </w:pPr>
            <w:r w:rsidRPr="004D02F0">
              <w:rPr>
                <w:rFonts w:ascii="Arial" w:hAnsi="Arial" w:cs="Arial"/>
                <w:sz w:val="16"/>
                <w:szCs w:val="16"/>
              </w:rPr>
              <w:t>2</w:t>
            </w:r>
            <w:r w:rsidR="00530208">
              <w:rPr>
                <w:rFonts w:ascii="Arial" w:hAnsi="Arial" w:cs="Arial"/>
                <w:sz w:val="16"/>
                <w:szCs w:val="16"/>
              </w:rPr>
              <w:t>6</w:t>
            </w:r>
            <w:r w:rsidRPr="004D02F0">
              <w:rPr>
                <w:rFonts w:ascii="Arial" w:hAnsi="Arial" w:cs="Arial"/>
                <w:sz w:val="16"/>
                <w:szCs w:val="16"/>
              </w:rPr>
              <w:t>,</w:t>
            </w:r>
            <w:r w:rsidR="000B762F">
              <w:rPr>
                <w:rFonts w:ascii="Arial" w:hAnsi="Arial" w:cs="Arial"/>
                <w:sz w:val="16"/>
                <w:szCs w:val="16"/>
              </w:rPr>
              <w:t>0</w:t>
            </w:r>
            <w:r w:rsidR="00D15E4C" w:rsidRPr="004D02F0">
              <w:rPr>
                <w:rFonts w:ascii="Arial" w:hAnsi="Arial" w:cs="Arial"/>
                <w:sz w:val="16"/>
                <w:szCs w:val="16"/>
              </w:rPr>
              <w:t>0</w:t>
            </w:r>
          </w:p>
        </w:tc>
        <w:tc>
          <w:tcPr>
            <w:tcW w:w="502" w:type="pct"/>
            <w:vAlign w:val="center"/>
          </w:tcPr>
          <w:p w14:paraId="2F6819D7" w14:textId="37F95A0E" w:rsidR="00C65127" w:rsidRPr="004D02F0" w:rsidRDefault="009918A6" w:rsidP="00422A01">
            <w:pPr>
              <w:jc w:val="center"/>
              <w:rPr>
                <w:rFonts w:ascii="Arial" w:hAnsi="Arial" w:cs="Arial"/>
                <w:sz w:val="16"/>
                <w:szCs w:val="16"/>
              </w:rPr>
            </w:pPr>
            <w:r>
              <w:rPr>
                <w:rFonts w:ascii="Arial" w:hAnsi="Arial" w:cs="Arial"/>
                <w:sz w:val="16"/>
                <w:szCs w:val="16"/>
              </w:rPr>
              <w:t>4</w:t>
            </w:r>
            <w:r w:rsidR="00530208">
              <w:rPr>
                <w:rFonts w:ascii="Arial" w:hAnsi="Arial" w:cs="Arial"/>
                <w:sz w:val="16"/>
                <w:szCs w:val="16"/>
              </w:rPr>
              <w:t>5</w:t>
            </w:r>
            <w:r>
              <w:rPr>
                <w:rFonts w:ascii="Arial" w:hAnsi="Arial" w:cs="Arial"/>
                <w:sz w:val="16"/>
                <w:szCs w:val="16"/>
              </w:rPr>
              <w:t>,00</w:t>
            </w:r>
          </w:p>
        </w:tc>
        <w:tc>
          <w:tcPr>
            <w:tcW w:w="502" w:type="pct"/>
            <w:vAlign w:val="center"/>
          </w:tcPr>
          <w:p w14:paraId="47B42CB7" w14:textId="43935BD6" w:rsidR="00C65127" w:rsidRPr="004D02F0" w:rsidRDefault="4A6EE254" w:rsidP="00422A01">
            <w:pPr>
              <w:jc w:val="center"/>
              <w:rPr>
                <w:rFonts w:ascii="Arial" w:hAnsi="Arial" w:cs="Arial"/>
                <w:sz w:val="16"/>
                <w:szCs w:val="16"/>
              </w:rPr>
            </w:pPr>
            <w:r w:rsidRPr="004D02F0">
              <w:rPr>
                <w:rFonts w:ascii="Arial" w:hAnsi="Arial" w:cs="Arial"/>
                <w:sz w:val="16"/>
                <w:szCs w:val="16"/>
              </w:rPr>
              <w:t>2</w:t>
            </w:r>
            <w:r w:rsidR="00264158">
              <w:rPr>
                <w:rFonts w:ascii="Arial" w:hAnsi="Arial" w:cs="Arial"/>
                <w:sz w:val="16"/>
                <w:szCs w:val="16"/>
              </w:rPr>
              <w:t>5</w:t>
            </w:r>
            <w:r w:rsidRPr="004D02F0">
              <w:rPr>
                <w:rFonts w:ascii="Arial" w:hAnsi="Arial" w:cs="Arial"/>
                <w:sz w:val="16"/>
                <w:szCs w:val="16"/>
              </w:rPr>
              <w:t>,</w:t>
            </w:r>
            <w:r w:rsidR="000B762F">
              <w:rPr>
                <w:rFonts w:ascii="Arial" w:hAnsi="Arial" w:cs="Arial"/>
                <w:sz w:val="16"/>
                <w:szCs w:val="16"/>
              </w:rPr>
              <w:t>0</w:t>
            </w:r>
            <w:r w:rsidR="00A622CD" w:rsidRPr="004D02F0">
              <w:rPr>
                <w:rFonts w:ascii="Arial" w:hAnsi="Arial" w:cs="Arial"/>
                <w:sz w:val="16"/>
                <w:szCs w:val="16"/>
              </w:rPr>
              <w:t>0</w:t>
            </w:r>
          </w:p>
        </w:tc>
        <w:tc>
          <w:tcPr>
            <w:tcW w:w="502" w:type="pct"/>
            <w:vAlign w:val="center"/>
          </w:tcPr>
          <w:p w14:paraId="662439A0" w14:textId="642F2CAD" w:rsidR="00C65127" w:rsidRPr="004D02F0" w:rsidRDefault="009918A6" w:rsidP="00422A01">
            <w:pPr>
              <w:jc w:val="center"/>
              <w:rPr>
                <w:rFonts w:ascii="Arial" w:hAnsi="Arial" w:cs="Arial"/>
                <w:sz w:val="16"/>
                <w:szCs w:val="16"/>
              </w:rPr>
            </w:pPr>
            <w:r>
              <w:rPr>
                <w:rFonts w:ascii="Arial" w:hAnsi="Arial" w:cs="Arial"/>
                <w:sz w:val="16"/>
                <w:szCs w:val="16"/>
              </w:rPr>
              <w:t>3</w:t>
            </w:r>
            <w:r w:rsidR="00530208">
              <w:rPr>
                <w:rFonts w:ascii="Arial" w:hAnsi="Arial" w:cs="Arial"/>
                <w:sz w:val="16"/>
                <w:szCs w:val="16"/>
              </w:rPr>
              <w:t>8</w:t>
            </w:r>
            <w:r>
              <w:rPr>
                <w:rFonts w:ascii="Arial" w:hAnsi="Arial" w:cs="Arial"/>
                <w:sz w:val="16"/>
                <w:szCs w:val="16"/>
              </w:rPr>
              <w:t>,</w:t>
            </w:r>
            <w:r w:rsidR="00264158">
              <w:rPr>
                <w:rFonts w:ascii="Arial" w:hAnsi="Arial" w:cs="Arial"/>
                <w:sz w:val="16"/>
                <w:szCs w:val="16"/>
              </w:rPr>
              <w:t>5</w:t>
            </w:r>
            <w:r>
              <w:rPr>
                <w:rFonts w:ascii="Arial" w:hAnsi="Arial" w:cs="Arial"/>
                <w:sz w:val="16"/>
                <w:szCs w:val="16"/>
              </w:rPr>
              <w:t>0</w:t>
            </w:r>
          </w:p>
        </w:tc>
        <w:tc>
          <w:tcPr>
            <w:tcW w:w="502" w:type="pct"/>
            <w:vAlign w:val="center"/>
          </w:tcPr>
          <w:p w14:paraId="16C3A477" w14:textId="145F4DE1" w:rsidR="00C65127" w:rsidRPr="004D02F0" w:rsidRDefault="4A6EE254" w:rsidP="00422A01">
            <w:pPr>
              <w:widowControl w:val="0"/>
              <w:jc w:val="center"/>
              <w:rPr>
                <w:rFonts w:ascii="Arial" w:hAnsi="Arial" w:cs="Arial"/>
                <w:b/>
                <w:sz w:val="16"/>
                <w:szCs w:val="16"/>
              </w:rPr>
            </w:pPr>
            <w:r w:rsidRPr="004D02F0">
              <w:rPr>
                <w:rFonts w:ascii="Arial" w:hAnsi="Arial" w:cs="Arial"/>
                <w:b/>
                <w:sz w:val="16"/>
                <w:szCs w:val="16"/>
              </w:rPr>
              <w:t>-</w:t>
            </w:r>
          </w:p>
        </w:tc>
      </w:tr>
      <w:tr w:rsidR="00154A48" w:rsidRPr="004D02F0" w14:paraId="5BB9D77C" w14:textId="77777777" w:rsidTr="00422A01">
        <w:trPr>
          <w:trHeight w:val="283"/>
        </w:trPr>
        <w:tc>
          <w:tcPr>
            <w:tcW w:w="985" w:type="pct"/>
            <w:vAlign w:val="center"/>
          </w:tcPr>
          <w:p w14:paraId="2BB43FAF"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 xml:space="preserve">Durchschnittsmiete </w:t>
            </w:r>
            <w:r w:rsidRPr="004D02F0">
              <w:rPr>
                <w:rFonts w:ascii="Arial" w:hAnsi="Arial" w:cs="Arial"/>
                <w:sz w:val="16"/>
                <w:szCs w:val="16"/>
              </w:rPr>
              <w:t>in €/m²/Monat</w:t>
            </w:r>
          </w:p>
        </w:tc>
        <w:tc>
          <w:tcPr>
            <w:tcW w:w="502" w:type="pct"/>
            <w:vAlign w:val="center"/>
          </w:tcPr>
          <w:p w14:paraId="3CFBDAD7" w14:textId="46ECEB0B" w:rsidR="00C65127" w:rsidRPr="004D02F0" w:rsidRDefault="00163785" w:rsidP="00422A01">
            <w:pPr>
              <w:jc w:val="center"/>
              <w:rPr>
                <w:rFonts w:ascii="Arial" w:hAnsi="Arial" w:cs="Arial"/>
                <w:sz w:val="16"/>
                <w:szCs w:val="16"/>
              </w:rPr>
            </w:pPr>
            <w:r w:rsidRPr="004D02F0">
              <w:rPr>
                <w:rFonts w:ascii="Arial" w:hAnsi="Arial" w:cs="Arial"/>
                <w:sz w:val="16"/>
                <w:szCs w:val="16"/>
              </w:rPr>
              <w:t>1</w:t>
            </w:r>
            <w:r w:rsidR="000B762F">
              <w:rPr>
                <w:rFonts w:ascii="Arial" w:hAnsi="Arial" w:cs="Arial"/>
                <w:sz w:val="16"/>
                <w:szCs w:val="16"/>
              </w:rPr>
              <w:t>7</w:t>
            </w:r>
            <w:r w:rsidRPr="004D02F0">
              <w:rPr>
                <w:rFonts w:ascii="Arial" w:hAnsi="Arial" w:cs="Arial"/>
                <w:sz w:val="16"/>
                <w:szCs w:val="16"/>
              </w:rPr>
              <w:t>,</w:t>
            </w:r>
            <w:r w:rsidR="00530208">
              <w:rPr>
                <w:rFonts w:ascii="Arial" w:hAnsi="Arial" w:cs="Arial"/>
                <w:sz w:val="16"/>
                <w:szCs w:val="16"/>
              </w:rPr>
              <w:t>70</w:t>
            </w:r>
          </w:p>
        </w:tc>
        <w:tc>
          <w:tcPr>
            <w:tcW w:w="502" w:type="pct"/>
            <w:vAlign w:val="center"/>
          </w:tcPr>
          <w:p w14:paraId="250741C6" w14:textId="66C4BC2A" w:rsidR="00C65127" w:rsidRPr="004D02F0" w:rsidRDefault="00264158" w:rsidP="00422A01">
            <w:pPr>
              <w:jc w:val="center"/>
              <w:rPr>
                <w:rFonts w:ascii="Arial" w:hAnsi="Arial" w:cs="Arial"/>
                <w:sz w:val="16"/>
                <w:szCs w:val="16"/>
              </w:rPr>
            </w:pPr>
            <w:r>
              <w:rPr>
                <w:rFonts w:ascii="Arial" w:hAnsi="Arial" w:cs="Arial"/>
                <w:sz w:val="16"/>
                <w:szCs w:val="16"/>
              </w:rPr>
              <w:t>28,00</w:t>
            </w:r>
          </w:p>
        </w:tc>
        <w:tc>
          <w:tcPr>
            <w:tcW w:w="502" w:type="pct"/>
            <w:vAlign w:val="center"/>
          </w:tcPr>
          <w:p w14:paraId="22731057" w14:textId="6C89F455" w:rsidR="00C65127" w:rsidRPr="004D02F0" w:rsidRDefault="4A6EE254" w:rsidP="00422A01">
            <w:pPr>
              <w:jc w:val="center"/>
              <w:rPr>
                <w:rFonts w:ascii="Arial" w:hAnsi="Arial" w:cs="Arial"/>
                <w:sz w:val="16"/>
                <w:szCs w:val="16"/>
              </w:rPr>
            </w:pPr>
            <w:r w:rsidRPr="004D02F0">
              <w:rPr>
                <w:rFonts w:ascii="Arial" w:hAnsi="Arial" w:cs="Arial"/>
                <w:sz w:val="16"/>
                <w:szCs w:val="16"/>
              </w:rPr>
              <w:t>16,</w:t>
            </w:r>
            <w:r w:rsidR="00264158">
              <w:rPr>
                <w:rFonts w:ascii="Arial" w:hAnsi="Arial" w:cs="Arial"/>
                <w:sz w:val="16"/>
                <w:szCs w:val="16"/>
              </w:rPr>
              <w:t>80</w:t>
            </w:r>
          </w:p>
        </w:tc>
        <w:tc>
          <w:tcPr>
            <w:tcW w:w="502" w:type="pct"/>
            <w:vAlign w:val="center"/>
          </w:tcPr>
          <w:p w14:paraId="3346910E" w14:textId="20365F1D" w:rsidR="00C65127" w:rsidRPr="004D02F0" w:rsidRDefault="00264158" w:rsidP="00422A01">
            <w:pPr>
              <w:jc w:val="center"/>
              <w:rPr>
                <w:rFonts w:ascii="Arial" w:hAnsi="Arial" w:cs="Arial"/>
                <w:sz w:val="16"/>
                <w:szCs w:val="16"/>
              </w:rPr>
            </w:pPr>
            <w:r>
              <w:rPr>
                <w:rFonts w:ascii="Arial" w:hAnsi="Arial" w:cs="Arial"/>
                <w:sz w:val="16"/>
                <w:szCs w:val="16"/>
              </w:rPr>
              <w:t>15,00</w:t>
            </w:r>
          </w:p>
        </w:tc>
        <w:tc>
          <w:tcPr>
            <w:tcW w:w="502" w:type="pct"/>
            <w:vAlign w:val="center"/>
          </w:tcPr>
          <w:p w14:paraId="35378973" w14:textId="322013C0" w:rsidR="00C65127" w:rsidRPr="004D02F0" w:rsidRDefault="00264158" w:rsidP="00422A01">
            <w:pPr>
              <w:jc w:val="center"/>
              <w:rPr>
                <w:rFonts w:ascii="Arial" w:hAnsi="Arial" w:cs="Arial"/>
                <w:sz w:val="16"/>
                <w:szCs w:val="16"/>
              </w:rPr>
            </w:pPr>
            <w:r>
              <w:rPr>
                <w:rFonts w:ascii="Arial" w:hAnsi="Arial" w:cs="Arial"/>
                <w:sz w:val="16"/>
                <w:szCs w:val="16"/>
              </w:rPr>
              <w:t>21,</w:t>
            </w:r>
            <w:r w:rsidR="00704F52">
              <w:rPr>
                <w:rFonts w:ascii="Arial" w:hAnsi="Arial" w:cs="Arial"/>
                <w:sz w:val="16"/>
                <w:szCs w:val="16"/>
              </w:rPr>
              <w:t>1</w:t>
            </w:r>
            <w:r>
              <w:rPr>
                <w:rFonts w:ascii="Arial" w:hAnsi="Arial" w:cs="Arial"/>
                <w:sz w:val="16"/>
                <w:szCs w:val="16"/>
              </w:rPr>
              <w:t>0</w:t>
            </w:r>
          </w:p>
        </w:tc>
        <w:tc>
          <w:tcPr>
            <w:tcW w:w="502" w:type="pct"/>
            <w:vAlign w:val="center"/>
          </w:tcPr>
          <w:p w14:paraId="2EA0BF92" w14:textId="66925DDC" w:rsidR="00C65127" w:rsidRPr="004D02F0" w:rsidRDefault="006958D9" w:rsidP="00422A01">
            <w:pPr>
              <w:jc w:val="center"/>
              <w:rPr>
                <w:rFonts w:ascii="Arial" w:hAnsi="Arial" w:cs="Arial"/>
                <w:sz w:val="16"/>
                <w:szCs w:val="16"/>
              </w:rPr>
            </w:pPr>
            <w:r w:rsidRPr="004D02F0">
              <w:rPr>
                <w:rFonts w:ascii="Arial" w:hAnsi="Arial" w:cs="Arial"/>
                <w:sz w:val="16"/>
                <w:szCs w:val="16"/>
              </w:rPr>
              <w:t>1</w:t>
            </w:r>
            <w:r w:rsidR="009918A6">
              <w:rPr>
                <w:rFonts w:ascii="Arial" w:hAnsi="Arial" w:cs="Arial"/>
                <w:sz w:val="16"/>
                <w:szCs w:val="16"/>
              </w:rPr>
              <w:t>6,</w:t>
            </w:r>
            <w:r w:rsidR="00264158">
              <w:rPr>
                <w:rFonts w:ascii="Arial" w:hAnsi="Arial" w:cs="Arial"/>
                <w:sz w:val="16"/>
                <w:szCs w:val="16"/>
              </w:rPr>
              <w:t>60</w:t>
            </w:r>
          </w:p>
        </w:tc>
        <w:tc>
          <w:tcPr>
            <w:tcW w:w="502" w:type="pct"/>
            <w:vAlign w:val="center"/>
          </w:tcPr>
          <w:p w14:paraId="67E1FFC1" w14:textId="12333D16" w:rsidR="00C65127" w:rsidRPr="004D02F0" w:rsidRDefault="00530208" w:rsidP="00422A01">
            <w:pPr>
              <w:jc w:val="center"/>
              <w:rPr>
                <w:rFonts w:ascii="Arial" w:hAnsi="Arial" w:cs="Arial"/>
                <w:sz w:val="16"/>
                <w:szCs w:val="16"/>
              </w:rPr>
            </w:pPr>
            <w:r>
              <w:rPr>
                <w:rFonts w:ascii="Arial" w:hAnsi="Arial" w:cs="Arial"/>
                <w:sz w:val="16"/>
                <w:szCs w:val="16"/>
              </w:rPr>
              <w:t>20</w:t>
            </w:r>
            <w:r w:rsidR="4A6EE254" w:rsidRPr="004D02F0">
              <w:rPr>
                <w:rFonts w:ascii="Arial" w:hAnsi="Arial" w:cs="Arial"/>
                <w:sz w:val="16"/>
                <w:szCs w:val="16"/>
              </w:rPr>
              <w:t>,</w:t>
            </w:r>
            <w:r>
              <w:rPr>
                <w:rFonts w:ascii="Arial" w:hAnsi="Arial" w:cs="Arial"/>
                <w:sz w:val="16"/>
                <w:szCs w:val="16"/>
              </w:rPr>
              <w:t>50</w:t>
            </w:r>
          </w:p>
        </w:tc>
        <w:tc>
          <w:tcPr>
            <w:tcW w:w="502" w:type="pct"/>
            <w:vAlign w:val="center"/>
          </w:tcPr>
          <w:p w14:paraId="641D8666" w14:textId="25A47855" w:rsidR="00C65127" w:rsidRPr="004D02F0" w:rsidRDefault="4A6EE254" w:rsidP="00422A01">
            <w:pPr>
              <w:widowControl w:val="0"/>
              <w:jc w:val="center"/>
              <w:rPr>
                <w:rFonts w:ascii="Arial" w:hAnsi="Arial" w:cs="Arial"/>
                <w:b/>
                <w:sz w:val="16"/>
                <w:szCs w:val="16"/>
              </w:rPr>
            </w:pPr>
            <w:r w:rsidRPr="004D02F0">
              <w:rPr>
                <w:rFonts w:ascii="Arial" w:hAnsi="Arial" w:cs="Arial"/>
                <w:b/>
                <w:sz w:val="16"/>
                <w:szCs w:val="16"/>
              </w:rPr>
              <w:t>-</w:t>
            </w:r>
          </w:p>
        </w:tc>
      </w:tr>
      <w:tr w:rsidR="00154A48" w:rsidRPr="004D02F0" w14:paraId="11C1F04E" w14:textId="77777777" w:rsidTr="00422A01">
        <w:trPr>
          <w:trHeight w:val="283"/>
        </w:trPr>
        <w:tc>
          <w:tcPr>
            <w:tcW w:w="985" w:type="pct"/>
            <w:vAlign w:val="center"/>
          </w:tcPr>
          <w:p w14:paraId="038CA77D" w14:textId="77777777" w:rsidR="00C65127" w:rsidRPr="004D02F0" w:rsidRDefault="00C65127" w:rsidP="00422A01">
            <w:pPr>
              <w:widowControl w:val="0"/>
              <w:rPr>
                <w:rFonts w:ascii="Arial" w:hAnsi="Arial" w:cs="Arial"/>
                <w:sz w:val="16"/>
                <w:szCs w:val="16"/>
              </w:rPr>
            </w:pPr>
            <w:r w:rsidRPr="004D02F0">
              <w:rPr>
                <w:rFonts w:ascii="Arial" w:hAnsi="Arial" w:cs="Arial"/>
                <w:b/>
                <w:sz w:val="16"/>
                <w:szCs w:val="16"/>
              </w:rPr>
              <w:t xml:space="preserve">Büroflächenbestand </w:t>
            </w:r>
            <w:r w:rsidRPr="004D02F0">
              <w:rPr>
                <w:rFonts w:ascii="Arial" w:hAnsi="Arial" w:cs="Arial"/>
                <w:sz w:val="16"/>
                <w:szCs w:val="16"/>
              </w:rPr>
              <w:t>in Mio. m²</w:t>
            </w:r>
          </w:p>
        </w:tc>
        <w:tc>
          <w:tcPr>
            <w:tcW w:w="502" w:type="pct"/>
            <w:vAlign w:val="center"/>
          </w:tcPr>
          <w:p w14:paraId="4602080E" w14:textId="46798DB2" w:rsidR="00C65127" w:rsidRPr="004D02F0" w:rsidRDefault="4A6EE254" w:rsidP="00422A01">
            <w:pPr>
              <w:jc w:val="center"/>
              <w:rPr>
                <w:rFonts w:ascii="Arial" w:hAnsi="Arial" w:cs="Arial"/>
                <w:sz w:val="16"/>
                <w:szCs w:val="16"/>
              </w:rPr>
            </w:pPr>
            <w:r w:rsidRPr="004D02F0">
              <w:rPr>
                <w:rFonts w:ascii="Arial" w:hAnsi="Arial" w:cs="Arial"/>
                <w:sz w:val="16"/>
                <w:szCs w:val="16"/>
              </w:rPr>
              <w:t>13,</w:t>
            </w:r>
            <w:r w:rsidR="009C5FCC">
              <w:rPr>
                <w:rFonts w:ascii="Arial" w:hAnsi="Arial" w:cs="Arial"/>
                <w:sz w:val="16"/>
                <w:szCs w:val="16"/>
              </w:rPr>
              <w:t>8</w:t>
            </w:r>
            <w:r w:rsidR="00264158">
              <w:rPr>
                <w:rFonts w:ascii="Arial" w:hAnsi="Arial" w:cs="Arial"/>
                <w:sz w:val="16"/>
                <w:szCs w:val="16"/>
              </w:rPr>
              <w:t>4</w:t>
            </w:r>
          </w:p>
        </w:tc>
        <w:tc>
          <w:tcPr>
            <w:tcW w:w="502" w:type="pct"/>
            <w:vAlign w:val="center"/>
          </w:tcPr>
          <w:p w14:paraId="56FBC9EA" w14:textId="4EBEC724" w:rsidR="00C65127" w:rsidRPr="004D02F0" w:rsidRDefault="4A6EE254" w:rsidP="0050541B">
            <w:pPr>
              <w:jc w:val="center"/>
              <w:rPr>
                <w:rFonts w:ascii="Arial" w:hAnsi="Arial" w:cs="Arial"/>
                <w:sz w:val="16"/>
                <w:szCs w:val="16"/>
              </w:rPr>
            </w:pPr>
            <w:r w:rsidRPr="004D02F0">
              <w:rPr>
                <w:rFonts w:ascii="Arial" w:hAnsi="Arial" w:cs="Arial"/>
                <w:sz w:val="16"/>
                <w:szCs w:val="16"/>
              </w:rPr>
              <w:t>19</w:t>
            </w:r>
            <w:r w:rsidR="00673857" w:rsidRPr="004D02F0">
              <w:rPr>
                <w:rFonts w:ascii="Arial" w:hAnsi="Arial" w:cs="Arial"/>
                <w:sz w:val="16"/>
                <w:szCs w:val="16"/>
              </w:rPr>
              <w:t>,</w:t>
            </w:r>
            <w:r w:rsidR="009C5FCC">
              <w:rPr>
                <w:rFonts w:ascii="Arial" w:hAnsi="Arial" w:cs="Arial"/>
                <w:sz w:val="16"/>
                <w:szCs w:val="16"/>
              </w:rPr>
              <w:t>82</w:t>
            </w:r>
          </w:p>
        </w:tc>
        <w:tc>
          <w:tcPr>
            <w:tcW w:w="502" w:type="pct"/>
            <w:vAlign w:val="center"/>
          </w:tcPr>
          <w:p w14:paraId="147E0521" w14:textId="1C7E02D0" w:rsidR="00C65127" w:rsidRPr="004D02F0" w:rsidRDefault="4A6EE254" w:rsidP="0050541B">
            <w:pPr>
              <w:jc w:val="center"/>
              <w:rPr>
                <w:rFonts w:ascii="Arial" w:hAnsi="Arial" w:cs="Arial"/>
                <w:sz w:val="16"/>
                <w:szCs w:val="16"/>
              </w:rPr>
            </w:pPr>
            <w:r w:rsidRPr="004D02F0">
              <w:rPr>
                <w:rFonts w:ascii="Arial" w:hAnsi="Arial" w:cs="Arial"/>
                <w:sz w:val="16"/>
                <w:szCs w:val="16"/>
              </w:rPr>
              <w:t>7,</w:t>
            </w:r>
            <w:r w:rsidR="009C5FCC">
              <w:rPr>
                <w:rFonts w:ascii="Arial" w:hAnsi="Arial" w:cs="Arial"/>
                <w:sz w:val="16"/>
                <w:szCs w:val="16"/>
              </w:rPr>
              <w:t>1</w:t>
            </w:r>
            <w:r w:rsidR="00264158">
              <w:rPr>
                <w:rFonts w:ascii="Arial" w:hAnsi="Arial" w:cs="Arial"/>
                <w:sz w:val="16"/>
                <w:szCs w:val="16"/>
              </w:rPr>
              <w:t>3</w:t>
            </w:r>
          </w:p>
        </w:tc>
        <w:tc>
          <w:tcPr>
            <w:tcW w:w="502" w:type="pct"/>
            <w:vAlign w:val="center"/>
          </w:tcPr>
          <w:p w14:paraId="419784C7" w14:textId="514F8045" w:rsidR="00C65127" w:rsidRPr="004D02F0" w:rsidRDefault="4A6EE254" w:rsidP="0050541B">
            <w:pPr>
              <w:jc w:val="center"/>
              <w:rPr>
                <w:rFonts w:ascii="Arial" w:hAnsi="Arial" w:cs="Arial"/>
                <w:sz w:val="16"/>
                <w:szCs w:val="16"/>
              </w:rPr>
            </w:pPr>
            <w:r w:rsidRPr="004D02F0">
              <w:rPr>
                <w:rFonts w:ascii="Arial" w:hAnsi="Arial" w:cs="Arial"/>
                <w:sz w:val="16"/>
                <w:szCs w:val="16"/>
              </w:rPr>
              <w:t>7,</w:t>
            </w:r>
            <w:r w:rsidR="009C5FCC">
              <w:rPr>
                <w:rFonts w:ascii="Arial" w:hAnsi="Arial" w:cs="Arial"/>
                <w:sz w:val="16"/>
                <w:szCs w:val="16"/>
              </w:rPr>
              <w:t>90</w:t>
            </w:r>
          </w:p>
        </w:tc>
        <w:tc>
          <w:tcPr>
            <w:tcW w:w="502" w:type="pct"/>
            <w:vAlign w:val="center"/>
          </w:tcPr>
          <w:p w14:paraId="6CCD8C33" w14:textId="13A28CE3" w:rsidR="00C65127" w:rsidRPr="004D02F0" w:rsidRDefault="4A6EE254" w:rsidP="0050541B">
            <w:pPr>
              <w:jc w:val="center"/>
              <w:rPr>
                <w:rFonts w:ascii="Arial" w:hAnsi="Arial" w:cs="Arial"/>
                <w:sz w:val="16"/>
                <w:szCs w:val="16"/>
              </w:rPr>
            </w:pPr>
            <w:r w:rsidRPr="004D02F0">
              <w:rPr>
                <w:rFonts w:ascii="Arial" w:hAnsi="Arial" w:cs="Arial"/>
                <w:sz w:val="16"/>
                <w:szCs w:val="16"/>
              </w:rPr>
              <w:t>11,</w:t>
            </w:r>
            <w:r w:rsidR="009C5FCC">
              <w:rPr>
                <w:rFonts w:ascii="Arial" w:hAnsi="Arial" w:cs="Arial"/>
                <w:sz w:val="16"/>
                <w:szCs w:val="16"/>
              </w:rPr>
              <w:t>5</w:t>
            </w:r>
            <w:r w:rsidR="00704F52">
              <w:rPr>
                <w:rFonts w:ascii="Arial" w:hAnsi="Arial" w:cs="Arial"/>
                <w:sz w:val="16"/>
                <w:szCs w:val="16"/>
              </w:rPr>
              <w:t>7</w:t>
            </w:r>
          </w:p>
        </w:tc>
        <w:tc>
          <w:tcPr>
            <w:tcW w:w="502" w:type="pct"/>
            <w:vAlign w:val="center"/>
          </w:tcPr>
          <w:p w14:paraId="24886C6D" w14:textId="278C74E4" w:rsidR="00C65127" w:rsidRPr="004D02F0" w:rsidRDefault="00AD3312" w:rsidP="0050541B">
            <w:pPr>
              <w:jc w:val="center"/>
              <w:rPr>
                <w:rFonts w:ascii="Arial" w:hAnsi="Arial" w:cs="Arial"/>
                <w:sz w:val="16"/>
                <w:szCs w:val="16"/>
              </w:rPr>
            </w:pPr>
            <w:r>
              <w:rPr>
                <w:rFonts w:ascii="Arial" w:hAnsi="Arial" w:cs="Arial"/>
                <w:sz w:val="16"/>
                <w:szCs w:val="16"/>
              </w:rPr>
              <w:t>8</w:t>
            </w:r>
            <w:r w:rsidR="4A6EE254" w:rsidRPr="004D02F0">
              <w:rPr>
                <w:rFonts w:ascii="Arial" w:hAnsi="Arial" w:cs="Arial"/>
                <w:sz w:val="16"/>
                <w:szCs w:val="16"/>
              </w:rPr>
              <w:t>,</w:t>
            </w:r>
            <w:r w:rsidR="009918A6">
              <w:rPr>
                <w:rFonts w:ascii="Arial" w:hAnsi="Arial" w:cs="Arial"/>
                <w:sz w:val="16"/>
                <w:szCs w:val="16"/>
              </w:rPr>
              <w:t>03</w:t>
            </w:r>
          </w:p>
        </w:tc>
        <w:tc>
          <w:tcPr>
            <w:tcW w:w="502" w:type="pct"/>
            <w:vAlign w:val="center"/>
          </w:tcPr>
          <w:p w14:paraId="20B45AA8" w14:textId="4E9C9291" w:rsidR="00C65127" w:rsidRPr="004D02F0" w:rsidRDefault="4A6EE254" w:rsidP="0050541B">
            <w:pPr>
              <w:jc w:val="center"/>
              <w:rPr>
                <w:rFonts w:ascii="Arial" w:hAnsi="Arial" w:cs="Arial"/>
                <w:sz w:val="16"/>
                <w:szCs w:val="16"/>
              </w:rPr>
            </w:pPr>
            <w:r w:rsidRPr="004D02F0">
              <w:rPr>
                <w:rFonts w:ascii="Arial" w:hAnsi="Arial" w:cs="Arial"/>
                <w:sz w:val="16"/>
                <w:szCs w:val="16"/>
              </w:rPr>
              <w:t>23,</w:t>
            </w:r>
            <w:r w:rsidR="00264158">
              <w:rPr>
                <w:rFonts w:ascii="Arial" w:hAnsi="Arial" w:cs="Arial"/>
                <w:sz w:val="16"/>
                <w:szCs w:val="16"/>
              </w:rPr>
              <w:t>30</w:t>
            </w:r>
          </w:p>
        </w:tc>
        <w:tc>
          <w:tcPr>
            <w:tcW w:w="502" w:type="pct"/>
            <w:vAlign w:val="center"/>
          </w:tcPr>
          <w:p w14:paraId="42069654" w14:textId="12E9F763" w:rsidR="00C65127" w:rsidRPr="004D02F0" w:rsidRDefault="00565EF2" w:rsidP="0050541B">
            <w:pPr>
              <w:jc w:val="center"/>
              <w:rPr>
                <w:rFonts w:ascii="Arial" w:hAnsi="Arial" w:cs="Arial"/>
                <w:b/>
                <w:sz w:val="16"/>
                <w:szCs w:val="16"/>
              </w:rPr>
            </w:pPr>
            <w:r w:rsidRPr="004D02F0">
              <w:rPr>
                <w:rFonts w:ascii="Arial" w:hAnsi="Arial" w:cs="Arial"/>
                <w:b/>
                <w:sz w:val="16"/>
                <w:szCs w:val="16"/>
              </w:rPr>
              <w:t>91,</w:t>
            </w:r>
            <w:r w:rsidR="00264158">
              <w:rPr>
                <w:rFonts w:ascii="Arial" w:hAnsi="Arial" w:cs="Arial"/>
                <w:b/>
                <w:sz w:val="16"/>
                <w:szCs w:val="16"/>
              </w:rPr>
              <w:t>58</w:t>
            </w:r>
          </w:p>
        </w:tc>
      </w:tr>
      <w:tr w:rsidR="00154A48" w:rsidRPr="004D02F0" w14:paraId="421419C1" w14:textId="77777777" w:rsidTr="00422A01">
        <w:trPr>
          <w:trHeight w:val="283"/>
        </w:trPr>
        <w:tc>
          <w:tcPr>
            <w:tcW w:w="985" w:type="pct"/>
            <w:vAlign w:val="center"/>
          </w:tcPr>
          <w:p w14:paraId="582CA75E"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Leerstand</w:t>
            </w:r>
          </w:p>
          <w:p w14:paraId="441DA27B"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m²</w:t>
            </w:r>
          </w:p>
        </w:tc>
        <w:tc>
          <w:tcPr>
            <w:tcW w:w="502" w:type="pct"/>
            <w:vAlign w:val="center"/>
          </w:tcPr>
          <w:p w14:paraId="3FEF20A6" w14:textId="36041983" w:rsidR="00C65127" w:rsidRPr="004D02F0" w:rsidRDefault="009C5FCC" w:rsidP="00422A01">
            <w:pPr>
              <w:jc w:val="center"/>
              <w:rPr>
                <w:rFonts w:ascii="Arial" w:hAnsi="Arial" w:cs="Arial"/>
                <w:sz w:val="16"/>
                <w:szCs w:val="16"/>
              </w:rPr>
            </w:pPr>
            <w:r>
              <w:rPr>
                <w:rFonts w:ascii="Arial" w:hAnsi="Arial" w:cs="Arial"/>
                <w:sz w:val="16"/>
                <w:szCs w:val="16"/>
              </w:rPr>
              <w:t>4</w:t>
            </w:r>
            <w:r w:rsidR="00264158">
              <w:rPr>
                <w:rFonts w:ascii="Arial" w:hAnsi="Arial" w:cs="Arial"/>
                <w:sz w:val="16"/>
                <w:szCs w:val="16"/>
              </w:rPr>
              <w:t>12</w:t>
            </w:r>
            <w:r w:rsidR="009918A6">
              <w:rPr>
                <w:rFonts w:ascii="Arial" w:hAnsi="Arial" w:cs="Arial"/>
                <w:sz w:val="16"/>
                <w:szCs w:val="16"/>
              </w:rPr>
              <w:t>.</w:t>
            </w:r>
            <w:r w:rsidR="00264158">
              <w:rPr>
                <w:rFonts w:ascii="Arial" w:hAnsi="Arial" w:cs="Arial"/>
                <w:sz w:val="16"/>
                <w:szCs w:val="16"/>
              </w:rPr>
              <w:t>6</w:t>
            </w:r>
            <w:r w:rsidR="009918A6">
              <w:rPr>
                <w:rFonts w:ascii="Arial" w:hAnsi="Arial" w:cs="Arial"/>
                <w:sz w:val="16"/>
                <w:szCs w:val="16"/>
              </w:rPr>
              <w:t>00</w:t>
            </w:r>
          </w:p>
        </w:tc>
        <w:tc>
          <w:tcPr>
            <w:tcW w:w="502" w:type="pct"/>
            <w:vAlign w:val="center"/>
          </w:tcPr>
          <w:p w14:paraId="53C46395" w14:textId="5E3A84BF" w:rsidR="00C65127" w:rsidRPr="004D02F0" w:rsidRDefault="009918A6" w:rsidP="00422A01">
            <w:pPr>
              <w:jc w:val="center"/>
              <w:rPr>
                <w:rFonts w:ascii="Arial" w:hAnsi="Arial" w:cs="Arial"/>
                <w:sz w:val="16"/>
                <w:szCs w:val="16"/>
              </w:rPr>
            </w:pPr>
            <w:r>
              <w:rPr>
                <w:rFonts w:ascii="Arial" w:hAnsi="Arial" w:cs="Arial"/>
                <w:sz w:val="16"/>
                <w:szCs w:val="16"/>
              </w:rPr>
              <w:t>2</w:t>
            </w:r>
            <w:r w:rsidR="00264158">
              <w:rPr>
                <w:rFonts w:ascii="Arial" w:hAnsi="Arial" w:cs="Arial"/>
                <w:sz w:val="16"/>
                <w:szCs w:val="16"/>
              </w:rPr>
              <w:t>5</w:t>
            </w:r>
            <w:r w:rsidR="009C5FCC">
              <w:rPr>
                <w:rFonts w:ascii="Arial" w:hAnsi="Arial" w:cs="Arial"/>
                <w:sz w:val="16"/>
                <w:szCs w:val="16"/>
              </w:rPr>
              <w:t>0</w:t>
            </w:r>
            <w:r>
              <w:rPr>
                <w:rFonts w:ascii="Arial" w:hAnsi="Arial" w:cs="Arial"/>
                <w:sz w:val="16"/>
                <w:szCs w:val="16"/>
              </w:rPr>
              <w:t>.000</w:t>
            </w:r>
          </w:p>
        </w:tc>
        <w:tc>
          <w:tcPr>
            <w:tcW w:w="502" w:type="pct"/>
            <w:vAlign w:val="center"/>
          </w:tcPr>
          <w:p w14:paraId="302D3ED2" w14:textId="319512FD" w:rsidR="00C65127" w:rsidRPr="004D02F0" w:rsidRDefault="00264158" w:rsidP="00422A01">
            <w:pPr>
              <w:jc w:val="center"/>
              <w:rPr>
                <w:rFonts w:ascii="Arial" w:hAnsi="Arial" w:cs="Arial"/>
                <w:sz w:val="16"/>
                <w:szCs w:val="16"/>
              </w:rPr>
            </w:pPr>
            <w:r>
              <w:rPr>
                <w:rFonts w:ascii="Arial" w:hAnsi="Arial" w:cs="Arial"/>
                <w:sz w:val="16"/>
                <w:szCs w:val="16"/>
              </w:rPr>
              <w:t>495</w:t>
            </w:r>
            <w:r w:rsidR="4A6EE254" w:rsidRPr="004D02F0">
              <w:rPr>
                <w:rFonts w:ascii="Arial" w:hAnsi="Arial" w:cs="Arial"/>
                <w:sz w:val="16"/>
                <w:szCs w:val="16"/>
              </w:rPr>
              <w:t>.000</w:t>
            </w:r>
          </w:p>
        </w:tc>
        <w:tc>
          <w:tcPr>
            <w:tcW w:w="502" w:type="pct"/>
            <w:vAlign w:val="center"/>
          </w:tcPr>
          <w:p w14:paraId="52CFC326" w14:textId="66C9E621" w:rsidR="00C65127" w:rsidRPr="004D02F0" w:rsidRDefault="001E7FE7" w:rsidP="00422A01">
            <w:pPr>
              <w:jc w:val="center"/>
              <w:rPr>
                <w:rFonts w:ascii="Arial" w:hAnsi="Arial" w:cs="Arial"/>
                <w:sz w:val="16"/>
                <w:szCs w:val="16"/>
              </w:rPr>
            </w:pPr>
            <w:r w:rsidRPr="004D02F0">
              <w:rPr>
                <w:rFonts w:ascii="Arial" w:hAnsi="Arial" w:cs="Arial"/>
                <w:sz w:val="16"/>
                <w:szCs w:val="16"/>
              </w:rPr>
              <w:t>1</w:t>
            </w:r>
            <w:r w:rsidR="009C5FCC">
              <w:rPr>
                <w:rFonts w:ascii="Arial" w:hAnsi="Arial" w:cs="Arial"/>
                <w:sz w:val="16"/>
                <w:szCs w:val="16"/>
              </w:rPr>
              <w:t>85</w:t>
            </w:r>
            <w:r w:rsidR="4A6EE254" w:rsidRPr="004D02F0">
              <w:rPr>
                <w:rFonts w:ascii="Arial" w:hAnsi="Arial" w:cs="Arial"/>
                <w:sz w:val="16"/>
                <w:szCs w:val="16"/>
              </w:rPr>
              <w:t>.000</w:t>
            </w:r>
          </w:p>
        </w:tc>
        <w:tc>
          <w:tcPr>
            <w:tcW w:w="502" w:type="pct"/>
            <w:vAlign w:val="center"/>
          </w:tcPr>
          <w:p w14:paraId="077E5FE0" w14:textId="3CB634EB" w:rsidR="00C65127" w:rsidRPr="004D02F0" w:rsidRDefault="00264158" w:rsidP="00422A01">
            <w:pPr>
              <w:jc w:val="center"/>
              <w:rPr>
                <w:rFonts w:ascii="Arial" w:hAnsi="Arial" w:cs="Arial"/>
                <w:sz w:val="16"/>
                <w:szCs w:val="16"/>
              </w:rPr>
            </w:pPr>
            <w:r>
              <w:rPr>
                <w:rFonts w:ascii="Arial" w:hAnsi="Arial" w:cs="Arial"/>
                <w:sz w:val="16"/>
                <w:szCs w:val="16"/>
              </w:rPr>
              <w:t>780.200</w:t>
            </w:r>
          </w:p>
        </w:tc>
        <w:tc>
          <w:tcPr>
            <w:tcW w:w="502" w:type="pct"/>
            <w:vAlign w:val="center"/>
          </w:tcPr>
          <w:p w14:paraId="1630CA67" w14:textId="035E6D91" w:rsidR="00C65127" w:rsidRPr="004D02F0" w:rsidRDefault="4A6EE254" w:rsidP="00422A01">
            <w:pPr>
              <w:jc w:val="center"/>
              <w:rPr>
                <w:rFonts w:ascii="Arial" w:hAnsi="Arial" w:cs="Arial"/>
                <w:sz w:val="16"/>
                <w:szCs w:val="16"/>
              </w:rPr>
            </w:pPr>
            <w:r w:rsidRPr="004D02F0">
              <w:rPr>
                <w:rFonts w:ascii="Arial" w:hAnsi="Arial" w:cs="Arial"/>
                <w:sz w:val="16"/>
                <w:szCs w:val="16"/>
              </w:rPr>
              <w:t>1</w:t>
            </w:r>
            <w:r w:rsidR="00264158">
              <w:rPr>
                <w:rFonts w:ascii="Arial" w:hAnsi="Arial" w:cs="Arial"/>
                <w:sz w:val="16"/>
                <w:szCs w:val="16"/>
              </w:rPr>
              <w:t>65</w:t>
            </w:r>
            <w:r w:rsidRPr="004D02F0">
              <w:rPr>
                <w:rFonts w:ascii="Arial" w:hAnsi="Arial" w:cs="Arial"/>
                <w:sz w:val="16"/>
                <w:szCs w:val="16"/>
              </w:rPr>
              <w:t>.000</w:t>
            </w:r>
          </w:p>
        </w:tc>
        <w:tc>
          <w:tcPr>
            <w:tcW w:w="502" w:type="pct"/>
            <w:vAlign w:val="center"/>
          </w:tcPr>
          <w:p w14:paraId="68D18378" w14:textId="41D2D159" w:rsidR="00C65127" w:rsidRPr="004D02F0" w:rsidRDefault="00D65EAE" w:rsidP="00422A01">
            <w:pPr>
              <w:jc w:val="center"/>
              <w:rPr>
                <w:rFonts w:ascii="Arial" w:hAnsi="Arial" w:cs="Arial"/>
                <w:sz w:val="16"/>
                <w:szCs w:val="16"/>
              </w:rPr>
            </w:pPr>
            <w:r>
              <w:rPr>
                <w:rFonts w:ascii="Arial" w:hAnsi="Arial" w:cs="Arial"/>
                <w:sz w:val="16"/>
                <w:szCs w:val="16"/>
              </w:rPr>
              <w:t>3</w:t>
            </w:r>
            <w:r w:rsidR="00264158">
              <w:rPr>
                <w:rFonts w:ascii="Arial" w:hAnsi="Arial" w:cs="Arial"/>
                <w:sz w:val="16"/>
                <w:szCs w:val="16"/>
              </w:rPr>
              <w:t>9</w:t>
            </w:r>
            <w:r w:rsidR="4A6EE254" w:rsidRPr="004D02F0">
              <w:rPr>
                <w:rFonts w:ascii="Arial" w:hAnsi="Arial" w:cs="Arial"/>
                <w:sz w:val="16"/>
                <w:szCs w:val="16"/>
              </w:rPr>
              <w:t>0.000</w:t>
            </w:r>
          </w:p>
        </w:tc>
        <w:tc>
          <w:tcPr>
            <w:tcW w:w="502" w:type="pct"/>
            <w:vAlign w:val="center"/>
          </w:tcPr>
          <w:p w14:paraId="48AD7952" w14:textId="20430988" w:rsidR="00C65127" w:rsidRPr="004D02F0" w:rsidRDefault="00192E08" w:rsidP="00422A01">
            <w:pPr>
              <w:jc w:val="center"/>
              <w:rPr>
                <w:rFonts w:ascii="Arial" w:hAnsi="Arial" w:cs="Arial"/>
                <w:b/>
                <w:sz w:val="16"/>
                <w:szCs w:val="16"/>
              </w:rPr>
            </w:pPr>
            <w:r w:rsidRPr="004D02F0">
              <w:rPr>
                <w:rFonts w:ascii="Arial" w:hAnsi="Arial" w:cs="Arial"/>
                <w:b/>
                <w:bCs/>
                <w:sz w:val="16"/>
                <w:szCs w:val="16"/>
              </w:rPr>
              <w:t>2.</w:t>
            </w:r>
            <w:r w:rsidR="009C5FCC">
              <w:rPr>
                <w:rFonts w:ascii="Arial" w:hAnsi="Arial" w:cs="Arial"/>
                <w:b/>
                <w:bCs/>
                <w:sz w:val="16"/>
                <w:szCs w:val="16"/>
              </w:rPr>
              <w:t>6</w:t>
            </w:r>
            <w:r w:rsidR="00264158">
              <w:rPr>
                <w:rFonts w:ascii="Arial" w:hAnsi="Arial" w:cs="Arial"/>
                <w:b/>
                <w:bCs/>
                <w:sz w:val="16"/>
                <w:szCs w:val="16"/>
              </w:rPr>
              <w:t>77</w:t>
            </w:r>
            <w:r w:rsidR="00D65EAE">
              <w:rPr>
                <w:rFonts w:ascii="Arial" w:hAnsi="Arial" w:cs="Arial"/>
                <w:b/>
                <w:bCs/>
                <w:sz w:val="16"/>
                <w:szCs w:val="16"/>
              </w:rPr>
              <w:t>.</w:t>
            </w:r>
            <w:r w:rsidR="00264158">
              <w:rPr>
                <w:rFonts w:ascii="Arial" w:hAnsi="Arial" w:cs="Arial"/>
                <w:b/>
                <w:bCs/>
                <w:sz w:val="16"/>
                <w:szCs w:val="16"/>
              </w:rPr>
              <w:t>8</w:t>
            </w:r>
            <w:r w:rsidR="00D65EAE">
              <w:rPr>
                <w:rFonts w:ascii="Arial" w:hAnsi="Arial" w:cs="Arial"/>
                <w:b/>
                <w:bCs/>
                <w:sz w:val="16"/>
                <w:szCs w:val="16"/>
              </w:rPr>
              <w:t>00</w:t>
            </w:r>
          </w:p>
        </w:tc>
      </w:tr>
      <w:tr w:rsidR="00154A48" w:rsidRPr="004D02F0" w14:paraId="5C297D08" w14:textId="77777777" w:rsidTr="00422A01">
        <w:trPr>
          <w:trHeight w:val="283"/>
        </w:trPr>
        <w:tc>
          <w:tcPr>
            <w:tcW w:w="985" w:type="pct"/>
            <w:vAlign w:val="center"/>
          </w:tcPr>
          <w:p w14:paraId="182CC839"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Leerstandsrate</w:t>
            </w:r>
          </w:p>
          <w:p w14:paraId="0909F4A6"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w:t>
            </w:r>
          </w:p>
        </w:tc>
        <w:tc>
          <w:tcPr>
            <w:tcW w:w="502" w:type="pct"/>
            <w:vAlign w:val="center"/>
          </w:tcPr>
          <w:p w14:paraId="5DFB31C9" w14:textId="13155CF9" w:rsidR="00C65127" w:rsidRPr="004D02F0" w:rsidRDefault="00264158" w:rsidP="00422A01">
            <w:pPr>
              <w:jc w:val="center"/>
              <w:rPr>
                <w:rFonts w:ascii="Arial" w:hAnsi="Arial" w:cs="Arial"/>
                <w:sz w:val="16"/>
                <w:szCs w:val="16"/>
              </w:rPr>
            </w:pPr>
            <w:r>
              <w:rPr>
                <w:rFonts w:ascii="Arial" w:hAnsi="Arial" w:cs="Arial"/>
                <w:sz w:val="16"/>
                <w:szCs w:val="16"/>
              </w:rPr>
              <w:t>3,0</w:t>
            </w:r>
          </w:p>
        </w:tc>
        <w:tc>
          <w:tcPr>
            <w:tcW w:w="502" w:type="pct"/>
            <w:vAlign w:val="center"/>
          </w:tcPr>
          <w:p w14:paraId="08B1CFAE" w14:textId="4D2019C3" w:rsidR="00C65127" w:rsidRPr="004D02F0" w:rsidRDefault="4A6EE254" w:rsidP="00422A01">
            <w:pPr>
              <w:jc w:val="center"/>
              <w:rPr>
                <w:rFonts w:ascii="Arial" w:hAnsi="Arial" w:cs="Arial"/>
                <w:sz w:val="16"/>
                <w:szCs w:val="16"/>
              </w:rPr>
            </w:pPr>
            <w:r w:rsidRPr="004D02F0">
              <w:rPr>
                <w:rFonts w:ascii="Arial" w:hAnsi="Arial" w:cs="Arial"/>
                <w:sz w:val="16"/>
                <w:szCs w:val="16"/>
              </w:rPr>
              <w:t>1,</w:t>
            </w:r>
            <w:r w:rsidR="00264158">
              <w:rPr>
                <w:rFonts w:ascii="Arial" w:hAnsi="Arial" w:cs="Arial"/>
                <w:sz w:val="16"/>
                <w:szCs w:val="16"/>
              </w:rPr>
              <w:t>3</w:t>
            </w:r>
          </w:p>
        </w:tc>
        <w:tc>
          <w:tcPr>
            <w:tcW w:w="502" w:type="pct"/>
            <w:vAlign w:val="center"/>
          </w:tcPr>
          <w:p w14:paraId="2878E9A7" w14:textId="17CAD28D" w:rsidR="00C65127" w:rsidRPr="004D02F0" w:rsidRDefault="00264158" w:rsidP="00422A01">
            <w:pPr>
              <w:jc w:val="center"/>
              <w:rPr>
                <w:rFonts w:ascii="Arial" w:hAnsi="Arial" w:cs="Arial"/>
                <w:sz w:val="16"/>
                <w:szCs w:val="16"/>
              </w:rPr>
            </w:pPr>
            <w:r>
              <w:rPr>
                <w:rFonts w:ascii="Arial" w:hAnsi="Arial" w:cs="Arial"/>
                <w:sz w:val="16"/>
                <w:szCs w:val="16"/>
              </w:rPr>
              <w:t>6,9</w:t>
            </w:r>
          </w:p>
        </w:tc>
        <w:tc>
          <w:tcPr>
            <w:tcW w:w="502" w:type="pct"/>
            <w:vAlign w:val="center"/>
          </w:tcPr>
          <w:p w14:paraId="41A88249" w14:textId="02421027" w:rsidR="00C65127" w:rsidRPr="004D02F0" w:rsidRDefault="4A6EE254" w:rsidP="00422A01">
            <w:pPr>
              <w:jc w:val="center"/>
              <w:rPr>
                <w:rFonts w:ascii="Arial" w:hAnsi="Arial" w:cs="Arial"/>
                <w:sz w:val="16"/>
                <w:szCs w:val="16"/>
              </w:rPr>
            </w:pPr>
            <w:r w:rsidRPr="004D02F0">
              <w:rPr>
                <w:rFonts w:ascii="Arial" w:hAnsi="Arial" w:cs="Arial"/>
                <w:sz w:val="16"/>
                <w:szCs w:val="16"/>
              </w:rPr>
              <w:t>2,</w:t>
            </w:r>
            <w:r w:rsidR="009C5FCC">
              <w:rPr>
                <w:rFonts w:ascii="Arial" w:hAnsi="Arial" w:cs="Arial"/>
                <w:sz w:val="16"/>
                <w:szCs w:val="16"/>
              </w:rPr>
              <w:t>3</w:t>
            </w:r>
          </w:p>
        </w:tc>
        <w:tc>
          <w:tcPr>
            <w:tcW w:w="502" w:type="pct"/>
            <w:vAlign w:val="center"/>
          </w:tcPr>
          <w:p w14:paraId="789B0375" w14:textId="5E0395AA" w:rsidR="00C65127" w:rsidRPr="004D02F0" w:rsidRDefault="00264158" w:rsidP="00422A01">
            <w:pPr>
              <w:jc w:val="center"/>
              <w:rPr>
                <w:rFonts w:ascii="Arial" w:hAnsi="Arial" w:cs="Arial"/>
                <w:sz w:val="16"/>
                <w:szCs w:val="16"/>
              </w:rPr>
            </w:pPr>
            <w:r>
              <w:rPr>
                <w:rFonts w:ascii="Arial" w:hAnsi="Arial" w:cs="Arial"/>
                <w:sz w:val="16"/>
                <w:szCs w:val="16"/>
              </w:rPr>
              <w:t>6,</w:t>
            </w:r>
            <w:r w:rsidR="0072385F">
              <w:rPr>
                <w:rFonts w:ascii="Arial" w:hAnsi="Arial" w:cs="Arial"/>
                <w:sz w:val="16"/>
                <w:szCs w:val="16"/>
              </w:rPr>
              <w:t>7</w:t>
            </w:r>
          </w:p>
        </w:tc>
        <w:tc>
          <w:tcPr>
            <w:tcW w:w="502" w:type="pct"/>
            <w:vAlign w:val="center"/>
          </w:tcPr>
          <w:p w14:paraId="6DE090A5" w14:textId="3FB295DE" w:rsidR="00C65127" w:rsidRPr="004D02F0" w:rsidRDefault="00264158" w:rsidP="00422A01">
            <w:pPr>
              <w:jc w:val="center"/>
              <w:rPr>
                <w:rFonts w:ascii="Arial" w:hAnsi="Arial" w:cs="Arial"/>
                <w:sz w:val="16"/>
                <w:szCs w:val="16"/>
              </w:rPr>
            </w:pPr>
            <w:r>
              <w:rPr>
                <w:rFonts w:ascii="Arial" w:hAnsi="Arial" w:cs="Arial"/>
                <w:sz w:val="16"/>
                <w:szCs w:val="16"/>
              </w:rPr>
              <w:t>2,1</w:t>
            </w:r>
          </w:p>
        </w:tc>
        <w:tc>
          <w:tcPr>
            <w:tcW w:w="502" w:type="pct"/>
            <w:vAlign w:val="center"/>
          </w:tcPr>
          <w:p w14:paraId="5B19EE92" w14:textId="2FA9F6DE" w:rsidR="00C65127" w:rsidRPr="004D02F0" w:rsidRDefault="00264158" w:rsidP="003210E3">
            <w:pPr>
              <w:jc w:val="center"/>
              <w:rPr>
                <w:rFonts w:ascii="Arial" w:hAnsi="Arial" w:cs="Arial"/>
                <w:sz w:val="16"/>
                <w:szCs w:val="16"/>
              </w:rPr>
            </w:pPr>
            <w:r>
              <w:rPr>
                <w:rFonts w:ascii="Arial" w:hAnsi="Arial" w:cs="Arial"/>
                <w:sz w:val="16"/>
                <w:szCs w:val="16"/>
              </w:rPr>
              <w:t>1,7</w:t>
            </w:r>
          </w:p>
        </w:tc>
        <w:tc>
          <w:tcPr>
            <w:tcW w:w="502" w:type="pct"/>
            <w:vAlign w:val="center"/>
          </w:tcPr>
          <w:p w14:paraId="0CE22EC9" w14:textId="67CAA941" w:rsidR="00C65127" w:rsidRPr="004D02F0" w:rsidRDefault="009C5FCC" w:rsidP="00422A01">
            <w:pPr>
              <w:jc w:val="center"/>
              <w:rPr>
                <w:rFonts w:ascii="Arial" w:hAnsi="Arial" w:cs="Arial"/>
                <w:b/>
                <w:sz w:val="16"/>
                <w:szCs w:val="16"/>
              </w:rPr>
            </w:pPr>
            <w:r>
              <w:rPr>
                <w:rFonts w:ascii="Arial" w:hAnsi="Arial" w:cs="Arial"/>
                <w:b/>
                <w:sz w:val="16"/>
                <w:szCs w:val="16"/>
              </w:rPr>
              <w:t>2</w:t>
            </w:r>
            <w:r w:rsidR="4A6EE254" w:rsidRPr="004D02F0">
              <w:rPr>
                <w:rFonts w:ascii="Arial" w:hAnsi="Arial" w:cs="Arial"/>
                <w:b/>
                <w:sz w:val="16"/>
                <w:szCs w:val="16"/>
              </w:rPr>
              <w:t>,</w:t>
            </w:r>
            <w:r>
              <w:rPr>
                <w:rFonts w:ascii="Arial" w:hAnsi="Arial" w:cs="Arial"/>
                <w:b/>
                <w:sz w:val="16"/>
                <w:szCs w:val="16"/>
              </w:rPr>
              <w:t>9</w:t>
            </w:r>
          </w:p>
        </w:tc>
      </w:tr>
      <w:tr w:rsidR="00154A48" w:rsidRPr="004D02F0" w14:paraId="6B3DEBBF" w14:textId="77777777" w:rsidTr="00422A01">
        <w:trPr>
          <w:trHeight w:val="283"/>
        </w:trPr>
        <w:tc>
          <w:tcPr>
            <w:tcW w:w="985" w:type="pct"/>
            <w:vAlign w:val="center"/>
          </w:tcPr>
          <w:p w14:paraId="3EAE7599" w14:textId="61D84CDF" w:rsidR="00C65127" w:rsidRPr="004D02F0" w:rsidRDefault="00C65127" w:rsidP="00422A01">
            <w:pPr>
              <w:widowControl w:val="0"/>
              <w:rPr>
                <w:rFonts w:ascii="Arial" w:hAnsi="Arial" w:cs="Arial"/>
                <w:b/>
                <w:sz w:val="16"/>
                <w:szCs w:val="16"/>
              </w:rPr>
            </w:pPr>
            <w:r w:rsidRPr="004D02F0">
              <w:rPr>
                <w:rFonts w:ascii="Arial" w:hAnsi="Arial" w:cs="Arial"/>
                <w:b/>
                <w:sz w:val="16"/>
                <w:szCs w:val="16"/>
              </w:rPr>
              <w:t>Fertigstellungen 20</w:t>
            </w:r>
            <w:r w:rsidR="009C5FCC">
              <w:rPr>
                <w:rFonts w:ascii="Arial" w:hAnsi="Arial" w:cs="Arial"/>
                <w:b/>
                <w:sz w:val="16"/>
                <w:szCs w:val="16"/>
              </w:rPr>
              <w:t>20</w:t>
            </w:r>
            <w:r w:rsidRPr="004D02F0">
              <w:rPr>
                <w:rFonts w:ascii="Arial" w:hAnsi="Arial" w:cs="Arial"/>
                <w:b/>
                <w:sz w:val="16"/>
                <w:szCs w:val="16"/>
              </w:rPr>
              <w:t xml:space="preserve"> </w:t>
            </w:r>
            <w:r w:rsidR="4A6EE254" w:rsidRPr="004D02F0">
              <w:rPr>
                <w:rFonts w:ascii="Arial" w:hAnsi="Arial" w:cs="Arial"/>
                <w:b/>
                <w:bCs/>
                <w:sz w:val="16"/>
                <w:szCs w:val="16"/>
              </w:rPr>
              <w:t>+ 202</w:t>
            </w:r>
            <w:r w:rsidR="009C5FCC">
              <w:rPr>
                <w:rFonts w:ascii="Arial" w:hAnsi="Arial" w:cs="Arial"/>
                <w:b/>
                <w:bCs/>
                <w:sz w:val="16"/>
                <w:szCs w:val="16"/>
              </w:rPr>
              <w:t>1</w:t>
            </w:r>
            <w:r w:rsidR="4A6EE254" w:rsidRPr="004D02F0">
              <w:rPr>
                <w:rFonts w:ascii="Arial" w:hAnsi="Arial" w:cs="Arial"/>
                <w:b/>
                <w:bCs/>
                <w:sz w:val="16"/>
                <w:szCs w:val="16"/>
              </w:rPr>
              <w:t xml:space="preserve"> </w:t>
            </w:r>
            <w:r w:rsidRPr="004D02F0">
              <w:rPr>
                <w:rFonts w:ascii="Arial" w:hAnsi="Arial" w:cs="Arial"/>
                <w:sz w:val="16"/>
                <w:szCs w:val="16"/>
              </w:rPr>
              <w:t>in m²</w:t>
            </w:r>
          </w:p>
        </w:tc>
        <w:tc>
          <w:tcPr>
            <w:tcW w:w="502" w:type="pct"/>
            <w:vAlign w:val="center"/>
          </w:tcPr>
          <w:p w14:paraId="45E23251" w14:textId="20EC75A8" w:rsidR="00C65127" w:rsidRPr="004D02F0" w:rsidRDefault="009C5FCC" w:rsidP="00422A01">
            <w:pPr>
              <w:jc w:val="center"/>
              <w:rPr>
                <w:rFonts w:ascii="Arial" w:hAnsi="Arial" w:cs="Arial"/>
                <w:sz w:val="16"/>
                <w:szCs w:val="16"/>
              </w:rPr>
            </w:pPr>
            <w:r>
              <w:rPr>
                <w:rFonts w:ascii="Arial" w:hAnsi="Arial" w:cs="Arial"/>
                <w:sz w:val="16"/>
                <w:szCs w:val="16"/>
              </w:rPr>
              <w:t>3</w:t>
            </w:r>
            <w:r w:rsidR="00264158">
              <w:rPr>
                <w:rFonts w:ascii="Arial" w:hAnsi="Arial" w:cs="Arial"/>
                <w:sz w:val="16"/>
                <w:szCs w:val="16"/>
              </w:rPr>
              <w:t>27</w:t>
            </w:r>
            <w:r w:rsidR="4A6EE254" w:rsidRPr="004D02F0">
              <w:rPr>
                <w:rFonts w:ascii="Arial" w:hAnsi="Arial" w:cs="Arial"/>
                <w:sz w:val="16"/>
                <w:szCs w:val="16"/>
              </w:rPr>
              <w:t>.000</w:t>
            </w:r>
          </w:p>
        </w:tc>
        <w:tc>
          <w:tcPr>
            <w:tcW w:w="502" w:type="pct"/>
            <w:vAlign w:val="center"/>
          </w:tcPr>
          <w:p w14:paraId="11B12F0F" w14:textId="1B79DB58" w:rsidR="00C65127" w:rsidRPr="004D02F0" w:rsidRDefault="009C5FCC" w:rsidP="00422A01">
            <w:pPr>
              <w:jc w:val="center"/>
              <w:rPr>
                <w:rFonts w:ascii="Arial" w:hAnsi="Arial" w:cs="Arial"/>
                <w:sz w:val="16"/>
                <w:szCs w:val="16"/>
              </w:rPr>
            </w:pPr>
            <w:r>
              <w:rPr>
                <w:rFonts w:ascii="Arial" w:hAnsi="Arial" w:cs="Arial"/>
                <w:sz w:val="16"/>
                <w:szCs w:val="16"/>
              </w:rPr>
              <w:t>1.0</w:t>
            </w:r>
            <w:r w:rsidR="00264158">
              <w:rPr>
                <w:rFonts w:ascii="Arial" w:hAnsi="Arial" w:cs="Arial"/>
                <w:sz w:val="16"/>
                <w:szCs w:val="16"/>
              </w:rPr>
              <w:t>16</w:t>
            </w:r>
            <w:r w:rsidR="4A6EE254" w:rsidRPr="004D02F0">
              <w:rPr>
                <w:rFonts w:ascii="Arial" w:hAnsi="Arial" w:cs="Arial"/>
                <w:sz w:val="16"/>
                <w:szCs w:val="16"/>
              </w:rPr>
              <w:t>.</w:t>
            </w:r>
            <w:r w:rsidR="00264158">
              <w:rPr>
                <w:rFonts w:ascii="Arial" w:hAnsi="Arial" w:cs="Arial"/>
                <w:sz w:val="16"/>
                <w:szCs w:val="16"/>
              </w:rPr>
              <w:t>5</w:t>
            </w:r>
            <w:r w:rsidR="4A6EE254" w:rsidRPr="004D02F0">
              <w:rPr>
                <w:rFonts w:ascii="Arial" w:hAnsi="Arial" w:cs="Arial"/>
                <w:sz w:val="16"/>
                <w:szCs w:val="16"/>
              </w:rPr>
              <w:t>00</w:t>
            </w:r>
          </w:p>
        </w:tc>
        <w:tc>
          <w:tcPr>
            <w:tcW w:w="502" w:type="pct"/>
            <w:vAlign w:val="center"/>
          </w:tcPr>
          <w:p w14:paraId="55671FED" w14:textId="40001D8A" w:rsidR="00C65127" w:rsidRPr="004D02F0" w:rsidRDefault="00264158" w:rsidP="00422A01">
            <w:pPr>
              <w:jc w:val="center"/>
              <w:rPr>
                <w:rFonts w:ascii="Arial" w:hAnsi="Arial" w:cs="Arial"/>
                <w:sz w:val="16"/>
                <w:szCs w:val="16"/>
              </w:rPr>
            </w:pPr>
            <w:r>
              <w:rPr>
                <w:rFonts w:ascii="Arial" w:hAnsi="Arial" w:cs="Arial"/>
                <w:sz w:val="16"/>
                <w:szCs w:val="16"/>
              </w:rPr>
              <w:t>290.000</w:t>
            </w:r>
          </w:p>
        </w:tc>
        <w:tc>
          <w:tcPr>
            <w:tcW w:w="502" w:type="pct"/>
            <w:vAlign w:val="center"/>
          </w:tcPr>
          <w:p w14:paraId="704099E4" w14:textId="05A8192E" w:rsidR="00C65127" w:rsidRPr="004D02F0" w:rsidRDefault="00264158" w:rsidP="00422A01">
            <w:pPr>
              <w:jc w:val="center"/>
              <w:rPr>
                <w:rFonts w:ascii="Arial" w:hAnsi="Arial" w:cs="Arial"/>
                <w:sz w:val="16"/>
                <w:szCs w:val="16"/>
              </w:rPr>
            </w:pPr>
            <w:r>
              <w:rPr>
                <w:rFonts w:ascii="Arial" w:hAnsi="Arial" w:cs="Arial"/>
                <w:sz w:val="16"/>
                <w:szCs w:val="16"/>
              </w:rPr>
              <w:t>190.000</w:t>
            </w:r>
          </w:p>
        </w:tc>
        <w:tc>
          <w:tcPr>
            <w:tcW w:w="502" w:type="pct"/>
            <w:vAlign w:val="center"/>
          </w:tcPr>
          <w:p w14:paraId="795CB503" w14:textId="0EB3DF46" w:rsidR="00C65127" w:rsidRPr="004D02F0" w:rsidRDefault="009C5FCC" w:rsidP="00422A01">
            <w:pPr>
              <w:jc w:val="center"/>
              <w:rPr>
                <w:rFonts w:ascii="Arial" w:hAnsi="Arial" w:cs="Arial"/>
                <w:sz w:val="16"/>
                <w:szCs w:val="16"/>
              </w:rPr>
            </w:pPr>
            <w:r>
              <w:rPr>
                <w:rFonts w:ascii="Arial" w:hAnsi="Arial" w:cs="Arial"/>
                <w:sz w:val="16"/>
                <w:szCs w:val="16"/>
              </w:rPr>
              <w:t>5</w:t>
            </w:r>
            <w:r w:rsidR="00264158">
              <w:rPr>
                <w:rFonts w:ascii="Arial" w:hAnsi="Arial" w:cs="Arial"/>
                <w:sz w:val="16"/>
                <w:szCs w:val="16"/>
              </w:rPr>
              <w:t>3</w:t>
            </w:r>
            <w:r>
              <w:rPr>
                <w:rFonts w:ascii="Arial" w:hAnsi="Arial" w:cs="Arial"/>
                <w:sz w:val="16"/>
                <w:szCs w:val="16"/>
              </w:rPr>
              <w:t>2</w:t>
            </w:r>
            <w:r w:rsidR="004C4DB4" w:rsidRPr="004D02F0">
              <w:rPr>
                <w:rFonts w:ascii="Arial" w:hAnsi="Arial" w:cs="Arial"/>
                <w:sz w:val="16"/>
                <w:szCs w:val="16"/>
              </w:rPr>
              <w:t>.</w:t>
            </w:r>
            <w:r w:rsidR="00D65EAE">
              <w:rPr>
                <w:rFonts w:ascii="Arial" w:hAnsi="Arial" w:cs="Arial"/>
                <w:sz w:val="16"/>
                <w:szCs w:val="16"/>
              </w:rPr>
              <w:t>4</w:t>
            </w:r>
            <w:r w:rsidR="004C4DB4" w:rsidRPr="004D02F0">
              <w:rPr>
                <w:rFonts w:ascii="Arial" w:hAnsi="Arial" w:cs="Arial"/>
                <w:sz w:val="16"/>
                <w:szCs w:val="16"/>
              </w:rPr>
              <w:t>00</w:t>
            </w:r>
          </w:p>
        </w:tc>
        <w:tc>
          <w:tcPr>
            <w:tcW w:w="502" w:type="pct"/>
            <w:vAlign w:val="center"/>
          </w:tcPr>
          <w:p w14:paraId="74993796" w14:textId="5DF9D432" w:rsidR="00C65127" w:rsidRPr="004D02F0" w:rsidRDefault="009C5FCC" w:rsidP="00422A01">
            <w:pPr>
              <w:jc w:val="center"/>
              <w:rPr>
                <w:rFonts w:ascii="Arial" w:hAnsi="Arial" w:cs="Arial"/>
                <w:sz w:val="16"/>
                <w:szCs w:val="16"/>
              </w:rPr>
            </w:pPr>
            <w:r>
              <w:rPr>
                <w:rFonts w:ascii="Arial" w:hAnsi="Arial" w:cs="Arial"/>
                <w:sz w:val="16"/>
                <w:szCs w:val="16"/>
              </w:rPr>
              <w:t>3</w:t>
            </w:r>
            <w:r w:rsidR="00264158">
              <w:rPr>
                <w:rFonts w:ascii="Arial" w:hAnsi="Arial" w:cs="Arial"/>
                <w:sz w:val="16"/>
                <w:szCs w:val="16"/>
              </w:rPr>
              <w:t>31</w:t>
            </w:r>
            <w:r w:rsidR="005968D2" w:rsidRPr="004D02F0">
              <w:rPr>
                <w:rFonts w:ascii="Arial" w:hAnsi="Arial" w:cs="Arial"/>
                <w:sz w:val="16"/>
                <w:szCs w:val="16"/>
              </w:rPr>
              <w:t>.</w:t>
            </w:r>
            <w:r w:rsidR="00264158">
              <w:rPr>
                <w:rFonts w:ascii="Arial" w:hAnsi="Arial" w:cs="Arial"/>
                <w:sz w:val="16"/>
                <w:szCs w:val="16"/>
              </w:rPr>
              <w:t>9</w:t>
            </w:r>
            <w:r w:rsidR="005968D2" w:rsidRPr="004D02F0">
              <w:rPr>
                <w:rFonts w:ascii="Arial" w:hAnsi="Arial" w:cs="Arial"/>
                <w:sz w:val="16"/>
                <w:szCs w:val="16"/>
              </w:rPr>
              <w:t>00</w:t>
            </w:r>
          </w:p>
        </w:tc>
        <w:tc>
          <w:tcPr>
            <w:tcW w:w="502" w:type="pct"/>
            <w:vAlign w:val="center"/>
          </w:tcPr>
          <w:p w14:paraId="34F66D4E" w14:textId="2B7F010A" w:rsidR="00C65127" w:rsidRPr="004D02F0" w:rsidRDefault="00264158" w:rsidP="00422A01">
            <w:pPr>
              <w:jc w:val="center"/>
              <w:rPr>
                <w:rFonts w:ascii="Arial" w:hAnsi="Arial" w:cs="Arial"/>
                <w:sz w:val="16"/>
                <w:szCs w:val="16"/>
              </w:rPr>
            </w:pPr>
            <w:r>
              <w:rPr>
                <w:rFonts w:ascii="Arial" w:hAnsi="Arial" w:cs="Arial"/>
                <w:sz w:val="16"/>
                <w:szCs w:val="16"/>
              </w:rPr>
              <w:t>70</w:t>
            </w:r>
            <w:r w:rsidR="005968D2" w:rsidRPr="004D02F0">
              <w:rPr>
                <w:rFonts w:ascii="Arial" w:hAnsi="Arial" w:cs="Arial"/>
                <w:sz w:val="16"/>
                <w:szCs w:val="16"/>
              </w:rPr>
              <w:t>0</w:t>
            </w:r>
            <w:r w:rsidR="4A6EE254" w:rsidRPr="004D02F0">
              <w:rPr>
                <w:rFonts w:ascii="Arial" w:hAnsi="Arial" w:cs="Arial"/>
                <w:sz w:val="16"/>
                <w:szCs w:val="16"/>
              </w:rPr>
              <w:t>.000</w:t>
            </w:r>
          </w:p>
        </w:tc>
        <w:tc>
          <w:tcPr>
            <w:tcW w:w="502" w:type="pct"/>
            <w:vAlign w:val="center"/>
          </w:tcPr>
          <w:p w14:paraId="6CCC0DE5" w14:textId="16F24763" w:rsidR="00C65127" w:rsidRPr="004D02F0" w:rsidRDefault="00264158" w:rsidP="00422A01">
            <w:pPr>
              <w:jc w:val="center"/>
              <w:rPr>
                <w:rFonts w:ascii="Arial" w:hAnsi="Arial" w:cs="Arial"/>
                <w:b/>
                <w:sz w:val="16"/>
                <w:szCs w:val="16"/>
              </w:rPr>
            </w:pPr>
            <w:r>
              <w:rPr>
                <w:rFonts w:ascii="Arial" w:hAnsi="Arial" w:cs="Arial"/>
                <w:b/>
                <w:bCs/>
                <w:sz w:val="16"/>
                <w:szCs w:val="16"/>
              </w:rPr>
              <w:t>3.388.000</w:t>
            </w:r>
          </w:p>
        </w:tc>
      </w:tr>
      <w:tr w:rsidR="00154A48" w:rsidRPr="004D02F0" w14:paraId="083C2563" w14:textId="77777777" w:rsidTr="00422A01">
        <w:trPr>
          <w:trHeight w:val="283"/>
        </w:trPr>
        <w:tc>
          <w:tcPr>
            <w:tcW w:w="985" w:type="pct"/>
            <w:vAlign w:val="center"/>
          </w:tcPr>
          <w:p w14:paraId="0D0D8A5A" w14:textId="4CBADB45" w:rsidR="001C65C1" w:rsidRPr="004D02F0" w:rsidRDefault="001C65C1" w:rsidP="00422A01">
            <w:pPr>
              <w:widowControl w:val="0"/>
              <w:rPr>
                <w:rFonts w:ascii="Arial" w:hAnsi="Arial" w:cs="Arial"/>
                <w:b/>
                <w:sz w:val="16"/>
                <w:szCs w:val="16"/>
              </w:rPr>
            </w:pPr>
            <w:r w:rsidRPr="004D02F0">
              <w:rPr>
                <w:rFonts w:ascii="Arial" w:hAnsi="Arial" w:cs="Arial"/>
                <w:b/>
                <w:sz w:val="16"/>
                <w:szCs w:val="16"/>
              </w:rPr>
              <w:t>Vor</w:t>
            </w:r>
            <w:r w:rsidR="00126503" w:rsidRPr="004D02F0">
              <w:rPr>
                <w:rFonts w:ascii="Arial" w:hAnsi="Arial" w:cs="Arial"/>
                <w:b/>
                <w:sz w:val="16"/>
                <w:szCs w:val="16"/>
              </w:rPr>
              <w:t>ver</w:t>
            </w:r>
            <w:r w:rsidRPr="004D02F0">
              <w:rPr>
                <w:rFonts w:ascii="Arial" w:hAnsi="Arial" w:cs="Arial"/>
                <w:b/>
                <w:sz w:val="16"/>
                <w:szCs w:val="16"/>
              </w:rPr>
              <w:t>mietungsquote 20</w:t>
            </w:r>
            <w:r w:rsidR="009C5FCC">
              <w:rPr>
                <w:rFonts w:ascii="Arial" w:hAnsi="Arial" w:cs="Arial"/>
                <w:b/>
                <w:sz w:val="16"/>
                <w:szCs w:val="16"/>
              </w:rPr>
              <w:t>20</w:t>
            </w:r>
            <w:r w:rsidRPr="004D02F0">
              <w:rPr>
                <w:rFonts w:ascii="Arial" w:hAnsi="Arial" w:cs="Arial"/>
                <w:b/>
                <w:sz w:val="16"/>
                <w:szCs w:val="16"/>
              </w:rPr>
              <w:t xml:space="preserve"> </w:t>
            </w:r>
            <w:r w:rsidR="4A6EE254" w:rsidRPr="004D02F0">
              <w:rPr>
                <w:rFonts w:ascii="Arial" w:hAnsi="Arial" w:cs="Arial"/>
                <w:b/>
                <w:bCs/>
                <w:sz w:val="16"/>
                <w:szCs w:val="16"/>
              </w:rPr>
              <w:t>+ 202</w:t>
            </w:r>
            <w:r w:rsidR="009C5FCC">
              <w:rPr>
                <w:rFonts w:ascii="Arial" w:hAnsi="Arial" w:cs="Arial"/>
                <w:b/>
                <w:bCs/>
                <w:sz w:val="16"/>
                <w:szCs w:val="16"/>
              </w:rPr>
              <w:t>1</w:t>
            </w:r>
            <w:r w:rsidR="4A6EE254" w:rsidRPr="004D02F0">
              <w:rPr>
                <w:rFonts w:ascii="Arial" w:hAnsi="Arial" w:cs="Arial"/>
                <w:b/>
                <w:bCs/>
                <w:sz w:val="16"/>
                <w:szCs w:val="16"/>
              </w:rPr>
              <w:t xml:space="preserve"> </w:t>
            </w:r>
            <w:r w:rsidRPr="004D02F0">
              <w:rPr>
                <w:rFonts w:ascii="Arial" w:hAnsi="Arial" w:cs="Arial"/>
                <w:sz w:val="16"/>
                <w:szCs w:val="16"/>
              </w:rPr>
              <w:t>in %</w:t>
            </w:r>
          </w:p>
        </w:tc>
        <w:tc>
          <w:tcPr>
            <w:tcW w:w="502" w:type="pct"/>
            <w:vAlign w:val="center"/>
          </w:tcPr>
          <w:p w14:paraId="5B815624" w14:textId="668C3F8C" w:rsidR="001C65C1" w:rsidRPr="004D02F0" w:rsidRDefault="009C5FCC" w:rsidP="00422A01">
            <w:pPr>
              <w:jc w:val="center"/>
              <w:rPr>
                <w:rFonts w:ascii="Arial" w:hAnsi="Arial" w:cs="Arial"/>
                <w:sz w:val="16"/>
                <w:szCs w:val="16"/>
              </w:rPr>
            </w:pPr>
            <w:r>
              <w:rPr>
                <w:rFonts w:ascii="Arial" w:hAnsi="Arial" w:cs="Arial"/>
                <w:sz w:val="16"/>
                <w:szCs w:val="16"/>
              </w:rPr>
              <w:t>7</w:t>
            </w:r>
            <w:r w:rsidR="00264158">
              <w:rPr>
                <w:rFonts w:ascii="Arial" w:hAnsi="Arial" w:cs="Arial"/>
                <w:sz w:val="16"/>
                <w:szCs w:val="16"/>
              </w:rPr>
              <w:t>2</w:t>
            </w:r>
          </w:p>
        </w:tc>
        <w:tc>
          <w:tcPr>
            <w:tcW w:w="502" w:type="pct"/>
            <w:vAlign w:val="center"/>
          </w:tcPr>
          <w:p w14:paraId="0BD28CCE" w14:textId="14EA91E1" w:rsidR="001C65C1" w:rsidRPr="004D02F0" w:rsidRDefault="00264158" w:rsidP="00422A01">
            <w:pPr>
              <w:jc w:val="center"/>
              <w:rPr>
                <w:rFonts w:ascii="Arial" w:hAnsi="Arial" w:cs="Arial"/>
                <w:sz w:val="16"/>
                <w:szCs w:val="16"/>
              </w:rPr>
            </w:pPr>
            <w:r>
              <w:rPr>
                <w:rFonts w:ascii="Arial" w:hAnsi="Arial" w:cs="Arial"/>
                <w:sz w:val="16"/>
                <w:szCs w:val="16"/>
              </w:rPr>
              <w:t>64</w:t>
            </w:r>
          </w:p>
        </w:tc>
        <w:tc>
          <w:tcPr>
            <w:tcW w:w="502" w:type="pct"/>
            <w:vAlign w:val="center"/>
          </w:tcPr>
          <w:p w14:paraId="277079A1" w14:textId="27D5FE9A" w:rsidR="001C65C1" w:rsidRPr="004D02F0" w:rsidRDefault="00264158" w:rsidP="00422A01">
            <w:pPr>
              <w:jc w:val="center"/>
              <w:rPr>
                <w:rFonts w:ascii="Arial" w:hAnsi="Arial" w:cs="Arial"/>
                <w:sz w:val="16"/>
                <w:szCs w:val="16"/>
              </w:rPr>
            </w:pPr>
            <w:r>
              <w:rPr>
                <w:rFonts w:ascii="Arial" w:hAnsi="Arial" w:cs="Arial"/>
                <w:sz w:val="16"/>
                <w:szCs w:val="16"/>
              </w:rPr>
              <w:t>7</w:t>
            </w:r>
            <w:r w:rsidR="009C5FCC">
              <w:rPr>
                <w:rFonts w:ascii="Arial" w:hAnsi="Arial" w:cs="Arial"/>
                <w:sz w:val="16"/>
                <w:szCs w:val="16"/>
              </w:rPr>
              <w:t>4</w:t>
            </w:r>
          </w:p>
        </w:tc>
        <w:tc>
          <w:tcPr>
            <w:tcW w:w="502" w:type="pct"/>
            <w:vAlign w:val="center"/>
          </w:tcPr>
          <w:p w14:paraId="20F6D135" w14:textId="36220F60" w:rsidR="001C65C1" w:rsidRPr="004D02F0" w:rsidRDefault="00264158" w:rsidP="00422A01">
            <w:pPr>
              <w:jc w:val="center"/>
              <w:rPr>
                <w:rFonts w:ascii="Arial" w:hAnsi="Arial" w:cs="Arial"/>
                <w:sz w:val="16"/>
                <w:szCs w:val="16"/>
              </w:rPr>
            </w:pPr>
            <w:r>
              <w:rPr>
                <w:rFonts w:ascii="Arial" w:hAnsi="Arial" w:cs="Arial"/>
                <w:sz w:val="16"/>
                <w:szCs w:val="16"/>
              </w:rPr>
              <w:t>52</w:t>
            </w:r>
          </w:p>
        </w:tc>
        <w:tc>
          <w:tcPr>
            <w:tcW w:w="502" w:type="pct"/>
            <w:vAlign w:val="center"/>
          </w:tcPr>
          <w:p w14:paraId="37C4AF2D" w14:textId="6900B8CF" w:rsidR="001C65C1" w:rsidRPr="004D02F0" w:rsidRDefault="00264158" w:rsidP="00422A01">
            <w:pPr>
              <w:jc w:val="center"/>
              <w:rPr>
                <w:rFonts w:ascii="Arial" w:hAnsi="Arial" w:cs="Arial"/>
                <w:sz w:val="16"/>
                <w:szCs w:val="16"/>
              </w:rPr>
            </w:pPr>
            <w:r>
              <w:rPr>
                <w:rFonts w:ascii="Arial" w:hAnsi="Arial" w:cs="Arial"/>
                <w:sz w:val="16"/>
                <w:szCs w:val="16"/>
              </w:rPr>
              <w:t>63</w:t>
            </w:r>
          </w:p>
        </w:tc>
        <w:tc>
          <w:tcPr>
            <w:tcW w:w="502" w:type="pct"/>
            <w:vAlign w:val="center"/>
          </w:tcPr>
          <w:p w14:paraId="0F8131C9" w14:textId="4091B482" w:rsidR="001C65C1" w:rsidRPr="004D02F0" w:rsidRDefault="00D65EAE" w:rsidP="00422A01">
            <w:pPr>
              <w:jc w:val="center"/>
              <w:rPr>
                <w:rFonts w:ascii="Arial" w:hAnsi="Arial" w:cs="Arial"/>
                <w:sz w:val="16"/>
                <w:szCs w:val="16"/>
              </w:rPr>
            </w:pPr>
            <w:r>
              <w:rPr>
                <w:rFonts w:ascii="Arial" w:hAnsi="Arial" w:cs="Arial"/>
                <w:sz w:val="16"/>
                <w:szCs w:val="16"/>
              </w:rPr>
              <w:t>7</w:t>
            </w:r>
            <w:r w:rsidR="00264158">
              <w:rPr>
                <w:rFonts w:ascii="Arial" w:hAnsi="Arial" w:cs="Arial"/>
                <w:sz w:val="16"/>
                <w:szCs w:val="16"/>
              </w:rPr>
              <w:t>2</w:t>
            </w:r>
          </w:p>
        </w:tc>
        <w:tc>
          <w:tcPr>
            <w:tcW w:w="502" w:type="pct"/>
            <w:vAlign w:val="center"/>
          </w:tcPr>
          <w:p w14:paraId="6A5F96BA" w14:textId="57A2D80C" w:rsidR="001C65C1" w:rsidRPr="004D02F0" w:rsidRDefault="00264158" w:rsidP="00422A01">
            <w:pPr>
              <w:jc w:val="center"/>
              <w:rPr>
                <w:rFonts w:ascii="Arial" w:hAnsi="Arial" w:cs="Arial"/>
                <w:sz w:val="16"/>
                <w:szCs w:val="16"/>
              </w:rPr>
            </w:pPr>
            <w:r>
              <w:rPr>
                <w:rFonts w:ascii="Arial" w:hAnsi="Arial" w:cs="Arial"/>
                <w:sz w:val="16"/>
                <w:szCs w:val="16"/>
              </w:rPr>
              <w:t>60</w:t>
            </w:r>
          </w:p>
        </w:tc>
        <w:tc>
          <w:tcPr>
            <w:tcW w:w="502" w:type="pct"/>
            <w:vAlign w:val="center"/>
          </w:tcPr>
          <w:p w14:paraId="70264BF0" w14:textId="5BD49C08" w:rsidR="001C65C1" w:rsidRPr="004D02F0" w:rsidRDefault="00264158" w:rsidP="00422A01">
            <w:pPr>
              <w:jc w:val="center"/>
              <w:rPr>
                <w:rFonts w:ascii="Arial" w:hAnsi="Arial" w:cs="Arial"/>
                <w:b/>
                <w:sz w:val="16"/>
                <w:szCs w:val="16"/>
              </w:rPr>
            </w:pPr>
            <w:r>
              <w:rPr>
                <w:rFonts w:ascii="Arial" w:hAnsi="Arial" w:cs="Arial"/>
                <w:b/>
                <w:sz w:val="16"/>
                <w:szCs w:val="16"/>
              </w:rPr>
              <w:t>65</w:t>
            </w:r>
          </w:p>
        </w:tc>
      </w:tr>
    </w:tbl>
    <w:p w14:paraId="4189EB68" w14:textId="440ECFB4" w:rsidR="00C65127" w:rsidRPr="004D02F0" w:rsidRDefault="00B47474" w:rsidP="004C416A">
      <w:pPr>
        <w:widowControl w:val="0"/>
        <w:spacing w:after="0"/>
        <w:rPr>
          <w:rFonts w:ascii="Arial" w:hAnsi="Arial" w:cs="Arial"/>
          <w:sz w:val="16"/>
          <w:szCs w:val="16"/>
        </w:rPr>
      </w:pPr>
      <w:r w:rsidRPr="004D02F0">
        <w:rPr>
          <w:rFonts w:ascii="Arial" w:hAnsi="Arial" w:cs="Arial"/>
          <w:sz w:val="16"/>
          <w:szCs w:val="16"/>
        </w:rPr>
        <w:t xml:space="preserve"> </w:t>
      </w:r>
      <w:r w:rsidR="00C65127" w:rsidRPr="004D02F0">
        <w:rPr>
          <w:rFonts w:ascii="Arial" w:hAnsi="Arial" w:cs="Arial"/>
          <w:sz w:val="16"/>
          <w:szCs w:val="16"/>
        </w:rPr>
        <w:t>Quelle: German Property Partners (GPP)</w:t>
      </w:r>
    </w:p>
    <w:p w14:paraId="6E71A7B1" w14:textId="77777777" w:rsidR="008B57EF" w:rsidRDefault="008B57EF" w:rsidP="001823AA">
      <w:pPr>
        <w:spacing w:after="0" w:line="240" w:lineRule="auto"/>
        <w:jc w:val="center"/>
        <w:rPr>
          <w:rFonts w:ascii="Arial" w:hAnsi="Arial" w:cs="Arial"/>
          <w:b/>
          <w:caps/>
          <w:sz w:val="36"/>
          <w:szCs w:val="36"/>
        </w:rPr>
      </w:pPr>
    </w:p>
    <w:bookmarkEnd w:id="2"/>
    <w:p w14:paraId="4AAB2CD2" w14:textId="7D9BC991" w:rsidR="32E3C701" w:rsidRPr="00934090" w:rsidRDefault="32E3C701" w:rsidP="32E3C701">
      <w:pPr>
        <w:jc w:val="both"/>
        <w:rPr>
          <w:i/>
          <w:iCs/>
        </w:rPr>
      </w:pPr>
      <w:r w:rsidRPr="00934090">
        <w:rPr>
          <w:rFonts w:ascii="Arial" w:eastAsia="Arial" w:hAnsi="Arial" w:cs="Arial"/>
          <w:i/>
          <w:iCs/>
          <w:caps/>
          <w:sz w:val="20"/>
          <w:szCs w:val="20"/>
          <w:lang w:val="de"/>
        </w:rPr>
        <w:t>ÜBER GERMAN PROPERTY PARTNERS</w:t>
      </w:r>
    </w:p>
    <w:p w14:paraId="24D83185" w14:textId="0AA54B30" w:rsidR="32E3C701" w:rsidRPr="00934090" w:rsidRDefault="32E3C701" w:rsidP="00934090">
      <w:pPr>
        <w:jc w:val="both"/>
        <w:rPr>
          <w:rFonts w:ascii="Arial" w:hAnsi="Arial" w:cs="Arial"/>
          <w:i/>
          <w:iCs/>
          <w:sz w:val="20"/>
          <w:szCs w:val="20"/>
        </w:rPr>
      </w:pPr>
      <w:r w:rsidRPr="00934090">
        <w:rPr>
          <w:rFonts w:ascii="Arial" w:eastAsia="Arial" w:hAnsi="Arial" w:cs="Arial"/>
          <w:i/>
          <w:iCs/>
          <w:sz w:val="20"/>
          <w:szCs w:val="20"/>
          <w:lang w:val="de"/>
        </w:rPr>
        <w:t xml:space="preserve">German Property Partners (GPP) ist ein deutschlandweites Netzwerk lokal führender Gewerbe-Immobiliendienstleister. Hierzu gehören Grossmann &amp; Berger, Anteon Immobilien, GREIF &amp; CONTZEN Immobilien, blackolive und E &amp; G Real Estate. Es zeichnet sich durch tiefe Marktkenntnisse vor Ort, langjährig für die Partnerunternehmen tätige Immobilienberater und das persönliche Engagement der Gesellschafter und Geschäftsführer aus. Das Netzwerk verfügt in den Top-7-Städten Hamburg, Berlin, Düsseldorf, Köln | Bonn, Frankfurt, Stuttgart und München über eigene Standorte und bietet Dienstleistungen in den Bereichen Immobilien-Investments, gewerbliche Vermietung, unternehmerisches Immobilienmanagement (CREM), Immobilienbewertung und Research an. Bank-, Finanzierungs- und Verwaltungs-Dienstleistungen runden das Leistungsspektrum ab. Aktuell sind </w:t>
      </w:r>
      <w:r w:rsidR="00B52286">
        <w:rPr>
          <w:rFonts w:ascii="Arial" w:eastAsia="Arial" w:hAnsi="Arial" w:cs="Arial"/>
          <w:i/>
          <w:iCs/>
          <w:sz w:val="20"/>
          <w:szCs w:val="20"/>
          <w:lang w:val="de"/>
        </w:rPr>
        <w:t xml:space="preserve">mehr </w:t>
      </w:r>
      <w:r w:rsidR="00B52286">
        <w:rPr>
          <w:rFonts w:ascii="Arial" w:eastAsia="Arial" w:hAnsi="Arial" w:cs="Arial"/>
          <w:i/>
          <w:iCs/>
          <w:sz w:val="20"/>
          <w:szCs w:val="20"/>
          <w:lang w:val="de"/>
        </w:rPr>
        <w:lastRenderedPageBreak/>
        <w:t>als</w:t>
      </w:r>
      <w:r w:rsidRPr="00934090">
        <w:rPr>
          <w:rFonts w:ascii="Arial" w:eastAsia="Arial" w:hAnsi="Arial" w:cs="Arial"/>
          <w:i/>
          <w:iCs/>
          <w:sz w:val="20"/>
          <w:szCs w:val="20"/>
          <w:lang w:val="de"/>
        </w:rPr>
        <w:t xml:space="preserve"> 4</w:t>
      </w:r>
      <w:r w:rsidR="00B52286">
        <w:rPr>
          <w:rFonts w:ascii="Arial" w:eastAsia="Arial" w:hAnsi="Arial" w:cs="Arial"/>
          <w:i/>
          <w:iCs/>
          <w:sz w:val="20"/>
          <w:szCs w:val="20"/>
          <w:lang w:val="de"/>
        </w:rPr>
        <w:t>3</w:t>
      </w:r>
      <w:r w:rsidRPr="00934090">
        <w:rPr>
          <w:rFonts w:ascii="Arial" w:eastAsia="Arial" w:hAnsi="Arial" w:cs="Arial"/>
          <w:i/>
          <w:iCs/>
          <w:sz w:val="20"/>
          <w:szCs w:val="20"/>
          <w:lang w:val="de"/>
        </w:rPr>
        <w:t xml:space="preserve">0 Immobilienspezialisten für das Netzwerk tätig. </w:t>
      </w:r>
      <w:r w:rsidRPr="00934090">
        <w:rPr>
          <w:rFonts w:ascii="Arial" w:eastAsia="Arial" w:hAnsi="Arial" w:cs="Arial"/>
          <w:b/>
          <w:bCs/>
          <w:i/>
          <w:iCs/>
          <w:sz w:val="20"/>
          <w:szCs w:val="20"/>
          <w:lang w:val="de"/>
        </w:rPr>
        <w:t>201</w:t>
      </w:r>
      <w:r w:rsidR="00B52286">
        <w:rPr>
          <w:rFonts w:ascii="Arial" w:eastAsia="Arial" w:hAnsi="Arial" w:cs="Arial"/>
          <w:b/>
          <w:bCs/>
          <w:i/>
          <w:iCs/>
          <w:sz w:val="20"/>
          <w:szCs w:val="20"/>
          <w:lang w:val="de"/>
        </w:rPr>
        <w:t>9</w:t>
      </w:r>
      <w:r w:rsidRPr="00934090">
        <w:rPr>
          <w:rFonts w:ascii="Arial" w:eastAsia="Arial" w:hAnsi="Arial" w:cs="Arial"/>
          <w:i/>
          <w:iCs/>
          <w:sz w:val="20"/>
          <w:szCs w:val="20"/>
          <w:lang w:val="de"/>
        </w:rPr>
        <w:t xml:space="preserve"> vermittelte German Property Partners deutschlandweit rund </w:t>
      </w:r>
      <w:r w:rsidR="00C31217">
        <w:rPr>
          <w:rFonts w:ascii="Arial" w:eastAsia="Arial" w:hAnsi="Arial" w:cs="Arial"/>
          <w:i/>
          <w:iCs/>
          <w:sz w:val="20"/>
          <w:szCs w:val="20"/>
          <w:lang w:val="de"/>
        </w:rPr>
        <w:t>452</w:t>
      </w:r>
      <w:r w:rsidRPr="00934090">
        <w:rPr>
          <w:rFonts w:ascii="Arial" w:eastAsia="Arial" w:hAnsi="Arial" w:cs="Arial"/>
          <w:i/>
          <w:iCs/>
          <w:sz w:val="20"/>
          <w:szCs w:val="20"/>
          <w:lang w:val="de"/>
        </w:rPr>
        <w:t>.</w:t>
      </w:r>
      <w:r w:rsidR="00C31217">
        <w:rPr>
          <w:rFonts w:ascii="Arial" w:eastAsia="Arial" w:hAnsi="Arial" w:cs="Arial"/>
          <w:i/>
          <w:iCs/>
          <w:sz w:val="20"/>
          <w:szCs w:val="20"/>
          <w:lang w:val="de"/>
        </w:rPr>
        <w:t>8</w:t>
      </w:r>
      <w:r w:rsidRPr="00934090">
        <w:rPr>
          <w:rFonts w:ascii="Arial" w:eastAsia="Arial" w:hAnsi="Arial" w:cs="Arial"/>
          <w:i/>
          <w:iCs/>
          <w:sz w:val="20"/>
          <w:szCs w:val="20"/>
          <w:lang w:val="de"/>
        </w:rPr>
        <w:t>00 m² Gewerbefläche und betreute ein Transaktionsvolumen in Höhe von rund 2,</w:t>
      </w:r>
      <w:r w:rsidR="00C31217">
        <w:rPr>
          <w:rFonts w:ascii="Arial" w:eastAsia="Arial" w:hAnsi="Arial" w:cs="Arial"/>
          <w:i/>
          <w:iCs/>
          <w:sz w:val="20"/>
          <w:szCs w:val="20"/>
          <w:lang w:val="de"/>
        </w:rPr>
        <w:t>14</w:t>
      </w:r>
      <w:r w:rsidRPr="00934090">
        <w:rPr>
          <w:rFonts w:ascii="Arial" w:eastAsia="Arial" w:hAnsi="Arial" w:cs="Arial"/>
          <w:i/>
          <w:iCs/>
          <w:sz w:val="20"/>
          <w:szCs w:val="20"/>
          <w:lang w:val="de"/>
        </w:rPr>
        <w:t xml:space="preserve"> Mrd. €. </w:t>
      </w:r>
      <w:r w:rsidRPr="00934090">
        <w:rPr>
          <w:rFonts w:ascii="Arial" w:eastAsia="Arial" w:hAnsi="Arial" w:cs="Arial"/>
          <w:i/>
          <w:iCs/>
          <w:sz w:val="20"/>
          <w:szCs w:val="20"/>
        </w:rPr>
        <w:t>[</w:t>
      </w:r>
      <w:hyperlink>
        <w:r w:rsidRPr="00934090">
          <w:rPr>
            <w:rStyle w:val="Hyperlink"/>
            <w:rFonts w:ascii="Arial" w:eastAsia="Arial" w:hAnsi="Arial" w:cs="Arial"/>
            <w:i/>
            <w:iCs/>
            <w:sz w:val="20"/>
            <w:szCs w:val="20"/>
          </w:rPr>
          <w:t>www.germanpropertypartners.de</w:t>
        </w:r>
      </w:hyperlink>
      <w:r w:rsidRPr="00934090">
        <w:rPr>
          <w:rFonts w:ascii="Arial" w:eastAsia="Arial" w:hAnsi="Arial" w:cs="Arial"/>
          <w:i/>
          <w:iCs/>
          <w:sz w:val="20"/>
          <w:szCs w:val="20"/>
        </w:rPr>
        <w:t>]</w:t>
      </w:r>
    </w:p>
    <w:sectPr w:rsidR="32E3C701" w:rsidRPr="00934090" w:rsidSect="00DC19BC">
      <w:headerReference w:type="default" r:id="rId12"/>
      <w:footerReference w:type="default" r:id="rId13"/>
      <w:pgSz w:w="11906" w:h="16838"/>
      <w:pgMar w:top="3828" w:right="1133" w:bottom="1134" w:left="1701" w:header="708" w:footer="132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AC04" w16cex:dateUtc="2020-03-30T15:33:00Z"/>
  <w16cex:commentExtensible w16cex:durableId="222CACF8" w16cex:dateUtc="2020-03-30T15: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9BF07" w14:textId="77777777" w:rsidR="00C94008" w:rsidRDefault="00C94008" w:rsidP="0055466B">
      <w:pPr>
        <w:spacing w:after="0" w:line="240" w:lineRule="auto"/>
      </w:pPr>
      <w:r>
        <w:separator/>
      </w:r>
    </w:p>
  </w:endnote>
  <w:endnote w:type="continuationSeparator" w:id="0">
    <w:p w14:paraId="10921D18" w14:textId="77777777" w:rsidR="00C94008" w:rsidRDefault="00C94008" w:rsidP="0055466B">
      <w:pPr>
        <w:spacing w:after="0" w:line="240" w:lineRule="auto"/>
      </w:pPr>
      <w:r>
        <w:continuationSeparator/>
      </w:r>
    </w:p>
  </w:endnote>
  <w:endnote w:type="continuationNotice" w:id="1">
    <w:p w14:paraId="627D78E9" w14:textId="77777777" w:rsidR="00C94008" w:rsidRDefault="00C940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C1D2" w14:textId="718F5586" w:rsidR="00422A01" w:rsidRPr="00DC19BC" w:rsidRDefault="00422A01">
    <w:pPr>
      <w:pStyle w:val="Fuzeile"/>
      <w:rPr>
        <w:rFonts w:ascii="Arial" w:hAnsi="Arial" w:cs="Arial"/>
        <w:sz w:val="18"/>
        <w:szCs w:val="18"/>
      </w:rPr>
    </w:pPr>
    <w:r w:rsidRPr="00DC19BC">
      <w:rPr>
        <w:rFonts w:ascii="Arial" w:hAnsi="Arial" w:cs="Arial"/>
        <w:noProof/>
        <w:sz w:val="18"/>
        <w:szCs w:val="18"/>
        <w:lang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v:textbox>
            </v:shape>
          </w:pict>
        </mc:Fallback>
      </mc:AlternateContent>
    </w:r>
    <w:r w:rsidRPr="00DC19BC">
      <w:rPr>
        <w:rFonts w:ascii="Arial" w:hAnsi="Arial" w:cs="Arial"/>
        <w:noProof/>
        <w:sz w:val="18"/>
        <w:szCs w:val="18"/>
        <w:lang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FC5F59E"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sidRPr="00DC19BC">
      <w:rPr>
        <w:rFonts w:ascii="Arial" w:hAnsi="Arial" w:cs="Arial"/>
        <w:sz w:val="18"/>
        <w:szCs w:val="18"/>
      </w:rPr>
      <w:t xml:space="preserve">Seite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A32AE9">
      <w:rPr>
        <w:rFonts w:ascii="Arial" w:hAnsi="Arial" w:cs="Arial"/>
        <w:b/>
        <w:noProof/>
        <w:sz w:val="18"/>
        <w:szCs w:val="18"/>
      </w:rPr>
      <w:t>5</w:t>
    </w:r>
    <w:r w:rsidRPr="00DC19BC">
      <w:rPr>
        <w:rFonts w:ascii="Arial" w:hAnsi="Arial" w:cs="Arial"/>
        <w:b/>
        <w:sz w:val="18"/>
        <w:szCs w:val="18"/>
      </w:rPr>
      <w:fldChar w:fldCharType="end"/>
    </w:r>
    <w:r w:rsidRPr="00DC19BC">
      <w:rPr>
        <w:rFonts w:ascii="Arial" w:hAnsi="Arial" w:cs="Arial"/>
        <w:sz w:val="18"/>
        <w:szCs w:val="18"/>
      </w:rPr>
      <w:t xml:space="preserve"> von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A32AE9">
      <w:rPr>
        <w:rFonts w:ascii="Arial" w:hAnsi="Arial" w:cs="Arial"/>
        <w:b/>
        <w:noProof/>
        <w:sz w:val="18"/>
        <w:szCs w:val="18"/>
      </w:rPr>
      <w:t>5</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08A8F" w14:textId="77777777" w:rsidR="00C94008" w:rsidRDefault="00C94008" w:rsidP="0055466B">
      <w:pPr>
        <w:spacing w:after="0" w:line="240" w:lineRule="auto"/>
      </w:pPr>
      <w:r>
        <w:separator/>
      </w:r>
    </w:p>
  </w:footnote>
  <w:footnote w:type="continuationSeparator" w:id="0">
    <w:p w14:paraId="017C38F4" w14:textId="77777777" w:rsidR="00C94008" w:rsidRDefault="00C94008" w:rsidP="0055466B">
      <w:pPr>
        <w:spacing w:after="0" w:line="240" w:lineRule="auto"/>
      </w:pPr>
      <w:r>
        <w:continuationSeparator/>
      </w:r>
    </w:p>
  </w:footnote>
  <w:footnote w:type="continuationNotice" w:id="1">
    <w:p w14:paraId="764AA169" w14:textId="77777777" w:rsidR="00C94008" w:rsidRDefault="00C940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AB0F9" w14:textId="77777777" w:rsidR="00422A01" w:rsidRDefault="00422A01">
    <w:pPr>
      <w:pStyle w:val="Kopfzeile"/>
    </w:pPr>
    <w:r w:rsidRPr="0055466B">
      <w:rPr>
        <w:noProof/>
        <w:lang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v:textbox>
            </v:shape>
          </w:pict>
        </mc:Fallback>
      </mc:AlternateContent>
    </w:r>
    <w:r w:rsidRPr="0055466B">
      <w:rPr>
        <w:noProof/>
        <w:lang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3D0EE3A6"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4D975"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422A01" w:rsidRDefault="00422A01">
    <w:pPr>
      <w:pStyle w:val="Kopfzeile"/>
    </w:pPr>
    <w:r>
      <w:rPr>
        <w:noProof/>
        <w:lang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DBD"/>
    <w:rsid w:val="00003E64"/>
    <w:rsid w:val="0000477A"/>
    <w:rsid w:val="00004E9C"/>
    <w:rsid w:val="00005030"/>
    <w:rsid w:val="00005646"/>
    <w:rsid w:val="00005F55"/>
    <w:rsid w:val="00007162"/>
    <w:rsid w:val="000072AE"/>
    <w:rsid w:val="0001020A"/>
    <w:rsid w:val="00011F5E"/>
    <w:rsid w:val="000121F0"/>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69A"/>
    <w:rsid w:val="00017997"/>
    <w:rsid w:val="00017AD7"/>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376A"/>
    <w:rsid w:val="00034155"/>
    <w:rsid w:val="000347A8"/>
    <w:rsid w:val="0003485D"/>
    <w:rsid w:val="00035689"/>
    <w:rsid w:val="000358A1"/>
    <w:rsid w:val="00035B61"/>
    <w:rsid w:val="00035FE2"/>
    <w:rsid w:val="000365D2"/>
    <w:rsid w:val="00037641"/>
    <w:rsid w:val="00037CA6"/>
    <w:rsid w:val="00037D13"/>
    <w:rsid w:val="00040E24"/>
    <w:rsid w:val="000415C4"/>
    <w:rsid w:val="00042738"/>
    <w:rsid w:val="00042BAC"/>
    <w:rsid w:val="000430B1"/>
    <w:rsid w:val="00043F58"/>
    <w:rsid w:val="000440E1"/>
    <w:rsid w:val="00044734"/>
    <w:rsid w:val="00045DDB"/>
    <w:rsid w:val="00045DDD"/>
    <w:rsid w:val="00045F88"/>
    <w:rsid w:val="00045F9B"/>
    <w:rsid w:val="000466B8"/>
    <w:rsid w:val="000466FD"/>
    <w:rsid w:val="00046E15"/>
    <w:rsid w:val="000473DA"/>
    <w:rsid w:val="00047695"/>
    <w:rsid w:val="00047747"/>
    <w:rsid w:val="00047BAF"/>
    <w:rsid w:val="0005004D"/>
    <w:rsid w:val="0005119A"/>
    <w:rsid w:val="00051442"/>
    <w:rsid w:val="000514C1"/>
    <w:rsid w:val="00051711"/>
    <w:rsid w:val="00051C92"/>
    <w:rsid w:val="00051E74"/>
    <w:rsid w:val="000524B6"/>
    <w:rsid w:val="000533D1"/>
    <w:rsid w:val="00053942"/>
    <w:rsid w:val="00053959"/>
    <w:rsid w:val="00053C98"/>
    <w:rsid w:val="0005419A"/>
    <w:rsid w:val="00054372"/>
    <w:rsid w:val="00055A87"/>
    <w:rsid w:val="00056158"/>
    <w:rsid w:val="000562C5"/>
    <w:rsid w:val="00056395"/>
    <w:rsid w:val="00056443"/>
    <w:rsid w:val="00056ABC"/>
    <w:rsid w:val="00056B0B"/>
    <w:rsid w:val="00056EC7"/>
    <w:rsid w:val="00057551"/>
    <w:rsid w:val="000602BE"/>
    <w:rsid w:val="00060931"/>
    <w:rsid w:val="00060D5B"/>
    <w:rsid w:val="00061B3E"/>
    <w:rsid w:val="000621FA"/>
    <w:rsid w:val="00062407"/>
    <w:rsid w:val="00062C83"/>
    <w:rsid w:val="00062E5F"/>
    <w:rsid w:val="00063652"/>
    <w:rsid w:val="00063905"/>
    <w:rsid w:val="00063D38"/>
    <w:rsid w:val="000644F1"/>
    <w:rsid w:val="00064A7C"/>
    <w:rsid w:val="00064A83"/>
    <w:rsid w:val="00064B74"/>
    <w:rsid w:val="000668D2"/>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CD9"/>
    <w:rsid w:val="00085FE6"/>
    <w:rsid w:val="00086D71"/>
    <w:rsid w:val="000870BD"/>
    <w:rsid w:val="00087E44"/>
    <w:rsid w:val="000910A2"/>
    <w:rsid w:val="00091232"/>
    <w:rsid w:val="0009135A"/>
    <w:rsid w:val="0009164C"/>
    <w:rsid w:val="00091F05"/>
    <w:rsid w:val="00092783"/>
    <w:rsid w:val="0009310C"/>
    <w:rsid w:val="000932B4"/>
    <w:rsid w:val="00093765"/>
    <w:rsid w:val="00093FF4"/>
    <w:rsid w:val="00094160"/>
    <w:rsid w:val="0009416D"/>
    <w:rsid w:val="000949B5"/>
    <w:rsid w:val="00094CFA"/>
    <w:rsid w:val="00094E05"/>
    <w:rsid w:val="00095515"/>
    <w:rsid w:val="00095E3C"/>
    <w:rsid w:val="0009638B"/>
    <w:rsid w:val="000965BE"/>
    <w:rsid w:val="00096A83"/>
    <w:rsid w:val="00097288"/>
    <w:rsid w:val="0009788B"/>
    <w:rsid w:val="000A0433"/>
    <w:rsid w:val="000A08B8"/>
    <w:rsid w:val="000A0E9A"/>
    <w:rsid w:val="000A1038"/>
    <w:rsid w:val="000A18FC"/>
    <w:rsid w:val="000A1BCC"/>
    <w:rsid w:val="000A21AB"/>
    <w:rsid w:val="000A244F"/>
    <w:rsid w:val="000A26CD"/>
    <w:rsid w:val="000A27CB"/>
    <w:rsid w:val="000A2ABB"/>
    <w:rsid w:val="000A32A1"/>
    <w:rsid w:val="000A4519"/>
    <w:rsid w:val="000A5DA8"/>
    <w:rsid w:val="000A6869"/>
    <w:rsid w:val="000A7042"/>
    <w:rsid w:val="000A7E1F"/>
    <w:rsid w:val="000B0168"/>
    <w:rsid w:val="000B1AD6"/>
    <w:rsid w:val="000B1DE5"/>
    <w:rsid w:val="000B1E51"/>
    <w:rsid w:val="000B242E"/>
    <w:rsid w:val="000B366E"/>
    <w:rsid w:val="000B3863"/>
    <w:rsid w:val="000B3999"/>
    <w:rsid w:val="000B39A9"/>
    <w:rsid w:val="000B39E0"/>
    <w:rsid w:val="000B529F"/>
    <w:rsid w:val="000B56EB"/>
    <w:rsid w:val="000B58F9"/>
    <w:rsid w:val="000B5F76"/>
    <w:rsid w:val="000B6213"/>
    <w:rsid w:val="000B677C"/>
    <w:rsid w:val="000B6AB1"/>
    <w:rsid w:val="000B6BA5"/>
    <w:rsid w:val="000B6DDC"/>
    <w:rsid w:val="000B6FBA"/>
    <w:rsid w:val="000B7361"/>
    <w:rsid w:val="000B762F"/>
    <w:rsid w:val="000B78B6"/>
    <w:rsid w:val="000C0547"/>
    <w:rsid w:val="000C0A3E"/>
    <w:rsid w:val="000C2186"/>
    <w:rsid w:val="000C3120"/>
    <w:rsid w:val="000C385C"/>
    <w:rsid w:val="000C3A62"/>
    <w:rsid w:val="000C3C24"/>
    <w:rsid w:val="000C3CAB"/>
    <w:rsid w:val="000C41DE"/>
    <w:rsid w:val="000C444F"/>
    <w:rsid w:val="000C4B39"/>
    <w:rsid w:val="000C4BA4"/>
    <w:rsid w:val="000C5F5E"/>
    <w:rsid w:val="000C70EB"/>
    <w:rsid w:val="000C7764"/>
    <w:rsid w:val="000D118E"/>
    <w:rsid w:val="000D221C"/>
    <w:rsid w:val="000D2E28"/>
    <w:rsid w:val="000D2E3A"/>
    <w:rsid w:val="000D39F4"/>
    <w:rsid w:val="000D3D70"/>
    <w:rsid w:val="000D3D8D"/>
    <w:rsid w:val="000D3D97"/>
    <w:rsid w:val="000D3E42"/>
    <w:rsid w:val="000D430B"/>
    <w:rsid w:val="000D4CB5"/>
    <w:rsid w:val="000D4DDB"/>
    <w:rsid w:val="000D4F25"/>
    <w:rsid w:val="000D52E5"/>
    <w:rsid w:val="000D6E0A"/>
    <w:rsid w:val="000D779D"/>
    <w:rsid w:val="000E078E"/>
    <w:rsid w:val="000E1162"/>
    <w:rsid w:val="000E1522"/>
    <w:rsid w:val="000E2520"/>
    <w:rsid w:val="000E2D96"/>
    <w:rsid w:val="000E314E"/>
    <w:rsid w:val="000E3A95"/>
    <w:rsid w:val="000E45F7"/>
    <w:rsid w:val="000E5970"/>
    <w:rsid w:val="000E5CB8"/>
    <w:rsid w:val="000E616B"/>
    <w:rsid w:val="000E648D"/>
    <w:rsid w:val="000E6D8A"/>
    <w:rsid w:val="000E77B9"/>
    <w:rsid w:val="000E780E"/>
    <w:rsid w:val="000F036B"/>
    <w:rsid w:val="000F05ED"/>
    <w:rsid w:val="000F101E"/>
    <w:rsid w:val="000F18D0"/>
    <w:rsid w:val="000F25EC"/>
    <w:rsid w:val="000F2955"/>
    <w:rsid w:val="000F2AA6"/>
    <w:rsid w:val="000F3197"/>
    <w:rsid w:val="000F4805"/>
    <w:rsid w:val="000F4CE1"/>
    <w:rsid w:val="000F4DD0"/>
    <w:rsid w:val="000F4EED"/>
    <w:rsid w:val="000F541F"/>
    <w:rsid w:val="000F6159"/>
    <w:rsid w:val="000F6342"/>
    <w:rsid w:val="000F6642"/>
    <w:rsid w:val="000F69ED"/>
    <w:rsid w:val="000F7060"/>
    <w:rsid w:val="000F7D7D"/>
    <w:rsid w:val="000F7EF9"/>
    <w:rsid w:val="001007AB"/>
    <w:rsid w:val="00100D69"/>
    <w:rsid w:val="001017B6"/>
    <w:rsid w:val="00101AD4"/>
    <w:rsid w:val="00102C03"/>
    <w:rsid w:val="00102C27"/>
    <w:rsid w:val="00102D24"/>
    <w:rsid w:val="00102FD3"/>
    <w:rsid w:val="00103F2B"/>
    <w:rsid w:val="0010606E"/>
    <w:rsid w:val="0010664D"/>
    <w:rsid w:val="00106821"/>
    <w:rsid w:val="00106CD7"/>
    <w:rsid w:val="00106FDB"/>
    <w:rsid w:val="0010775C"/>
    <w:rsid w:val="00110238"/>
    <w:rsid w:val="0011117D"/>
    <w:rsid w:val="00111199"/>
    <w:rsid w:val="001115DD"/>
    <w:rsid w:val="001117C2"/>
    <w:rsid w:val="00112814"/>
    <w:rsid w:val="00112B48"/>
    <w:rsid w:val="00113518"/>
    <w:rsid w:val="00113DFE"/>
    <w:rsid w:val="00114530"/>
    <w:rsid w:val="0011455A"/>
    <w:rsid w:val="00114901"/>
    <w:rsid w:val="001152ED"/>
    <w:rsid w:val="00115C97"/>
    <w:rsid w:val="00116449"/>
    <w:rsid w:val="00116605"/>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6356"/>
    <w:rsid w:val="00126503"/>
    <w:rsid w:val="00126EBF"/>
    <w:rsid w:val="0012773C"/>
    <w:rsid w:val="00127C59"/>
    <w:rsid w:val="00127D4D"/>
    <w:rsid w:val="00127E3E"/>
    <w:rsid w:val="001308DB"/>
    <w:rsid w:val="00130D53"/>
    <w:rsid w:val="001311CE"/>
    <w:rsid w:val="0013170E"/>
    <w:rsid w:val="001319F6"/>
    <w:rsid w:val="00131E56"/>
    <w:rsid w:val="0013214E"/>
    <w:rsid w:val="001321D9"/>
    <w:rsid w:val="00132930"/>
    <w:rsid w:val="001336DC"/>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640"/>
    <w:rsid w:val="0014092E"/>
    <w:rsid w:val="00141DCE"/>
    <w:rsid w:val="00142692"/>
    <w:rsid w:val="00142745"/>
    <w:rsid w:val="001428A0"/>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C62"/>
    <w:rsid w:val="0015038C"/>
    <w:rsid w:val="0015194F"/>
    <w:rsid w:val="00151A3F"/>
    <w:rsid w:val="00152648"/>
    <w:rsid w:val="0015279D"/>
    <w:rsid w:val="0015298D"/>
    <w:rsid w:val="00152D35"/>
    <w:rsid w:val="00154379"/>
    <w:rsid w:val="001546EA"/>
    <w:rsid w:val="00154A48"/>
    <w:rsid w:val="00154A8A"/>
    <w:rsid w:val="001551E8"/>
    <w:rsid w:val="001558F5"/>
    <w:rsid w:val="00155EEE"/>
    <w:rsid w:val="00156018"/>
    <w:rsid w:val="0015668C"/>
    <w:rsid w:val="00156895"/>
    <w:rsid w:val="001568D8"/>
    <w:rsid w:val="0015720E"/>
    <w:rsid w:val="00157B85"/>
    <w:rsid w:val="00157FF3"/>
    <w:rsid w:val="001600E5"/>
    <w:rsid w:val="00160194"/>
    <w:rsid w:val="001601E5"/>
    <w:rsid w:val="00160337"/>
    <w:rsid w:val="001607CD"/>
    <w:rsid w:val="00160953"/>
    <w:rsid w:val="00160A90"/>
    <w:rsid w:val="00160BDB"/>
    <w:rsid w:val="00162DCA"/>
    <w:rsid w:val="00163785"/>
    <w:rsid w:val="001640D9"/>
    <w:rsid w:val="00164526"/>
    <w:rsid w:val="00165126"/>
    <w:rsid w:val="001654FA"/>
    <w:rsid w:val="001669B0"/>
    <w:rsid w:val="00166AFD"/>
    <w:rsid w:val="00166CE4"/>
    <w:rsid w:val="00166FD7"/>
    <w:rsid w:val="00167E41"/>
    <w:rsid w:val="00167FC6"/>
    <w:rsid w:val="0017151E"/>
    <w:rsid w:val="001718B0"/>
    <w:rsid w:val="00171EBC"/>
    <w:rsid w:val="00171F4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A0632"/>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B0412"/>
    <w:rsid w:val="001B07F0"/>
    <w:rsid w:val="001B0941"/>
    <w:rsid w:val="001B0B17"/>
    <w:rsid w:val="001B0D8D"/>
    <w:rsid w:val="001B0E2B"/>
    <w:rsid w:val="001B1007"/>
    <w:rsid w:val="001B1D1B"/>
    <w:rsid w:val="001B25DE"/>
    <w:rsid w:val="001B274E"/>
    <w:rsid w:val="001B279E"/>
    <w:rsid w:val="001B3BCF"/>
    <w:rsid w:val="001B4454"/>
    <w:rsid w:val="001B4BA1"/>
    <w:rsid w:val="001B566A"/>
    <w:rsid w:val="001B579D"/>
    <w:rsid w:val="001B64AF"/>
    <w:rsid w:val="001B6D03"/>
    <w:rsid w:val="001C02AC"/>
    <w:rsid w:val="001C1462"/>
    <w:rsid w:val="001C166D"/>
    <w:rsid w:val="001C1C5F"/>
    <w:rsid w:val="001C32C6"/>
    <w:rsid w:val="001C3D99"/>
    <w:rsid w:val="001C40B3"/>
    <w:rsid w:val="001C4259"/>
    <w:rsid w:val="001C4283"/>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69A"/>
    <w:rsid w:val="001D379F"/>
    <w:rsid w:val="001D3CC9"/>
    <w:rsid w:val="001D4659"/>
    <w:rsid w:val="001D4ECC"/>
    <w:rsid w:val="001D52E0"/>
    <w:rsid w:val="001D5413"/>
    <w:rsid w:val="001D5E7B"/>
    <w:rsid w:val="001D646D"/>
    <w:rsid w:val="001D64B8"/>
    <w:rsid w:val="001D6DFF"/>
    <w:rsid w:val="001D7910"/>
    <w:rsid w:val="001E0044"/>
    <w:rsid w:val="001E0680"/>
    <w:rsid w:val="001E0EED"/>
    <w:rsid w:val="001E121A"/>
    <w:rsid w:val="001E13A6"/>
    <w:rsid w:val="001E15CD"/>
    <w:rsid w:val="001E29E9"/>
    <w:rsid w:val="001E3137"/>
    <w:rsid w:val="001E33A0"/>
    <w:rsid w:val="001E3AA5"/>
    <w:rsid w:val="001E41A2"/>
    <w:rsid w:val="001E4467"/>
    <w:rsid w:val="001E449C"/>
    <w:rsid w:val="001E4E49"/>
    <w:rsid w:val="001E5092"/>
    <w:rsid w:val="001E51F1"/>
    <w:rsid w:val="001E5444"/>
    <w:rsid w:val="001E5E02"/>
    <w:rsid w:val="001E681F"/>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D59"/>
    <w:rsid w:val="002054C4"/>
    <w:rsid w:val="0020589A"/>
    <w:rsid w:val="00205A5E"/>
    <w:rsid w:val="00205F77"/>
    <w:rsid w:val="00205FCB"/>
    <w:rsid w:val="00206976"/>
    <w:rsid w:val="00206C90"/>
    <w:rsid w:val="002076D2"/>
    <w:rsid w:val="0021013D"/>
    <w:rsid w:val="00210AE8"/>
    <w:rsid w:val="00210CBF"/>
    <w:rsid w:val="00210D01"/>
    <w:rsid w:val="00210E6A"/>
    <w:rsid w:val="00211497"/>
    <w:rsid w:val="00211C88"/>
    <w:rsid w:val="0021278F"/>
    <w:rsid w:val="00212D07"/>
    <w:rsid w:val="00212E58"/>
    <w:rsid w:val="002137C9"/>
    <w:rsid w:val="00213DC3"/>
    <w:rsid w:val="00215268"/>
    <w:rsid w:val="00215F50"/>
    <w:rsid w:val="00215F99"/>
    <w:rsid w:val="002160D9"/>
    <w:rsid w:val="00216286"/>
    <w:rsid w:val="00217089"/>
    <w:rsid w:val="00217939"/>
    <w:rsid w:val="002179F6"/>
    <w:rsid w:val="00217B23"/>
    <w:rsid w:val="00217F4F"/>
    <w:rsid w:val="00220D31"/>
    <w:rsid w:val="002224EE"/>
    <w:rsid w:val="00222A2F"/>
    <w:rsid w:val="00223044"/>
    <w:rsid w:val="002238A7"/>
    <w:rsid w:val="002247AC"/>
    <w:rsid w:val="00224A66"/>
    <w:rsid w:val="00224F59"/>
    <w:rsid w:val="00226643"/>
    <w:rsid w:val="00227A97"/>
    <w:rsid w:val="00227BB8"/>
    <w:rsid w:val="00227FFC"/>
    <w:rsid w:val="00230681"/>
    <w:rsid w:val="002308D9"/>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77"/>
    <w:rsid w:val="00240339"/>
    <w:rsid w:val="0024087E"/>
    <w:rsid w:val="00240904"/>
    <w:rsid w:val="00240F66"/>
    <w:rsid w:val="00241149"/>
    <w:rsid w:val="00241365"/>
    <w:rsid w:val="00241C72"/>
    <w:rsid w:val="00243082"/>
    <w:rsid w:val="002430C0"/>
    <w:rsid w:val="0024382C"/>
    <w:rsid w:val="00243AD1"/>
    <w:rsid w:val="00243CC1"/>
    <w:rsid w:val="00244294"/>
    <w:rsid w:val="002442FD"/>
    <w:rsid w:val="00244A93"/>
    <w:rsid w:val="00244EF5"/>
    <w:rsid w:val="002458E8"/>
    <w:rsid w:val="002479DF"/>
    <w:rsid w:val="00247F36"/>
    <w:rsid w:val="002514BF"/>
    <w:rsid w:val="00251AA3"/>
    <w:rsid w:val="00251BBE"/>
    <w:rsid w:val="00251D62"/>
    <w:rsid w:val="002526D6"/>
    <w:rsid w:val="00253196"/>
    <w:rsid w:val="00253242"/>
    <w:rsid w:val="002532DD"/>
    <w:rsid w:val="00253367"/>
    <w:rsid w:val="00253B7D"/>
    <w:rsid w:val="00254568"/>
    <w:rsid w:val="0025470D"/>
    <w:rsid w:val="00254F44"/>
    <w:rsid w:val="00254F70"/>
    <w:rsid w:val="002559B4"/>
    <w:rsid w:val="00255E4F"/>
    <w:rsid w:val="00255F2F"/>
    <w:rsid w:val="002564E1"/>
    <w:rsid w:val="0025698F"/>
    <w:rsid w:val="00256E35"/>
    <w:rsid w:val="00256E6F"/>
    <w:rsid w:val="00256FD1"/>
    <w:rsid w:val="00257C9C"/>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21"/>
    <w:rsid w:val="002650FA"/>
    <w:rsid w:val="00265273"/>
    <w:rsid w:val="00265F7A"/>
    <w:rsid w:val="002660DC"/>
    <w:rsid w:val="002665A7"/>
    <w:rsid w:val="0026698D"/>
    <w:rsid w:val="00266BCC"/>
    <w:rsid w:val="00267026"/>
    <w:rsid w:val="002670F8"/>
    <w:rsid w:val="002706A7"/>
    <w:rsid w:val="00270A39"/>
    <w:rsid w:val="00270BED"/>
    <w:rsid w:val="002710E4"/>
    <w:rsid w:val="00271254"/>
    <w:rsid w:val="00271FE2"/>
    <w:rsid w:val="00272F85"/>
    <w:rsid w:val="00273547"/>
    <w:rsid w:val="00274970"/>
    <w:rsid w:val="00275553"/>
    <w:rsid w:val="00275ABD"/>
    <w:rsid w:val="00275ADD"/>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15AC"/>
    <w:rsid w:val="00281967"/>
    <w:rsid w:val="00281C75"/>
    <w:rsid w:val="00282082"/>
    <w:rsid w:val="00282BE8"/>
    <w:rsid w:val="00282E9A"/>
    <w:rsid w:val="00283484"/>
    <w:rsid w:val="00283514"/>
    <w:rsid w:val="002841F4"/>
    <w:rsid w:val="002842A9"/>
    <w:rsid w:val="00284C03"/>
    <w:rsid w:val="00285ADC"/>
    <w:rsid w:val="00286792"/>
    <w:rsid w:val="00286E82"/>
    <w:rsid w:val="002870CE"/>
    <w:rsid w:val="00287129"/>
    <w:rsid w:val="00287A94"/>
    <w:rsid w:val="00287F2F"/>
    <w:rsid w:val="00290774"/>
    <w:rsid w:val="00291240"/>
    <w:rsid w:val="00291307"/>
    <w:rsid w:val="002915A0"/>
    <w:rsid w:val="0029260B"/>
    <w:rsid w:val="002935BF"/>
    <w:rsid w:val="00293AF2"/>
    <w:rsid w:val="00293C63"/>
    <w:rsid w:val="00294082"/>
    <w:rsid w:val="00294342"/>
    <w:rsid w:val="00294B0D"/>
    <w:rsid w:val="00294BD8"/>
    <w:rsid w:val="00294DCE"/>
    <w:rsid w:val="00296022"/>
    <w:rsid w:val="002962D8"/>
    <w:rsid w:val="002966C2"/>
    <w:rsid w:val="00296C50"/>
    <w:rsid w:val="00297375"/>
    <w:rsid w:val="002A015B"/>
    <w:rsid w:val="002A0481"/>
    <w:rsid w:val="002A0E3A"/>
    <w:rsid w:val="002A1795"/>
    <w:rsid w:val="002A1A55"/>
    <w:rsid w:val="002A1A7B"/>
    <w:rsid w:val="002A2737"/>
    <w:rsid w:val="002A29AB"/>
    <w:rsid w:val="002A394C"/>
    <w:rsid w:val="002A3F58"/>
    <w:rsid w:val="002A3F7C"/>
    <w:rsid w:val="002A3FE5"/>
    <w:rsid w:val="002A474F"/>
    <w:rsid w:val="002A5301"/>
    <w:rsid w:val="002A5CEE"/>
    <w:rsid w:val="002A62EC"/>
    <w:rsid w:val="002A6BE0"/>
    <w:rsid w:val="002A6E74"/>
    <w:rsid w:val="002A7048"/>
    <w:rsid w:val="002A7751"/>
    <w:rsid w:val="002A78C4"/>
    <w:rsid w:val="002A7CF8"/>
    <w:rsid w:val="002B03E2"/>
    <w:rsid w:val="002B0432"/>
    <w:rsid w:val="002B178B"/>
    <w:rsid w:val="002B17FE"/>
    <w:rsid w:val="002B1B21"/>
    <w:rsid w:val="002B2E10"/>
    <w:rsid w:val="002B3C2F"/>
    <w:rsid w:val="002B42E5"/>
    <w:rsid w:val="002B4419"/>
    <w:rsid w:val="002B46AE"/>
    <w:rsid w:val="002B476F"/>
    <w:rsid w:val="002B5A56"/>
    <w:rsid w:val="002B5EED"/>
    <w:rsid w:val="002B6275"/>
    <w:rsid w:val="002B62D6"/>
    <w:rsid w:val="002B6A8B"/>
    <w:rsid w:val="002B6CDF"/>
    <w:rsid w:val="002B6F85"/>
    <w:rsid w:val="002B707F"/>
    <w:rsid w:val="002B71DD"/>
    <w:rsid w:val="002B776D"/>
    <w:rsid w:val="002B7C45"/>
    <w:rsid w:val="002C0019"/>
    <w:rsid w:val="002C0721"/>
    <w:rsid w:val="002C1869"/>
    <w:rsid w:val="002C1AE3"/>
    <w:rsid w:val="002C2D58"/>
    <w:rsid w:val="002C3766"/>
    <w:rsid w:val="002C3A83"/>
    <w:rsid w:val="002C3EBC"/>
    <w:rsid w:val="002C3F32"/>
    <w:rsid w:val="002C424D"/>
    <w:rsid w:val="002C43B2"/>
    <w:rsid w:val="002C4EED"/>
    <w:rsid w:val="002C5A4B"/>
    <w:rsid w:val="002C66BA"/>
    <w:rsid w:val="002C66C5"/>
    <w:rsid w:val="002C727C"/>
    <w:rsid w:val="002C7C08"/>
    <w:rsid w:val="002D00A8"/>
    <w:rsid w:val="002D097C"/>
    <w:rsid w:val="002D11DC"/>
    <w:rsid w:val="002D1212"/>
    <w:rsid w:val="002D1355"/>
    <w:rsid w:val="002D155A"/>
    <w:rsid w:val="002D2169"/>
    <w:rsid w:val="002D2330"/>
    <w:rsid w:val="002D26A0"/>
    <w:rsid w:val="002D2985"/>
    <w:rsid w:val="002D2AD0"/>
    <w:rsid w:val="002D2AEA"/>
    <w:rsid w:val="002D315C"/>
    <w:rsid w:val="002D3BC3"/>
    <w:rsid w:val="002D43F3"/>
    <w:rsid w:val="002D5146"/>
    <w:rsid w:val="002D54F3"/>
    <w:rsid w:val="002D59D1"/>
    <w:rsid w:val="002D6989"/>
    <w:rsid w:val="002D71C3"/>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CA"/>
    <w:rsid w:val="002F7B58"/>
    <w:rsid w:val="002F7C8C"/>
    <w:rsid w:val="00300AA4"/>
    <w:rsid w:val="00301032"/>
    <w:rsid w:val="0030155C"/>
    <w:rsid w:val="003038E1"/>
    <w:rsid w:val="00303ADF"/>
    <w:rsid w:val="00303B65"/>
    <w:rsid w:val="00303C1E"/>
    <w:rsid w:val="00303F0F"/>
    <w:rsid w:val="00304550"/>
    <w:rsid w:val="0030474A"/>
    <w:rsid w:val="00305548"/>
    <w:rsid w:val="00305580"/>
    <w:rsid w:val="00305D1F"/>
    <w:rsid w:val="0030610F"/>
    <w:rsid w:val="00306A5A"/>
    <w:rsid w:val="00306BDC"/>
    <w:rsid w:val="003071D0"/>
    <w:rsid w:val="003079CD"/>
    <w:rsid w:val="003107A8"/>
    <w:rsid w:val="00310AFF"/>
    <w:rsid w:val="00310C48"/>
    <w:rsid w:val="00310F19"/>
    <w:rsid w:val="003133B1"/>
    <w:rsid w:val="003140B8"/>
    <w:rsid w:val="0031428A"/>
    <w:rsid w:val="00314755"/>
    <w:rsid w:val="00314B1C"/>
    <w:rsid w:val="00314C8D"/>
    <w:rsid w:val="00314E02"/>
    <w:rsid w:val="003151F9"/>
    <w:rsid w:val="00315501"/>
    <w:rsid w:val="00315723"/>
    <w:rsid w:val="00315E4D"/>
    <w:rsid w:val="00315E76"/>
    <w:rsid w:val="0031611A"/>
    <w:rsid w:val="003166E3"/>
    <w:rsid w:val="0031672F"/>
    <w:rsid w:val="003167CA"/>
    <w:rsid w:val="003168D5"/>
    <w:rsid w:val="00316FBD"/>
    <w:rsid w:val="00317338"/>
    <w:rsid w:val="00317675"/>
    <w:rsid w:val="00320ED3"/>
    <w:rsid w:val="003210B5"/>
    <w:rsid w:val="003210E3"/>
    <w:rsid w:val="00321B34"/>
    <w:rsid w:val="003221A6"/>
    <w:rsid w:val="00322278"/>
    <w:rsid w:val="0032247C"/>
    <w:rsid w:val="00322CF2"/>
    <w:rsid w:val="0032301C"/>
    <w:rsid w:val="00323571"/>
    <w:rsid w:val="003236B6"/>
    <w:rsid w:val="00323AE4"/>
    <w:rsid w:val="00323E6F"/>
    <w:rsid w:val="0032430A"/>
    <w:rsid w:val="0032454F"/>
    <w:rsid w:val="00324612"/>
    <w:rsid w:val="00325820"/>
    <w:rsid w:val="00325BAD"/>
    <w:rsid w:val="00326309"/>
    <w:rsid w:val="00327400"/>
    <w:rsid w:val="00327CB6"/>
    <w:rsid w:val="00327F6B"/>
    <w:rsid w:val="003303FF"/>
    <w:rsid w:val="00330772"/>
    <w:rsid w:val="00330ABD"/>
    <w:rsid w:val="00330B7C"/>
    <w:rsid w:val="00330BFA"/>
    <w:rsid w:val="00330C70"/>
    <w:rsid w:val="00330E4C"/>
    <w:rsid w:val="00332503"/>
    <w:rsid w:val="0033255E"/>
    <w:rsid w:val="003325E2"/>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53AB"/>
    <w:rsid w:val="0034561D"/>
    <w:rsid w:val="003456DB"/>
    <w:rsid w:val="003465C4"/>
    <w:rsid w:val="00346A52"/>
    <w:rsid w:val="00347655"/>
    <w:rsid w:val="0034795C"/>
    <w:rsid w:val="00347C36"/>
    <w:rsid w:val="00350196"/>
    <w:rsid w:val="00350F63"/>
    <w:rsid w:val="0035130E"/>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7002F"/>
    <w:rsid w:val="0037096E"/>
    <w:rsid w:val="00370C70"/>
    <w:rsid w:val="00370D38"/>
    <w:rsid w:val="0037149C"/>
    <w:rsid w:val="00371885"/>
    <w:rsid w:val="0037201B"/>
    <w:rsid w:val="003721BF"/>
    <w:rsid w:val="00372C33"/>
    <w:rsid w:val="00372D74"/>
    <w:rsid w:val="00372DE4"/>
    <w:rsid w:val="003731FE"/>
    <w:rsid w:val="00373A56"/>
    <w:rsid w:val="00373EC5"/>
    <w:rsid w:val="003740B2"/>
    <w:rsid w:val="003740D6"/>
    <w:rsid w:val="00374E83"/>
    <w:rsid w:val="003759C9"/>
    <w:rsid w:val="00376A04"/>
    <w:rsid w:val="00376AB7"/>
    <w:rsid w:val="003773D6"/>
    <w:rsid w:val="00377645"/>
    <w:rsid w:val="00380030"/>
    <w:rsid w:val="0038007E"/>
    <w:rsid w:val="00380097"/>
    <w:rsid w:val="003802CE"/>
    <w:rsid w:val="0038173B"/>
    <w:rsid w:val="00381925"/>
    <w:rsid w:val="00381C20"/>
    <w:rsid w:val="0038248E"/>
    <w:rsid w:val="00382587"/>
    <w:rsid w:val="00382B3E"/>
    <w:rsid w:val="0038428E"/>
    <w:rsid w:val="003846E9"/>
    <w:rsid w:val="00384F0A"/>
    <w:rsid w:val="00385D65"/>
    <w:rsid w:val="00386585"/>
    <w:rsid w:val="00386B4D"/>
    <w:rsid w:val="003874E7"/>
    <w:rsid w:val="00387A8F"/>
    <w:rsid w:val="0039052B"/>
    <w:rsid w:val="00390A96"/>
    <w:rsid w:val="00390DE9"/>
    <w:rsid w:val="00392189"/>
    <w:rsid w:val="003925BA"/>
    <w:rsid w:val="00392FE0"/>
    <w:rsid w:val="003933CC"/>
    <w:rsid w:val="00393809"/>
    <w:rsid w:val="00393883"/>
    <w:rsid w:val="00393CB0"/>
    <w:rsid w:val="00393E83"/>
    <w:rsid w:val="0039412C"/>
    <w:rsid w:val="00394968"/>
    <w:rsid w:val="00394FB6"/>
    <w:rsid w:val="0039593A"/>
    <w:rsid w:val="00395A6E"/>
    <w:rsid w:val="003972D7"/>
    <w:rsid w:val="003974EA"/>
    <w:rsid w:val="00397D5C"/>
    <w:rsid w:val="00397D7D"/>
    <w:rsid w:val="003A0BD4"/>
    <w:rsid w:val="003A15A2"/>
    <w:rsid w:val="003A15A4"/>
    <w:rsid w:val="003A3A40"/>
    <w:rsid w:val="003A3D3B"/>
    <w:rsid w:val="003A403F"/>
    <w:rsid w:val="003A4390"/>
    <w:rsid w:val="003A4FED"/>
    <w:rsid w:val="003A5060"/>
    <w:rsid w:val="003A5384"/>
    <w:rsid w:val="003A58C4"/>
    <w:rsid w:val="003A5EFF"/>
    <w:rsid w:val="003A6AAD"/>
    <w:rsid w:val="003A7080"/>
    <w:rsid w:val="003A7652"/>
    <w:rsid w:val="003A7B67"/>
    <w:rsid w:val="003A7B8C"/>
    <w:rsid w:val="003A7C68"/>
    <w:rsid w:val="003A7CD2"/>
    <w:rsid w:val="003A7EC8"/>
    <w:rsid w:val="003B053E"/>
    <w:rsid w:val="003B11D6"/>
    <w:rsid w:val="003B4084"/>
    <w:rsid w:val="003B466C"/>
    <w:rsid w:val="003B54F6"/>
    <w:rsid w:val="003B6093"/>
    <w:rsid w:val="003B6C44"/>
    <w:rsid w:val="003B7638"/>
    <w:rsid w:val="003B7773"/>
    <w:rsid w:val="003C0AD2"/>
    <w:rsid w:val="003C1648"/>
    <w:rsid w:val="003C1D7D"/>
    <w:rsid w:val="003C23CE"/>
    <w:rsid w:val="003C2860"/>
    <w:rsid w:val="003C293D"/>
    <w:rsid w:val="003C2F19"/>
    <w:rsid w:val="003C30BD"/>
    <w:rsid w:val="003C4DF4"/>
    <w:rsid w:val="003C501C"/>
    <w:rsid w:val="003C5153"/>
    <w:rsid w:val="003C5E8D"/>
    <w:rsid w:val="003C6214"/>
    <w:rsid w:val="003C649D"/>
    <w:rsid w:val="003C65A5"/>
    <w:rsid w:val="003C66B5"/>
    <w:rsid w:val="003C7917"/>
    <w:rsid w:val="003D0019"/>
    <w:rsid w:val="003D0028"/>
    <w:rsid w:val="003D019E"/>
    <w:rsid w:val="003D01D5"/>
    <w:rsid w:val="003D19BF"/>
    <w:rsid w:val="003D1A31"/>
    <w:rsid w:val="003D1F38"/>
    <w:rsid w:val="003D231C"/>
    <w:rsid w:val="003D2C2F"/>
    <w:rsid w:val="003D3197"/>
    <w:rsid w:val="003D3439"/>
    <w:rsid w:val="003D4577"/>
    <w:rsid w:val="003D4593"/>
    <w:rsid w:val="003D49B7"/>
    <w:rsid w:val="003D4FD3"/>
    <w:rsid w:val="003D5AD6"/>
    <w:rsid w:val="003D6E98"/>
    <w:rsid w:val="003D707A"/>
    <w:rsid w:val="003D7DCD"/>
    <w:rsid w:val="003E0840"/>
    <w:rsid w:val="003E0B2C"/>
    <w:rsid w:val="003E19C4"/>
    <w:rsid w:val="003E2B9A"/>
    <w:rsid w:val="003E355B"/>
    <w:rsid w:val="003E4815"/>
    <w:rsid w:val="003E4F82"/>
    <w:rsid w:val="003E5170"/>
    <w:rsid w:val="003E570F"/>
    <w:rsid w:val="003E581C"/>
    <w:rsid w:val="003E69AD"/>
    <w:rsid w:val="003E69F9"/>
    <w:rsid w:val="003E6ABF"/>
    <w:rsid w:val="003E6CE5"/>
    <w:rsid w:val="003E6DE8"/>
    <w:rsid w:val="003E7051"/>
    <w:rsid w:val="003E72EB"/>
    <w:rsid w:val="003E74B0"/>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C04"/>
    <w:rsid w:val="004130E8"/>
    <w:rsid w:val="004133C0"/>
    <w:rsid w:val="00413510"/>
    <w:rsid w:val="0041380B"/>
    <w:rsid w:val="00413A42"/>
    <w:rsid w:val="00413B61"/>
    <w:rsid w:val="00414058"/>
    <w:rsid w:val="00414813"/>
    <w:rsid w:val="00415232"/>
    <w:rsid w:val="00416135"/>
    <w:rsid w:val="00416927"/>
    <w:rsid w:val="00416E70"/>
    <w:rsid w:val="00417BDE"/>
    <w:rsid w:val="0042045E"/>
    <w:rsid w:val="00420AD1"/>
    <w:rsid w:val="004215C4"/>
    <w:rsid w:val="00421A0C"/>
    <w:rsid w:val="00421C37"/>
    <w:rsid w:val="0042213D"/>
    <w:rsid w:val="004221D2"/>
    <w:rsid w:val="004222DB"/>
    <w:rsid w:val="00422858"/>
    <w:rsid w:val="00422896"/>
    <w:rsid w:val="00422A01"/>
    <w:rsid w:val="0042331C"/>
    <w:rsid w:val="00423832"/>
    <w:rsid w:val="00423DEF"/>
    <w:rsid w:val="004243B1"/>
    <w:rsid w:val="0042602D"/>
    <w:rsid w:val="0042611E"/>
    <w:rsid w:val="00426B18"/>
    <w:rsid w:val="00430738"/>
    <w:rsid w:val="00430A50"/>
    <w:rsid w:val="00430DEC"/>
    <w:rsid w:val="0043151D"/>
    <w:rsid w:val="00431B12"/>
    <w:rsid w:val="00432CE9"/>
    <w:rsid w:val="0043304C"/>
    <w:rsid w:val="00433238"/>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1385"/>
    <w:rsid w:val="004525FA"/>
    <w:rsid w:val="0045387B"/>
    <w:rsid w:val="00453A7F"/>
    <w:rsid w:val="00455AD2"/>
    <w:rsid w:val="00455B90"/>
    <w:rsid w:val="0045630E"/>
    <w:rsid w:val="00456A44"/>
    <w:rsid w:val="004575C8"/>
    <w:rsid w:val="0045796E"/>
    <w:rsid w:val="00457DEF"/>
    <w:rsid w:val="0046045E"/>
    <w:rsid w:val="00460A7B"/>
    <w:rsid w:val="00460C86"/>
    <w:rsid w:val="00460E0E"/>
    <w:rsid w:val="00461DE2"/>
    <w:rsid w:val="0046206C"/>
    <w:rsid w:val="004626BA"/>
    <w:rsid w:val="00462D1F"/>
    <w:rsid w:val="00462F1C"/>
    <w:rsid w:val="00462FC6"/>
    <w:rsid w:val="00463157"/>
    <w:rsid w:val="004633CB"/>
    <w:rsid w:val="004635B9"/>
    <w:rsid w:val="004637E8"/>
    <w:rsid w:val="00463ADD"/>
    <w:rsid w:val="00463FC2"/>
    <w:rsid w:val="00464DEB"/>
    <w:rsid w:val="004650A5"/>
    <w:rsid w:val="004654A7"/>
    <w:rsid w:val="0046619C"/>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307"/>
    <w:rsid w:val="0048098F"/>
    <w:rsid w:val="00480DE6"/>
    <w:rsid w:val="0048189E"/>
    <w:rsid w:val="00481A88"/>
    <w:rsid w:val="00482627"/>
    <w:rsid w:val="004826F2"/>
    <w:rsid w:val="00482D88"/>
    <w:rsid w:val="00482F5E"/>
    <w:rsid w:val="0048353C"/>
    <w:rsid w:val="004836EC"/>
    <w:rsid w:val="00483B53"/>
    <w:rsid w:val="00483C18"/>
    <w:rsid w:val="00484514"/>
    <w:rsid w:val="00484F93"/>
    <w:rsid w:val="0048586E"/>
    <w:rsid w:val="00485A5A"/>
    <w:rsid w:val="00485E9E"/>
    <w:rsid w:val="00486658"/>
    <w:rsid w:val="004867CE"/>
    <w:rsid w:val="004867D5"/>
    <w:rsid w:val="00486C62"/>
    <w:rsid w:val="00486DFB"/>
    <w:rsid w:val="00486F0C"/>
    <w:rsid w:val="00487966"/>
    <w:rsid w:val="00487D8D"/>
    <w:rsid w:val="00490460"/>
    <w:rsid w:val="00490E73"/>
    <w:rsid w:val="00490E92"/>
    <w:rsid w:val="004910E2"/>
    <w:rsid w:val="00491411"/>
    <w:rsid w:val="004914CA"/>
    <w:rsid w:val="00491811"/>
    <w:rsid w:val="00491A9D"/>
    <w:rsid w:val="00491EEB"/>
    <w:rsid w:val="0049226A"/>
    <w:rsid w:val="0049264D"/>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654"/>
    <w:rsid w:val="004976C3"/>
    <w:rsid w:val="00497A36"/>
    <w:rsid w:val="004A00DE"/>
    <w:rsid w:val="004A148A"/>
    <w:rsid w:val="004A14C8"/>
    <w:rsid w:val="004A239E"/>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3B55"/>
    <w:rsid w:val="004B3D97"/>
    <w:rsid w:val="004B411D"/>
    <w:rsid w:val="004B48AB"/>
    <w:rsid w:val="004B54EC"/>
    <w:rsid w:val="004B5AC1"/>
    <w:rsid w:val="004B5C01"/>
    <w:rsid w:val="004B5E4D"/>
    <w:rsid w:val="004B629B"/>
    <w:rsid w:val="004B7305"/>
    <w:rsid w:val="004B7319"/>
    <w:rsid w:val="004B7408"/>
    <w:rsid w:val="004B7BD3"/>
    <w:rsid w:val="004C050D"/>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427"/>
    <w:rsid w:val="004D27D2"/>
    <w:rsid w:val="004D2C98"/>
    <w:rsid w:val="004D32B7"/>
    <w:rsid w:val="004D33C3"/>
    <w:rsid w:val="004D37FD"/>
    <w:rsid w:val="004D4691"/>
    <w:rsid w:val="004D5B59"/>
    <w:rsid w:val="004D6106"/>
    <w:rsid w:val="004D61C1"/>
    <w:rsid w:val="004D6280"/>
    <w:rsid w:val="004D6404"/>
    <w:rsid w:val="004D645A"/>
    <w:rsid w:val="004D6465"/>
    <w:rsid w:val="004D77DD"/>
    <w:rsid w:val="004E0808"/>
    <w:rsid w:val="004E0B2C"/>
    <w:rsid w:val="004E0EE6"/>
    <w:rsid w:val="004E151A"/>
    <w:rsid w:val="004E1670"/>
    <w:rsid w:val="004E172C"/>
    <w:rsid w:val="004E280D"/>
    <w:rsid w:val="004E2C4A"/>
    <w:rsid w:val="004E2DCB"/>
    <w:rsid w:val="004E2EFF"/>
    <w:rsid w:val="004E304A"/>
    <w:rsid w:val="004E3231"/>
    <w:rsid w:val="004E3457"/>
    <w:rsid w:val="004E3498"/>
    <w:rsid w:val="004E393B"/>
    <w:rsid w:val="004E412D"/>
    <w:rsid w:val="004E459E"/>
    <w:rsid w:val="004E4677"/>
    <w:rsid w:val="004E4AD2"/>
    <w:rsid w:val="004E4BB3"/>
    <w:rsid w:val="004E523A"/>
    <w:rsid w:val="004E60C8"/>
    <w:rsid w:val="004E7447"/>
    <w:rsid w:val="004E7737"/>
    <w:rsid w:val="004E7EAD"/>
    <w:rsid w:val="004F11AF"/>
    <w:rsid w:val="004F13C8"/>
    <w:rsid w:val="004F1E36"/>
    <w:rsid w:val="004F2ED1"/>
    <w:rsid w:val="004F3262"/>
    <w:rsid w:val="004F3D7B"/>
    <w:rsid w:val="004F3DE0"/>
    <w:rsid w:val="004F3E01"/>
    <w:rsid w:val="004F3F86"/>
    <w:rsid w:val="004F3FC2"/>
    <w:rsid w:val="004F4035"/>
    <w:rsid w:val="004F491A"/>
    <w:rsid w:val="004F4925"/>
    <w:rsid w:val="004F4AB7"/>
    <w:rsid w:val="004F4DBA"/>
    <w:rsid w:val="004F529F"/>
    <w:rsid w:val="004F5504"/>
    <w:rsid w:val="004F5ADF"/>
    <w:rsid w:val="004F6226"/>
    <w:rsid w:val="004F6B4E"/>
    <w:rsid w:val="004F6D8E"/>
    <w:rsid w:val="004F735E"/>
    <w:rsid w:val="004F7D08"/>
    <w:rsid w:val="004F7EF9"/>
    <w:rsid w:val="004F7F5E"/>
    <w:rsid w:val="004F7FDF"/>
    <w:rsid w:val="005002D4"/>
    <w:rsid w:val="0050091B"/>
    <w:rsid w:val="00502807"/>
    <w:rsid w:val="00502D63"/>
    <w:rsid w:val="00503A31"/>
    <w:rsid w:val="00504357"/>
    <w:rsid w:val="0050461D"/>
    <w:rsid w:val="00504A8B"/>
    <w:rsid w:val="0050541B"/>
    <w:rsid w:val="005058E5"/>
    <w:rsid w:val="00506693"/>
    <w:rsid w:val="00506C9D"/>
    <w:rsid w:val="00507D2F"/>
    <w:rsid w:val="0051013F"/>
    <w:rsid w:val="00510346"/>
    <w:rsid w:val="005106FC"/>
    <w:rsid w:val="00510DCB"/>
    <w:rsid w:val="00511F38"/>
    <w:rsid w:val="005120AE"/>
    <w:rsid w:val="005121A9"/>
    <w:rsid w:val="00512686"/>
    <w:rsid w:val="005130B1"/>
    <w:rsid w:val="0051310A"/>
    <w:rsid w:val="0051342E"/>
    <w:rsid w:val="005134B6"/>
    <w:rsid w:val="00513A70"/>
    <w:rsid w:val="00513BEA"/>
    <w:rsid w:val="00513BF4"/>
    <w:rsid w:val="005140CE"/>
    <w:rsid w:val="00514554"/>
    <w:rsid w:val="00514EE0"/>
    <w:rsid w:val="00515A57"/>
    <w:rsid w:val="00515D5B"/>
    <w:rsid w:val="0051694F"/>
    <w:rsid w:val="005175C2"/>
    <w:rsid w:val="00517D77"/>
    <w:rsid w:val="00520184"/>
    <w:rsid w:val="00520539"/>
    <w:rsid w:val="00520E2E"/>
    <w:rsid w:val="00521B38"/>
    <w:rsid w:val="00522404"/>
    <w:rsid w:val="00523519"/>
    <w:rsid w:val="005237B0"/>
    <w:rsid w:val="00523F81"/>
    <w:rsid w:val="005244E7"/>
    <w:rsid w:val="00524548"/>
    <w:rsid w:val="005246A4"/>
    <w:rsid w:val="00524731"/>
    <w:rsid w:val="00524BC5"/>
    <w:rsid w:val="00525287"/>
    <w:rsid w:val="0052540D"/>
    <w:rsid w:val="00525E29"/>
    <w:rsid w:val="0052704B"/>
    <w:rsid w:val="005272DE"/>
    <w:rsid w:val="005273DA"/>
    <w:rsid w:val="005277EB"/>
    <w:rsid w:val="005278AB"/>
    <w:rsid w:val="00527C63"/>
    <w:rsid w:val="00527DF1"/>
    <w:rsid w:val="00530143"/>
    <w:rsid w:val="00530208"/>
    <w:rsid w:val="00530B4B"/>
    <w:rsid w:val="00530EA6"/>
    <w:rsid w:val="00530FE9"/>
    <w:rsid w:val="005311A6"/>
    <w:rsid w:val="005313F5"/>
    <w:rsid w:val="005317EA"/>
    <w:rsid w:val="0053189E"/>
    <w:rsid w:val="00531969"/>
    <w:rsid w:val="00532657"/>
    <w:rsid w:val="0053270B"/>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1632"/>
    <w:rsid w:val="00552021"/>
    <w:rsid w:val="005520B5"/>
    <w:rsid w:val="00552CF5"/>
    <w:rsid w:val="005533EB"/>
    <w:rsid w:val="00553793"/>
    <w:rsid w:val="00553C29"/>
    <w:rsid w:val="00554142"/>
    <w:rsid w:val="0055463C"/>
    <w:rsid w:val="0055466B"/>
    <w:rsid w:val="00554C67"/>
    <w:rsid w:val="00555698"/>
    <w:rsid w:val="00555945"/>
    <w:rsid w:val="00555A2A"/>
    <w:rsid w:val="00556C31"/>
    <w:rsid w:val="00556D9F"/>
    <w:rsid w:val="00556F45"/>
    <w:rsid w:val="00557112"/>
    <w:rsid w:val="005571C8"/>
    <w:rsid w:val="00557EFA"/>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772D"/>
    <w:rsid w:val="00567A7A"/>
    <w:rsid w:val="00567DD9"/>
    <w:rsid w:val="00567EE0"/>
    <w:rsid w:val="00570646"/>
    <w:rsid w:val="005709EC"/>
    <w:rsid w:val="00571313"/>
    <w:rsid w:val="00571E4A"/>
    <w:rsid w:val="0057214C"/>
    <w:rsid w:val="0057536F"/>
    <w:rsid w:val="0057570B"/>
    <w:rsid w:val="00575760"/>
    <w:rsid w:val="00575987"/>
    <w:rsid w:val="00575AF8"/>
    <w:rsid w:val="005760C2"/>
    <w:rsid w:val="00577C1B"/>
    <w:rsid w:val="00577EAF"/>
    <w:rsid w:val="00577EEB"/>
    <w:rsid w:val="005804EA"/>
    <w:rsid w:val="00580AFE"/>
    <w:rsid w:val="00580B9F"/>
    <w:rsid w:val="0058103C"/>
    <w:rsid w:val="00581CB3"/>
    <w:rsid w:val="00581E4C"/>
    <w:rsid w:val="00581F2E"/>
    <w:rsid w:val="00581F92"/>
    <w:rsid w:val="005826ED"/>
    <w:rsid w:val="00582E1E"/>
    <w:rsid w:val="00583268"/>
    <w:rsid w:val="005833D3"/>
    <w:rsid w:val="00583550"/>
    <w:rsid w:val="00583843"/>
    <w:rsid w:val="00583FFD"/>
    <w:rsid w:val="005840A0"/>
    <w:rsid w:val="005849AD"/>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32BC"/>
    <w:rsid w:val="00593880"/>
    <w:rsid w:val="005939AC"/>
    <w:rsid w:val="00593A93"/>
    <w:rsid w:val="00593E55"/>
    <w:rsid w:val="005949E3"/>
    <w:rsid w:val="00595437"/>
    <w:rsid w:val="005957A1"/>
    <w:rsid w:val="005961E6"/>
    <w:rsid w:val="005968D2"/>
    <w:rsid w:val="00596A21"/>
    <w:rsid w:val="00596DEF"/>
    <w:rsid w:val="00597235"/>
    <w:rsid w:val="005975FF"/>
    <w:rsid w:val="00597DA1"/>
    <w:rsid w:val="005A0782"/>
    <w:rsid w:val="005A0AD6"/>
    <w:rsid w:val="005A1563"/>
    <w:rsid w:val="005A164F"/>
    <w:rsid w:val="005A16D3"/>
    <w:rsid w:val="005A1D93"/>
    <w:rsid w:val="005A2166"/>
    <w:rsid w:val="005A2C52"/>
    <w:rsid w:val="005A4BE9"/>
    <w:rsid w:val="005A4E55"/>
    <w:rsid w:val="005A5720"/>
    <w:rsid w:val="005A75D1"/>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66ED"/>
    <w:rsid w:val="005B7101"/>
    <w:rsid w:val="005B7CB1"/>
    <w:rsid w:val="005C06CB"/>
    <w:rsid w:val="005C0810"/>
    <w:rsid w:val="005C0E5F"/>
    <w:rsid w:val="005C1068"/>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DF"/>
    <w:rsid w:val="005C79AF"/>
    <w:rsid w:val="005C7DD1"/>
    <w:rsid w:val="005C7FFD"/>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6DA6"/>
    <w:rsid w:val="005D7982"/>
    <w:rsid w:val="005E0BFF"/>
    <w:rsid w:val="005E0E5C"/>
    <w:rsid w:val="005E1285"/>
    <w:rsid w:val="005E12E3"/>
    <w:rsid w:val="005E26A5"/>
    <w:rsid w:val="005E2749"/>
    <w:rsid w:val="005E2BD5"/>
    <w:rsid w:val="005E3521"/>
    <w:rsid w:val="005E358D"/>
    <w:rsid w:val="005E45B8"/>
    <w:rsid w:val="005E534E"/>
    <w:rsid w:val="005E5936"/>
    <w:rsid w:val="005E6335"/>
    <w:rsid w:val="005E64F0"/>
    <w:rsid w:val="005E6BF1"/>
    <w:rsid w:val="005E70E1"/>
    <w:rsid w:val="005E753C"/>
    <w:rsid w:val="005E7FBE"/>
    <w:rsid w:val="005F002C"/>
    <w:rsid w:val="005F0331"/>
    <w:rsid w:val="005F0FFE"/>
    <w:rsid w:val="005F1C24"/>
    <w:rsid w:val="005F2AB1"/>
    <w:rsid w:val="005F31F8"/>
    <w:rsid w:val="005F33D5"/>
    <w:rsid w:val="005F3CA6"/>
    <w:rsid w:val="005F3D95"/>
    <w:rsid w:val="005F441F"/>
    <w:rsid w:val="005F4F3D"/>
    <w:rsid w:val="005F616B"/>
    <w:rsid w:val="005F6685"/>
    <w:rsid w:val="005F676A"/>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F03"/>
    <w:rsid w:val="006063C8"/>
    <w:rsid w:val="00606456"/>
    <w:rsid w:val="006064A6"/>
    <w:rsid w:val="00606DAA"/>
    <w:rsid w:val="006104BC"/>
    <w:rsid w:val="00610C35"/>
    <w:rsid w:val="006117E3"/>
    <w:rsid w:val="00611C25"/>
    <w:rsid w:val="006120FA"/>
    <w:rsid w:val="00612936"/>
    <w:rsid w:val="006132E7"/>
    <w:rsid w:val="00613E05"/>
    <w:rsid w:val="00614AF4"/>
    <w:rsid w:val="00614C1B"/>
    <w:rsid w:val="00615264"/>
    <w:rsid w:val="00615D10"/>
    <w:rsid w:val="006163B6"/>
    <w:rsid w:val="006177B3"/>
    <w:rsid w:val="00617B39"/>
    <w:rsid w:val="00620531"/>
    <w:rsid w:val="00620AA6"/>
    <w:rsid w:val="0062114C"/>
    <w:rsid w:val="006217CD"/>
    <w:rsid w:val="00622AFF"/>
    <w:rsid w:val="006231CA"/>
    <w:rsid w:val="00623851"/>
    <w:rsid w:val="00624745"/>
    <w:rsid w:val="00624C81"/>
    <w:rsid w:val="00624F42"/>
    <w:rsid w:val="00624FA7"/>
    <w:rsid w:val="006253DB"/>
    <w:rsid w:val="0062582B"/>
    <w:rsid w:val="006260EA"/>
    <w:rsid w:val="00626169"/>
    <w:rsid w:val="0062687F"/>
    <w:rsid w:val="00626FD4"/>
    <w:rsid w:val="006276B2"/>
    <w:rsid w:val="0062779A"/>
    <w:rsid w:val="006300DF"/>
    <w:rsid w:val="00630AFC"/>
    <w:rsid w:val="00631240"/>
    <w:rsid w:val="00631681"/>
    <w:rsid w:val="00631B45"/>
    <w:rsid w:val="006329E8"/>
    <w:rsid w:val="00632D2F"/>
    <w:rsid w:val="00633E9A"/>
    <w:rsid w:val="00634956"/>
    <w:rsid w:val="00634B99"/>
    <w:rsid w:val="00635005"/>
    <w:rsid w:val="00635184"/>
    <w:rsid w:val="0063529C"/>
    <w:rsid w:val="0063554E"/>
    <w:rsid w:val="006356FE"/>
    <w:rsid w:val="00636209"/>
    <w:rsid w:val="006363E1"/>
    <w:rsid w:val="006369FD"/>
    <w:rsid w:val="00636A52"/>
    <w:rsid w:val="0064036E"/>
    <w:rsid w:val="00640A39"/>
    <w:rsid w:val="00640AC3"/>
    <w:rsid w:val="00641CA5"/>
    <w:rsid w:val="00641EE9"/>
    <w:rsid w:val="0064226D"/>
    <w:rsid w:val="00642687"/>
    <w:rsid w:val="006427DF"/>
    <w:rsid w:val="00642829"/>
    <w:rsid w:val="00643999"/>
    <w:rsid w:val="006448D2"/>
    <w:rsid w:val="00645407"/>
    <w:rsid w:val="006455BC"/>
    <w:rsid w:val="00645C89"/>
    <w:rsid w:val="0064668A"/>
    <w:rsid w:val="00646D9A"/>
    <w:rsid w:val="006475FA"/>
    <w:rsid w:val="00647996"/>
    <w:rsid w:val="00647A3D"/>
    <w:rsid w:val="00647DB2"/>
    <w:rsid w:val="00650905"/>
    <w:rsid w:val="00650D03"/>
    <w:rsid w:val="00650E3D"/>
    <w:rsid w:val="006514CD"/>
    <w:rsid w:val="00651E8F"/>
    <w:rsid w:val="00651EE7"/>
    <w:rsid w:val="006523AE"/>
    <w:rsid w:val="0065249E"/>
    <w:rsid w:val="00652A35"/>
    <w:rsid w:val="006539E7"/>
    <w:rsid w:val="0065411A"/>
    <w:rsid w:val="006541A9"/>
    <w:rsid w:val="006546F6"/>
    <w:rsid w:val="00654ED7"/>
    <w:rsid w:val="006550FA"/>
    <w:rsid w:val="006559E3"/>
    <w:rsid w:val="00655AEE"/>
    <w:rsid w:val="00655D4D"/>
    <w:rsid w:val="00656C01"/>
    <w:rsid w:val="00656FC3"/>
    <w:rsid w:val="0065726B"/>
    <w:rsid w:val="00657750"/>
    <w:rsid w:val="00660EDB"/>
    <w:rsid w:val="00661096"/>
    <w:rsid w:val="006616B3"/>
    <w:rsid w:val="00662131"/>
    <w:rsid w:val="006627E0"/>
    <w:rsid w:val="00662D74"/>
    <w:rsid w:val="006634E1"/>
    <w:rsid w:val="0066399E"/>
    <w:rsid w:val="0066402A"/>
    <w:rsid w:val="0066545F"/>
    <w:rsid w:val="006655F6"/>
    <w:rsid w:val="00665E86"/>
    <w:rsid w:val="00665FBF"/>
    <w:rsid w:val="006661A8"/>
    <w:rsid w:val="00667C87"/>
    <w:rsid w:val="00670716"/>
    <w:rsid w:val="0067154D"/>
    <w:rsid w:val="00671DBA"/>
    <w:rsid w:val="0067309C"/>
    <w:rsid w:val="00673293"/>
    <w:rsid w:val="00673857"/>
    <w:rsid w:val="0067436B"/>
    <w:rsid w:val="006747F8"/>
    <w:rsid w:val="00675947"/>
    <w:rsid w:val="00675F0E"/>
    <w:rsid w:val="00676DD4"/>
    <w:rsid w:val="00676F18"/>
    <w:rsid w:val="00677660"/>
    <w:rsid w:val="00677A4A"/>
    <w:rsid w:val="00677BEB"/>
    <w:rsid w:val="00677D88"/>
    <w:rsid w:val="00680465"/>
    <w:rsid w:val="006806AA"/>
    <w:rsid w:val="00680984"/>
    <w:rsid w:val="00680C40"/>
    <w:rsid w:val="00680DC9"/>
    <w:rsid w:val="00680E9D"/>
    <w:rsid w:val="00680FAE"/>
    <w:rsid w:val="00681086"/>
    <w:rsid w:val="00681190"/>
    <w:rsid w:val="006815B9"/>
    <w:rsid w:val="00681B6C"/>
    <w:rsid w:val="00681D9B"/>
    <w:rsid w:val="006828A3"/>
    <w:rsid w:val="006828AB"/>
    <w:rsid w:val="00682CDD"/>
    <w:rsid w:val="00682E81"/>
    <w:rsid w:val="00683023"/>
    <w:rsid w:val="00683178"/>
    <w:rsid w:val="00683DB4"/>
    <w:rsid w:val="0068418E"/>
    <w:rsid w:val="00684336"/>
    <w:rsid w:val="00684C77"/>
    <w:rsid w:val="00684E01"/>
    <w:rsid w:val="00685457"/>
    <w:rsid w:val="00685841"/>
    <w:rsid w:val="0068588C"/>
    <w:rsid w:val="00686BFB"/>
    <w:rsid w:val="00687E33"/>
    <w:rsid w:val="0069074B"/>
    <w:rsid w:val="00691481"/>
    <w:rsid w:val="00691A06"/>
    <w:rsid w:val="00691B38"/>
    <w:rsid w:val="0069233E"/>
    <w:rsid w:val="00692A04"/>
    <w:rsid w:val="006940A0"/>
    <w:rsid w:val="00694342"/>
    <w:rsid w:val="00694390"/>
    <w:rsid w:val="0069458D"/>
    <w:rsid w:val="00694A40"/>
    <w:rsid w:val="006953B5"/>
    <w:rsid w:val="00695639"/>
    <w:rsid w:val="006958D9"/>
    <w:rsid w:val="00696DF7"/>
    <w:rsid w:val="006A02FE"/>
    <w:rsid w:val="006A10E7"/>
    <w:rsid w:val="006A1816"/>
    <w:rsid w:val="006A19E0"/>
    <w:rsid w:val="006A1C35"/>
    <w:rsid w:val="006A1F2B"/>
    <w:rsid w:val="006A1FCC"/>
    <w:rsid w:val="006A21A0"/>
    <w:rsid w:val="006A242E"/>
    <w:rsid w:val="006A2661"/>
    <w:rsid w:val="006A267E"/>
    <w:rsid w:val="006A2863"/>
    <w:rsid w:val="006A2FB3"/>
    <w:rsid w:val="006A3983"/>
    <w:rsid w:val="006A430E"/>
    <w:rsid w:val="006A456A"/>
    <w:rsid w:val="006A5169"/>
    <w:rsid w:val="006A52BC"/>
    <w:rsid w:val="006A578E"/>
    <w:rsid w:val="006A6F55"/>
    <w:rsid w:val="006A7613"/>
    <w:rsid w:val="006A7990"/>
    <w:rsid w:val="006A7B0F"/>
    <w:rsid w:val="006B014E"/>
    <w:rsid w:val="006B0217"/>
    <w:rsid w:val="006B0432"/>
    <w:rsid w:val="006B0ABB"/>
    <w:rsid w:val="006B0E70"/>
    <w:rsid w:val="006B1158"/>
    <w:rsid w:val="006B1381"/>
    <w:rsid w:val="006B1595"/>
    <w:rsid w:val="006B1893"/>
    <w:rsid w:val="006B1A43"/>
    <w:rsid w:val="006B204A"/>
    <w:rsid w:val="006B2900"/>
    <w:rsid w:val="006B2A5E"/>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23F2"/>
    <w:rsid w:val="006C2536"/>
    <w:rsid w:val="006C257A"/>
    <w:rsid w:val="006C4A3F"/>
    <w:rsid w:val="006C4B9B"/>
    <w:rsid w:val="006C4BCB"/>
    <w:rsid w:val="006C58FD"/>
    <w:rsid w:val="006C5E0E"/>
    <w:rsid w:val="006C65F3"/>
    <w:rsid w:val="006C6645"/>
    <w:rsid w:val="006C7BB5"/>
    <w:rsid w:val="006C7D9B"/>
    <w:rsid w:val="006C7EFD"/>
    <w:rsid w:val="006D037E"/>
    <w:rsid w:val="006D0574"/>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C20"/>
    <w:rsid w:val="006F0FCF"/>
    <w:rsid w:val="006F1E4C"/>
    <w:rsid w:val="006F21AD"/>
    <w:rsid w:val="006F2302"/>
    <w:rsid w:val="006F3064"/>
    <w:rsid w:val="006F338E"/>
    <w:rsid w:val="006F35C0"/>
    <w:rsid w:val="006F3796"/>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4F52"/>
    <w:rsid w:val="007061ED"/>
    <w:rsid w:val="007067A6"/>
    <w:rsid w:val="00706B53"/>
    <w:rsid w:val="00706BED"/>
    <w:rsid w:val="00706DD1"/>
    <w:rsid w:val="00707074"/>
    <w:rsid w:val="007072E7"/>
    <w:rsid w:val="0070732A"/>
    <w:rsid w:val="00707BCE"/>
    <w:rsid w:val="00710EA8"/>
    <w:rsid w:val="00711177"/>
    <w:rsid w:val="00712133"/>
    <w:rsid w:val="0071300F"/>
    <w:rsid w:val="00713D5A"/>
    <w:rsid w:val="007154C0"/>
    <w:rsid w:val="0071573F"/>
    <w:rsid w:val="007157D7"/>
    <w:rsid w:val="007158D9"/>
    <w:rsid w:val="00716552"/>
    <w:rsid w:val="007172E7"/>
    <w:rsid w:val="00717864"/>
    <w:rsid w:val="00717E96"/>
    <w:rsid w:val="00720907"/>
    <w:rsid w:val="0072133E"/>
    <w:rsid w:val="0072168A"/>
    <w:rsid w:val="007219B2"/>
    <w:rsid w:val="00721E17"/>
    <w:rsid w:val="007224C9"/>
    <w:rsid w:val="007225AE"/>
    <w:rsid w:val="00722727"/>
    <w:rsid w:val="0072289C"/>
    <w:rsid w:val="007230FF"/>
    <w:rsid w:val="0072378A"/>
    <w:rsid w:val="007237E1"/>
    <w:rsid w:val="0072385F"/>
    <w:rsid w:val="00723CA8"/>
    <w:rsid w:val="00723E4D"/>
    <w:rsid w:val="007243CF"/>
    <w:rsid w:val="00725081"/>
    <w:rsid w:val="00725668"/>
    <w:rsid w:val="00727533"/>
    <w:rsid w:val="00727CD8"/>
    <w:rsid w:val="00727FB8"/>
    <w:rsid w:val="007303E7"/>
    <w:rsid w:val="00730D5E"/>
    <w:rsid w:val="00732DFE"/>
    <w:rsid w:val="00732FA7"/>
    <w:rsid w:val="00733191"/>
    <w:rsid w:val="00733549"/>
    <w:rsid w:val="007337F8"/>
    <w:rsid w:val="00733D71"/>
    <w:rsid w:val="00733E79"/>
    <w:rsid w:val="00734ABE"/>
    <w:rsid w:val="00734E0B"/>
    <w:rsid w:val="00735AB6"/>
    <w:rsid w:val="00735CE5"/>
    <w:rsid w:val="007365F6"/>
    <w:rsid w:val="007366DD"/>
    <w:rsid w:val="00736F38"/>
    <w:rsid w:val="007372AB"/>
    <w:rsid w:val="0073751E"/>
    <w:rsid w:val="007375D8"/>
    <w:rsid w:val="00740251"/>
    <w:rsid w:val="007406FF"/>
    <w:rsid w:val="007408C0"/>
    <w:rsid w:val="00740C56"/>
    <w:rsid w:val="00741580"/>
    <w:rsid w:val="00741719"/>
    <w:rsid w:val="00742BB1"/>
    <w:rsid w:val="00743049"/>
    <w:rsid w:val="00743503"/>
    <w:rsid w:val="0074366F"/>
    <w:rsid w:val="00743913"/>
    <w:rsid w:val="00743D33"/>
    <w:rsid w:val="00744671"/>
    <w:rsid w:val="0074593B"/>
    <w:rsid w:val="00745E45"/>
    <w:rsid w:val="00747473"/>
    <w:rsid w:val="007477E5"/>
    <w:rsid w:val="007478CB"/>
    <w:rsid w:val="00747F0C"/>
    <w:rsid w:val="0075008E"/>
    <w:rsid w:val="007504AF"/>
    <w:rsid w:val="00750888"/>
    <w:rsid w:val="007509CB"/>
    <w:rsid w:val="00751256"/>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701B"/>
    <w:rsid w:val="00757246"/>
    <w:rsid w:val="00757933"/>
    <w:rsid w:val="0076016D"/>
    <w:rsid w:val="007611AB"/>
    <w:rsid w:val="0076181B"/>
    <w:rsid w:val="00761D6B"/>
    <w:rsid w:val="007622FE"/>
    <w:rsid w:val="00763381"/>
    <w:rsid w:val="00764E68"/>
    <w:rsid w:val="007652E8"/>
    <w:rsid w:val="0076553F"/>
    <w:rsid w:val="00766EB9"/>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8024B"/>
    <w:rsid w:val="007807B4"/>
    <w:rsid w:val="00780A8D"/>
    <w:rsid w:val="00781008"/>
    <w:rsid w:val="0078118F"/>
    <w:rsid w:val="007811B3"/>
    <w:rsid w:val="00781434"/>
    <w:rsid w:val="0078187C"/>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8EC"/>
    <w:rsid w:val="00787958"/>
    <w:rsid w:val="00790B3B"/>
    <w:rsid w:val="00790E60"/>
    <w:rsid w:val="007912DC"/>
    <w:rsid w:val="007914D6"/>
    <w:rsid w:val="00791BE6"/>
    <w:rsid w:val="00791DC0"/>
    <w:rsid w:val="007928DF"/>
    <w:rsid w:val="00792ED7"/>
    <w:rsid w:val="00793B3F"/>
    <w:rsid w:val="00793E38"/>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84D"/>
    <w:rsid w:val="007A6113"/>
    <w:rsid w:val="007A6679"/>
    <w:rsid w:val="007A69E7"/>
    <w:rsid w:val="007A6A5C"/>
    <w:rsid w:val="007A6A6E"/>
    <w:rsid w:val="007A7063"/>
    <w:rsid w:val="007A729F"/>
    <w:rsid w:val="007A743F"/>
    <w:rsid w:val="007B05C1"/>
    <w:rsid w:val="007B084A"/>
    <w:rsid w:val="007B0B05"/>
    <w:rsid w:val="007B0DFF"/>
    <w:rsid w:val="007B1663"/>
    <w:rsid w:val="007B1D02"/>
    <w:rsid w:val="007B1EFC"/>
    <w:rsid w:val="007B2523"/>
    <w:rsid w:val="007B2FF8"/>
    <w:rsid w:val="007B30ED"/>
    <w:rsid w:val="007B3E80"/>
    <w:rsid w:val="007B4714"/>
    <w:rsid w:val="007B4933"/>
    <w:rsid w:val="007B4CF9"/>
    <w:rsid w:val="007B555A"/>
    <w:rsid w:val="007B5F4C"/>
    <w:rsid w:val="007B6E68"/>
    <w:rsid w:val="007B7232"/>
    <w:rsid w:val="007C06D6"/>
    <w:rsid w:val="007C0BBC"/>
    <w:rsid w:val="007C1C24"/>
    <w:rsid w:val="007C2243"/>
    <w:rsid w:val="007C33F4"/>
    <w:rsid w:val="007C4B7B"/>
    <w:rsid w:val="007C4BCB"/>
    <w:rsid w:val="007C4EE0"/>
    <w:rsid w:val="007C53EB"/>
    <w:rsid w:val="007C565F"/>
    <w:rsid w:val="007C56D3"/>
    <w:rsid w:val="007C5708"/>
    <w:rsid w:val="007C57AB"/>
    <w:rsid w:val="007C6098"/>
    <w:rsid w:val="007C60FA"/>
    <w:rsid w:val="007C6B0B"/>
    <w:rsid w:val="007C6C62"/>
    <w:rsid w:val="007C6FD9"/>
    <w:rsid w:val="007C71BF"/>
    <w:rsid w:val="007C7233"/>
    <w:rsid w:val="007C77F8"/>
    <w:rsid w:val="007C7AE3"/>
    <w:rsid w:val="007D0A70"/>
    <w:rsid w:val="007D0EF9"/>
    <w:rsid w:val="007D17D5"/>
    <w:rsid w:val="007D1849"/>
    <w:rsid w:val="007D2311"/>
    <w:rsid w:val="007D28B4"/>
    <w:rsid w:val="007D2BFE"/>
    <w:rsid w:val="007D32AA"/>
    <w:rsid w:val="007D3839"/>
    <w:rsid w:val="007D40CA"/>
    <w:rsid w:val="007D431D"/>
    <w:rsid w:val="007D48CB"/>
    <w:rsid w:val="007D586F"/>
    <w:rsid w:val="007D5DB1"/>
    <w:rsid w:val="007D6857"/>
    <w:rsid w:val="007D6F09"/>
    <w:rsid w:val="007D6F74"/>
    <w:rsid w:val="007D7068"/>
    <w:rsid w:val="007D75D7"/>
    <w:rsid w:val="007D7AA0"/>
    <w:rsid w:val="007D7E67"/>
    <w:rsid w:val="007E004B"/>
    <w:rsid w:val="007E085B"/>
    <w:rsid w:val="007E1068"/>
    <w:rsid w:val="007E1F0F"/>
    <w:rsid w:val="007E2B98"/>
    <w:rsid w:val="007E2CE0"/>
    <w:rsid w:val="007E347E"/>
    <w:rsid w:val="007E3AB6"/>
    <w:rsid w:val="007E3C49"/>
    <w:rsid w:val="007E3D3C"/>
    <w:rsid w:val="007E4026"/>
    <w:rsid w:val="007E424C"/>
    <w:rsid w:val="007E4A6F"/>
    <w:rsid w:val="007E4E1A"/>
    <w:rsid w:val="007E5BD1"/>
    <w:rsid w:val="007E68C4"/>
    <w:rsid w:val="007E704C"/>
    <w:rsid w:val="007E7F16"/>
    <w:rsid w:val="007F0DCC"/>
    <w:rsid w:val="007F0FCF"/>
    <w:rsid w:val="007F1914"/>
    <w:rsid w:val="007F1B2F"/>
    <w:rsid w:val="007F1CED"/>
    <w:rsid w:val="007F25AB"/>
    <w:rsid w:val="007F2C99"/>
    <w:rsid w:val="007F2CB8"/>
    <w:rsid w:val="007F377A"/>
    <w:rsid w:val="007F3BF5"/>
    <w:rsid w:val="007F45DB"/>
    <w:rsid w:val="007F4709"/>
    <w:rsid w:val="007F48D9"/>
    <w:rsid w:val="007F4CE2"/>
    <w:rsid w:val="007F549B"/>
    <w:rsid w:val="007F596C"/>
    <w:rsid w:val="007F5EC4"/>
    <w:rsid w:val="007F646C"/>
    <w:rsid w:val="007F67F9"/>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C8E"/>
    <w:rsid w:val="00804FE9"/>
    <w:rsid w:val="0080544F"/>
    <w:rsid w:val="0080564F"/>
    <w:rsid w:val="00805D93"/>
    <w:rsid w:val="008068DF"/>
    <w:rsid w:val="00806CBB"/>
    <w:rsid w:val="00807CCD"/>
    <w:rsid w:val="008101B1"/>
    <w:rsid w:val="008101FA"/>
    <w:rsid w:val="00810325"/>
    <w:rsid w:val="00811996"/>
    <w:rsid w:val="00811B33"/>
    <w:rsid w:val="0081214E"/>
    <w:rsid w:val="00812546"/>
    <w:rsid w:val="00812A92"/>
    <w:rsid w:val="00812D8E"/>
    <w:rsid w:val="008131BA"/>
    <w:rsid w:val="0081337E"/>
    <w:rsid w:val="00813458"/>
    <w:rsid w:val="00813895"/>
    <w:rsid w:val="008143C8"/>
    <w:rsid w:val="00814A0B"/>
    <w:rsid w:val="00814B9E"/>
    <w:rsid w:val="00814CD6"/>
    <w:rsid w:val="008155CF"/>
    <w:rsid w:val="00815DFB"/>
    <w:rsid w:val="00815E01"/>
    <w:rsid w:val="00816405"/>
    <w:rsid w:val="00816B75"/>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6252"/>
    <w:rsid w:val="008262E8"/>
    <w:rsid w:val="008266B1"/>
    <w:rsid w:val="0082676B"/>
    <w:rsid w:val="00826CA1"/>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B01"/>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709"/>
    <w:rsid w:val="008506D2"/>
    <w:rsid w:val="008506D7"/>
    <w:rsid w:val="0085117B"/>
    <w:rsid w:val="00851F4A"/>
    <w:rsid w:val="00851F7E"/>
    <w:rsid w:val="00851FAE"/>
    <w:rsid w:val="008522F8"/>
    <w:rsid w:val="0085247F"/>
    <w:rsid w:val="008528F1"/>
    <w:rsid w:val="008537B0"/>
    <w:rsid w:val="00853A4E"/>
    <w:rsid w:val="00855019"/>
    <w:rsid w:val="00855A23"/>
    <w:rsid w:val="0085614A"/>
    <w:rsid w:val="0085660E"/>
    <w:rsid w:val="00856894"/>
    <w:rsid w:val="0085783E"/>
    <w:rsid w:val="00860E61"/>
    <w:rsid w:val="00861250"/>
    <w:rsid w:val="00861A0B"/>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7057B"/>
    <w:rsid w:val="00871C96"/>
    <w:rsid w:val="00871F02"/>
    <w:rsid w:val="008722C8"/>
    <w:rsid w:val="00872F8E"/>
    <w:rsid w:val="00873115"/>
    <w:rsid w:val="00873285"/>
    <w:rsid w:val="00873E55"/>
    <w:rsid w:val="00874542"/>
    <w:rsid w:val="00874BC1"/>
    <w:rsid w:val="0087506E"/>
    <w:rsid w:val="00875356"/>
    <w:rsid w:val="00875429"/>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AC3"/>
    <w:rsid w:val="00887E2C"/>
    <w:rsid w:val="008904B1"/>
    <w:rsid w:val="0089095E"/>
    <w:rsid w:val="00890EDA"/>
    <w:rsid w:val="008910CD"/>
    <w:rsid w:val="00891FC3"/>
    <w:rsid w:val="00892B47"/>
    <w:rsid w:val="008933E7"/>
    <w:rsid w:val="00894050"/>
    <w:rsid w:val="008947C8"/>
    <w:rsid w:val="00894AB8"/>
    <w:rsid w:val="008952CA"/>
    <w:rsid w:val="008965DF"/>
    <w:rsid w:val="0089712D"/>
    <w:rsid w:val="00897348"/>
    <w:rsid w:val="008A0C1E"/>
    <w:rsid w:val="008A0DBD"/>
    <w:rsid w:val="008A114A"/>
    <w:rsid w:val="008A1825"/>
    <w:rsid w:val="008A30F8"/>
    <w:rsid w:val="008A3A69"/>
    <w:rsid w:val="008A46DE"/>
    <w:rsid w:val="008A5C3D"/>
    <w:rsid w:val="008A5D1D"/>
    <w:rsid w:val="008A6870"/>
    <w:rsid w:val="008A6990"/>
    <w:rsid w:val="008A69FC"/>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8A2"/>
    <w:rsid w:val="008C0E7F"/>
    <w:rsid w:val="008C112E"/>
    <w:rsid w:val="008C1870"/>
    <w:rsid w:val="008C1A88"/>
    <w:rsid w:val="008C2995"/>
    <w:rsid w:val="008C3546"/>
    <w:rsid w:val="008C3DCC"/>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9C5"/>
    <w:rsid w:val="008D4E0C"/>
    <w:rsid w:val="008D5A42"/>
    <w:rsid w:val="008D5F38"/>
    <w:rsid w:val="008D6433"/>
    <w:rsid w:val="008D7043"/>
    <w:rsid w:val="008D77C4"/>
    <w:rsid w:val="008D7CA4"/>
    <w:rsid w:val="008D7E81"/>
    <w:rsid w:val="008E1141"/>
    <w:rsid w:val="008E12D2"/>
    <w:rsid w:val="008E144B"/>
    <w:rsid w:val="008E224F"/>
    <w:rsid w:val="008E2670"/>
    <w:rsid w:val="008E27AE"/>
    <w:rsid w:val="008E2939"/>
    <w:rsid w:val="008E3327"/>
    <w:rsid w:val="008E378F"/>
    <w:rsid w:val="008E399E"/>
    <w:rsid w:val="008E46DC"/>
    <w:rsid w:val="008E5248"/>
    <w:rsid w:val="008E6101"/>
    <w:rsid w:val="008E67AD"/>
    <w:rsid w:val="008E6B68"/>
    <w:rsid w:val="008E6DB6"/>
    <w:rsid w:val="008E6DE9"/>
    <w:rsid w:val="008E7457"/>
    <w:rsid w:val="008E7BE9"/>
    <w:rsid w:val="008F0AB8"/>
    <w:rsid w:val="008F11B2"/>
    <w:rsid w:val="008F122F"/>
    <w:rsid w:val="008F1F0C"/>
    <w:rsid w:val="008F20B1"/>
    <w:rsid w:val="008F20E5"/>
    <w:rsid w:val="008F25CD"/>
    <w:rsid w:val="008F30F3"/>
    <w:rsid w:val="008F3922"/>
    <w:rsid w:val="008F3F62"/>
    <w:rsid w:val="008F413A"/>
    <w:rsid w:val="008F41DC"/>
    <w:rsid w:val="008F4CC5"/>
    <w:rsid w:val="008F4F35"/>
    <w:rsid w:val="008F55A2"/>
    <w:rsid w:val="008F5BE8"/>
    <w:rsid w:val="008F5FFD"/>
    <w:rsid w:val="008F6C96"/>
    <w:rsid w:val="008F6E05"/>
    <w:rsid w:val="008F7616"/>
    <w:rsid w:val="008F7854"/>
    <w:rsid w:val="008F7A31"/>
    <w:rsid w:val="009009B4"/>
    <w:rsid w:val="009011CA"/>
    <w:rsid w:val="00901226"/>
    <w:rsid w:val="009024F1"/>
    <w:rsid w:val="009027F7"/>
    <w:rsid w:val="00902D22"/>
    <w:rsid w:val="00903BE3"/>
    <w:rsid w:val="0090407A"/>
    <w:rsid w:val="00904184"/>
    <w:rsid w:val="0090450C"/>
    <w:rsid w:val="00904EA3"/>
    <w:rsid w:val="00905C9B"/>
    <w:rsid w:val="00905D12"/>
    <w:rsid w:val="009066E5"/>
    <w:rsid w:val="00906A46"/>
    <w:rsid w:val="00907020"/>
    <w:rsid w:val="0090755E"/>
    <w:rsid w:val="00911095"/>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C9"/>
    <w:rsid w:val="00920E3C"/>
    <w:rsid w:val="00920FF8"/>
    <w:rsid w:val="009215CA"/>
    <w:rsid w:val="00921B62"/>
    <w:rsid w:val="00922575"/>
    <w:rsid w:val="00922E20"/>
    <w:rsid w:val="00923264"/>
    <w:rsid w:val="009233B8"/>
    <w:rsid w:val="00923AB3"/>
    <w:rsid w:val="00924832"/>
    <w:rsid w:val="00924A9D"/>
    <w:rsid w:val="009257B7"/>
    <w:rsid w:val="009261D8"/>
    <w:rsid w:val="00926220"/>
    <w:rsid w:val="009269B7"/>
    <w:rsid w:val="00930473"/>
    <w:rsid w:val="00930E15"/>
    <w:rsid w:val="00930F4A"/>
    <w:rsid w:val="009314D1"/>
    <w:rsid w:val="00931A3C"/>
    <w:rsid w:val="00931D97"/>
    <w:rsid w:val="00931F5B"/>
    <w:rsid w:val="00932488"/>
    <w:rsid w:val="0093384A"/>
    <w:rsid w:val="00934090"/>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5814"/>
    <w:rsid w:val="00945EDB"/>
    <w:rsid w:val="0094664E"/>
    <w:rsid w:val="00946B04"/>
    <w:rsid w:val="00946F89"/>
    <w:rsid w:val="0094700F"/>
    <w:rsid w:val="009479A2"/>
    <w:rsid w:val="00947A77"/>
    <w:rsid w:val="00950B7B"/>
    <w:rsid w:val="00951AC4"/>
    <w:rsid w:val="00951FDC"/>
    <w:rsid w:val="00952D37"/>
    <w:rsid w:val="00952F7A"/>
    <w:rsid w:val="00953146"/>
    <w:rsid w:val="00953365"/>
    <w:rsid w:val="009538F0"/>
    <w:rsid w:val="00953B4A"/>
    <w:rsid w:val="00953BA4"/>
    <w:rsid w:val="00953ECC"/>
    <w:rsid w:val="00954134"/>
    <w:rsid w:val="00954D3A"/>
    <w:rsid w:val="00955CAA"/>
    <w:rsid w:val="0095630A"/>
    <w:rsid w:val="0095670C"/>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802"/>
    <w:rsid w:val="00965A70"/>
    <w:rsid w:val="00965D2B"/>
    <w:rsid w:val="009668E2"/>
    <w:rsid w:val="00966FDA"/>
    <w:rsid w:val="00967132"/>
    <w:rsid w:val="009673A4"/>
    <w:rsid w:val="009673B3"/>
    <w:rsid w:val="00967922"/>
    <w:rsid w:val="00967AF3"/>
    <w:rsid w:val="00967FF4"/>
    <w:rsid w:val="009706EF"/>
    <w:rsid w:val="00971E91"/>
    <w:rsid w:val="00971F96"/>
    <w:rsid w:val="00972081"/>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6628"/>
    <w:rsid w:val="00996936"/>
    <w:rsid w:val="00996C34"/>
    <w:rsid w:val="00996C87"/>
    <w:rsid w:val="00997A8C"/>
    <w:rsid w:val="009A007D"/>
    <w:rsid w:val="009A0101"/>
    <w:rsid w:val="009A0841"/>
    <w:rsid w:val="009A185F"/>
    <w:rsid w:val="009A2906"/>
    <w:rsid w:val="009A37E2"/>
    <w:rsid w:val="009A3E58"/>
    <w:rsid w:val="009A49D3"/>
    <w:rsid w:val="009A4C25"/>
    <w:rsid w:val="009A539C"/>
    <w:rsid w:val="009A5861"/>
    <w:rsid w:val="009A5B89"/>
    <w:rsid w:val="009A5D73"/>
    <w:rsid w:val="009A5EFD"/>
    <w:rsid w:val="009A6E5F"/>
    <w:rsid w:val="009A745E"/>
    <w:rsid w:val="009A7FBF"/>
    <w:rsid w:val="009B0182"/>
    <w:rsid w:val="009B02A3"/>
    <w:rsid w:val="009B10DE"/>
    <w:rsid w:val="009B10E5"/>
    <w:rsid w:val="009B1244"/>
    <w:rsid w:val="009B2304"/>
    <w:rsid w:val="009B26C7"/>
    <w:rsid w:val="009B27C2"/>
    <w:rsid w:val="009B2B2A"/>
    <w:rsid w:val="009B2C93"/>
    <w:rsid w:val="009B31F9"/>
    <w:rsid w:val="009B347A"/>
    <w:rsid w:val="009B4957"/>
    <w:rsid w:val="009B4E8A"/>
    <w:rsid w:val="009B4EA5"/>
    <w:rsid w:val="009B513B"/>
    <w:rsid w:val="009B53B5"/>
    <w:rsid w:val="009B7232"/>
    <w:rsid w:val="009B74E4"/>
    <w:rsid w:val="009C0C4C"/>
    <w:rsid w:val="009C147E"/>
    <w:rsid w:val="009C19F0"/>
    <w:rsid w:val="009C20F4"/>
    <w:rsid w:val="009C2338"/>
    <w:rsid w:val="009C2C14"/>
    <w:rsid w:val="009C2F90"/>
    <w:rsid w:val="009C31AA"/>
    <w:rsid w:val="009C398B"/>
    <w:rsid w:val="009C5998"/>
    <w:rsid w:val="009C5FCC"/>
    <w:rsid w:val="009C64F0"/>
    <w:rsid w:val="009C651C"/>
    <w:rsid w:val="009C6877"/>
    <w:rsid w:val="009C6ED3"/>
    <w:rsid w:val="009D12AF"/>
    <w:rsid w:val="009D14EA"/>
    <w:rsid w:val="009D1A3F"/>
    <w:rsid w:val="009D1BFC"/>
    <w:rsid w:val="009D1C82"/>
    <w:rsid w:val="009D1D38"/>
    <w:rsid w:val="009D1D64"/>
    <w:rsid w:val="009D2276"/>
    <w:rsid w:val="009D2800"/>
    <w:rsid w:val="009D32A9"/>
    <w:rsid w:val="009D3430"/>
    <w:rsid w:val="009D34E9"/>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9D5"/>
    <w:rsid w:val="009F3A56"/>
    <w:rsid w:val="009F4BC1"/>
    <w:rsid w:val="009F60AA"/>
    <w:rsid w:val="009F65AA"/>
    <w:rsid w:val="009F6CE8"/>
    <w:rsid w:val="009F7063"/>
    <w:rsid w:val="009F74EB"/>
    <w:rsid w:val="009F77B3"/>
    <w:rsid w:val="00A0096F"/>
    <w:rsid w:val="00A00F22"/>
    <w:rsid w:val="00A011D0"/>
    <w:rsid w:val="00A01590"/>
    <w:rsid w:val="00A01611"/>
    <w:rsid w:val="00A01BF8"/>
    <w:rsid w:val="00A03218"/>
    <w:rsid w:val="00A03519"/>
    <w:rsid w:val="00A035D3"/>
    <w:rsid w:val="00A03B6E"/>
    <w:rsid w:val="00A043D5"/>
    <w:rsid w:val="00A0480A"/>
    <w:rsid w:val="00A04AAC"/>
    <w:rsid w:val="00A04ABC"/>
    <w:rsid w:val="00A05307"/>
    <w:rsid w:val="00A0573D"/>
    <w:rsid w:val="00A05C83"/>
    <w:rsid w:val="00A06028"/>
    <w:rsid w:val="00A06ADB"/>
    <w:rsid w:val="00A073CB"/>
    <w:rsid w:val="00A0742C"/>
    <w:rsid w:val="00A1003B"/>
    <w:rsid w:val="00A10422"/>
    <w:rsid w:val="00A10750"/>
    <w:rsid w:val="00A10ECA"/>
    <w:rsid w:val="00A11459"/>
    <w:rsid w:val="00A1215E"/>
    <w:rsid w:val="00A12187"/>
    <w:rsid w:val="00A12909"/>
    <w:rsid w:val="00A1353F"/>
    <w:rsid w:val="00A13ADC"/>
    <w:rsid w:val="00A13DFD"/>
    <w:rsid w:val="00A148E6"/>
    <w:rsid w:val="00A15C00"/>
    <w:rsid w:val="00A15C65"/>
    <w:rsid w:val="00A161F4"/>
    <w:rsid w:val="00A17611"/>
    <w:rsid w:val="00A201C8"/>
    <w:rsid w:val="00A203B9"/>
    <w:rsid w:val="00A20614"/>
    <w:rsid w:val="00A20A17"/>
    <w:rsid w:val="00A20C34"/>
    <w:rsid w:val="00A212BD"/>
    <w:rsid w:val="00A21D4D"/>
    <w:rsid w:val="00A22207"/>
    <w:rsid w:val="00A222ED"/>
    <w:rsid w:val="00A23148"/>
    <w:rsid w:val="00A2346F"/>
    <w:rsid w:val="00A23769"/>
    <w:rsid w:val="00A2390F"/>
    <w:rsid w:val="00A23C55"/>
    <w:rsid w:val="00A24546"/>
    <w:rsid w:val="00A252DA"/>
    <w:rsid w:val="00A26932"/>
    <w:rsid w:val="00A27674"/>
    <w:rsid w:val="00A2798D"/>
    <w:rsid w:val="00A279C4"/>
    <w:rsid w:val="00A27A20"/>
    <w:rsid w:val="00A27FB8"/>
    <w:rsid w:val="00A30874"/>
    <w:rsid w:val="00A3216E"/>
    <w:rsid w:val="00A32202"/>
    <w:rsid w:val="00A32AE9"/>
    <w:rsid w:val="00A32E36"/>
    <w:rsid w:val="00A3381D"/>
    <w:rsid w:val="00A340F3"/>
    <w:rsid w:val="00A34E19"/>
    <w:rsid w:val="00A34EEA"/>
    <w:rsid w:val="00A354F5"/>
    <w:rsid w:val="00A35580"/>
    <w:rsid w:val="00A363BC"/>
    <w:rsid w:val="00A36C7D"/>
    <w:rsid w:val="00A36D7D"/>
    <w:rsid w:val="00A36E80"/>
    <w:rsid w:val="00A36FB8"/>
    <w:rsid w:val="00A3789F"/>
    <w:rsid w:val="00A40216"/>
    <w:rsid w:val="00A403A9"/>
    <w:rsid w:val="00A4075D"/>
    <w:rsid w:val="00A408F6"/>
    <w:rsid w:val="00A40A21"/>
    <w:rsid w:val="00A41248"/>
    <w:rsid w:val="00A41AA3"/>
    <w:rsid w:val="00A41B83"/>
    <w:rsid w:val="00A428F2"/>
    <w:rsid w:val="00A42F5A"/>
    <w:rsid w:val="00A4311F"/>
    <w:rsid w:val="00A43D28"/>
    <w:rsid w:val="00A4434F"/>
    <w:rsid w:val="00A44D7E"/>
    <w:rsid w:val="00A465A2"/>
    <w:rsid w:val="00A46F0E"/>
    <w:rsid w:val="00A47A60"/>
    <w:rsid w:val="00A47A79"/>
    <w:rsid w:val="00A50311"/>
    <w:rsid w:val="00A50B6B"/>
    <w:rsid w:val="00A5106D"/>
    <w:rsid w:val="00A51605"/>
    <w:rsid w:val="00A51C14"/>
    <w:rsid w:val="00A522FD"/>
    <w:rsid w:val="00A52638"/>
    <w:rsid w:val="00A5265D"/>
    <w:rsid w:val="00A527A5"/>
    <w:rsid w:val="00A52BFD"/>
    <w:rsid w:val="00A52C58"/>
    <w:rsid w:val="00A53023"/>
    <w:rsid w:val="00A53401"/>
    <w:rsid w:val="00A5397D"/>
    <w:rsid w:val="00A540A9"/>
    <w:rsid w:val="00A54791"/>
    <w:rsid w:val="00A54D46"/>
    <w:rsid w:val="00A553EF"/>
    <w:rsid w:val="00A55883"/>
    <w:rsid w:val="00A558DC"/>
    <w:rsid w:val="00A55D55"/>
    <w:rsid w:val="00A56510"/>
    <w:rsid w:val="00A56D7B"/>
    <w:rsid w:val="00A56F34"/>
    <w:rsid w:val="00A57939"/>
    <w:rsid w:val="00A57A0D"/>
    <w:rsid w:val="00A57A2B"/>
    <w:rsid w:val="00A57DC5"/>
    <w:rsid w:val="00A60E5B"/>
    <w:rsid w:val="00A61EC2"/>
    <w:rsid w:val="00A622CD"/>
    <w:rsid w:val="00A62C92"/>
    <w:rsid w:val="00A62DBF"/>
    <w:rsid w:val="00A62EDB"/>
    <w:rsid w:val="00A6379E"/>
    <w:rsid w:val="00A64233"/>
    <w:rsid w:val="00A646E7"/>
    <w:rsid w:val="00A64BBC"/>
    <w:rsid w:val="00A64CF4"/>
    <w:rsid w:val="00A651A7"/>
    <w:rsid w:val="00A65B43"/>
    <w:rsid w:val="00A660A1"/>
    <w:rsid w:val="00A662BF"/>
    <w:rsid w:val="00A66D95"/>
    <w:rsid w:val="00A676B7"/>
    <w:rsid w:val="00A70288"/>
    <w:rsid w:val="00A70EEC"/>
    <w:rsid w:val="00A71478"/>
    <w:rsid w:val="00A7157F"/>
    <w:rsid w:val="00A71B4C"/>
    <w:rsid w:val="00A7222D"/>
    <w:rsid w:val="00A7248A"/>
    <w:rsid w:val="00A724DE"/>
    <w:rsid w:val="00A727D1"/>
    <w:rsid w:val="00A7388A"/>
    <w:rsid w:val="00A747F3"/>
    <w:rsid w:val="00A76D56"/>
    <w:rsid w:val="00A7706C"/>
    <w:rsid w:val="00A77449"/>
    <w:rsid w:val="00A775F2"/>
    <w:rsid w:val="00A776AE"/>
    <w:rsid w:val="00A777D3"/>
    <w:rsid w:val="00A809C1"/>
    <w:rsid w:val="00A80F9A"/>
    <w:rsid w:val="00A81572"/>
    <w:rsid w:val="00A82674"/>
    <w:rsid w:val="00A83100"/>
    <w:rsid w:val="00A833C0"/>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F19"/>
    <w:rsid w:val="00A92F1C"/>
    <w:rsid w:val="00A92FA3"/>
    <w:rsid w:val="00A930D9"/>
    <w:rsid w:val="00A938EA"/>
    <w:rsid w:val="00A9405D"/>
    <w:rsid w:val="00A944F3"/>
    <w:rsid w:val="00A9451F"/>
    <w:rsid w:val="00A9577D"/>
    <w:rsid w:val="00A95B69"/>
    <w:rsid w:val="00A96702"/>
    <w:rsid w:val="00A9695F"/>
    <w:rsid w:val="00A969A5"/>
    <w:rsid w:val="00A97291"/>
    <w:rsid w:val="00A976F6"/>
    <w:rsid w:val="00A97860"/>
    <w:rsid w:val="00A97C91"/>
    <w:rsid w:val="00AA0069"/>
    <w:rsid w:val="00AA031E"/>
    <w:rsid w:val="00AA03B0"/>
    <w:rsid w:val="00AA1E53"/>
    <w:rsid w:val="00AA201F"/>
    <w:rsid w:val="00AA2021"/>
    <w:rsid w:val="00AA22BC"/>
    <w:rsid w:val="00AA22F2"/>
    <w:rsid w:val="00AA25E6"/>
    <w:rsid w:val="00AA2831"/>
    <w:rsid w:val="00AA30CC"/>
    <w:rsid w:val="00AA311D"/>
    <w:rsid w:val="00AA3391"/>
    <w:rsid w:val="00AA3555"/>
    <w:rsid w:val="00AA3587"/>
    <w:rsid w:val="00AA3937"/>
    <w:rsid w:val="00AA3DB3"/>
    <w:rsid w:val="00AA3FF0"/>
    <w:rsid w:val="00AA46E0"/>
    <w:rsid w:val="00AA4F87"/>
    <w:rsid w:val="00AA6018"/>
    <w:rsid w:val="00AA67E4"/>
    <w:rsid w:val="00AA7932"/>
    <w:rsid w:val="00AA7977"/>
    <w:rsid w:val="00AB018B"/>
    <w:rsid w:val="00AB14C6"/>
    <w:rsid w:val="00AB2005"/>
    <w:rsid w:val="00AB231E"/>
    <w:rsid w:val="00AB2364"/>
    <w:rsid w:val="00AB2ACD"/>
    <w:rsid w:val="00AB2DBC"/>
    <w:rsid w:val="00AB332F"/>
    <w:rsid w:val="00AB356C"/>
    <w:rsid w:val="00AB3C4D"/>
    <w:rsid w:val="00AB3EF0"/>
    <w:rsid w:val="00AB430B"/>
    <w:rsid w:val="00AB54AD"/>
    <w:rsid w:val="00AB5880"/>
    <w:rsid w:val="00AB5AA3"/>
    <w:rsid w:val="00AB5AE1"/>
    <w:rsid w:val="00AB63F3"/>
    <w:rsid w:val="00AB6517"/>
    <w:rsid w:val="00AB7288"/>
    <w:rsid w:val="00AC0375"/>
    <w:rsid w:val="00AC047B"/>
    <w:rsid w:val="00AC0774"/>
    <w:rsid w:val="00AC0846"/>
    <w:rsid w:val="00AC1B3E"/>
    <w:rsid w:val="00AC1F17"/>
    <w:rsid w:val="00AC2328"/>
    <w:rsid w:val="00AC2A87"/>
    <w:rsid w:val="00AC2E2F"/>
    <w:rsid w:val="00AC35A7"/>
    <w:rsid w:val="00AC3A7D"/>
    <w:rsid w:val="00AC3B3B"/>
    <w:rsid w:val="00AC3D05"/>
    <w:rsid w:val="00AC3DAD"/>
    <w:rsid w:val="00AC40C0"/>
    <w:rsid w:val="00AC4F2C"/>
    <w:rsid w:val="00AC4FF3"/>
    <w:rsid w:val="00AC5A56"/>
    <w:rsid w:val="00AC6055"/>
    <w:rsid w:val="00AC7854"/>
    <w:rsid w:val="00AD04DF"/>
    <w:rsid w:val="00AD0555"/>
    <w:rsid w:val="00AD0833"/>
    <w:rsid w:val="00AD213C"/>
    <w:rsid w:val="00AD2D65"/>
    <w:rsid w:val="00AD304F"/>
    <w:rsid w:val="00AD31DE"/>
    <w:rsid w:val="00AD3312"/>
    <w:rsid w:val="00AD3379"/>
    <w:rsid w:val="00AD3836"/>
    <w:rsid w:val="00AD39B8"/>
    <w:rsid w:val="00AD3F95"/>
    <w:rsid w:val="00AD412C"/>
    <w:rsid w:val="00AD4AC2"/>
    <w:rsid w:val="00AD5A1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2623"/>
    <w:rsid w:val="00AE4819"/>
    <w:rsid w:val="00AE4B55"/>
    <w:rsid w:val="00AE4DBE"/>
    <w:rsid w:val="00AE513D"/>
    <w:rsid w:val="00AE5AC1"/>
    <w:rsid w:val="00AE5B31"/>
    <w:rsid w:val="00AE5FA7"/>
    <w:rsid w:val="00AE616C"/>
    <w:rsid w:val="00AE6C31"/>
    <w:rsid w:val="00AE70EB"/>
    <w:rsid w:val="00AF05AF"/>
    <w:rsid w:val="00AF12D7"/>
    <w:rsid w:val="00AF13C0"/>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182B"/>
    <w:rsid w:val="00B11D7B"/>
    <w:rsid w:val="00B1311E"/>
    <w:rsid w:val="00B1348C"/>
    <w:rsid w:val="00B137E0"/>
    <w:rsid w:val="00B1386B"/>
    <w:rsid w:val="00B13A7E"/>
    <w:rsid w:val="00B14161"/>
    <w:rsid w:val="00B1550D"/>
    <w:rsid w:val="00B15718"/>
    <w:rsid w:val="00B16874"/>
    <w:rsid w:val="00B170C3"/>
    <w:rsid w:val="00B17230"/>
    <w:rsid w:val="00B1737F"/>
    <w:rsid w:val="00B20D67"/>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5435"/>
    <w:rsid w:val="00B354BC"/>
    <w:rsid w:val="00B355D7"/>
    <w:rsid w:val="00B35649"/>
    <w:rsid w:val="00B3641E"/>
    <w:rsid w:val="00B37019"/>
    <w:rsid w:val="00B37EDC"/>
    <w:rsid w:val="00B40642"/>
    <w:rsid w:val="00B41DF7"/>
    <w:rsid w:val="00B4234E"/>
    <w:rsid w:val="00B43602"/>
    <w:rsid w:val="00B436A0"/>
    <w:rsid w:val="00B43C56"/>
    <w:rsid w:val="00B43F6E"/>
    <w:rsid w:val="00B440CA"/>
    <w:rsid w:val="00B4444A"/>
    <w:rsid w:val="00B44A04"/>
    <w:rsid w:val="00B450E3"/>
    <w:rsid w:val="00B45295"/>
    <w:rsid w:val="00B456EB"/>
    <w:rsid w:val="00B461E2"/>
    <w:rsid w:val="00B468CE"/>
    <w:rsid w:val="00B47117"/>
    <w:rsid w:val="00B4725D"/>
    <w:rsid w:val="00B47474"/>
    <w:rsid w:val="00B503D0"/>
    <w:rsid w:val="00B50A4A"/>
    <w:rsid w:val="00B50FD4"/>
    <w:rsid w:val="00B514DA"/>
    <w:rsid w:val="00B52286"/>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73F6"/>
    <w:rsid w:val="00B575AB"/>
    <w:rsid w:val="00B5797E"/>
    <w:rsid w:val="00B57AF5"/>
    <w:rsid w:val="00B601EF"/>
    <w:rsid w:val="00B603E8"/>
    <w:rsid w:val="00B61561"/>
    <w:rsid w:val="00B62568"/>
    <w:rsid w:val="00B626D1"/>
    <w:rsid w:val="00B632D9"/>
    <w:rsid w:val="00B639F8"/>
    <w:rsid w:val="00B639FE"/>
    <w:rsid w:val="00B644CC"/>
    <w:rsid w:val="00B649FE"/>
    <w:rsid w:val="00B65C75"/>
    <w:rsid w:val="00B666AC"/>
    <w:rsid w:val="00B66867"/>
    <w:rsid w:val="00B67857"/>
    <w:rsid w:val="00B67AB9"/>
    <w:rsid w:val="00B706CD"/>
    <w:rsid w:val="00B7131D"/>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AE2"/>
    <w:rsid w:val="00B86F5F"/>
    <w:rsid w:val="00B872B6"/>
    <w:rsid w:val="00B87515"/>
    <w:rsid w:val="00B903DA"/>
    <w:rsid w:val="00B9045B"/>
    <w:rsid w:val="00B912BB"/>
    <w:rsid w:val="00B915E7"/>
    <w:rsid w:val="00B91679"/>
    <w:rsid w:val="00B918EF"/>
    <w:rsid w:val="00B92982"/>
    <w:rsid w:val="00B92E84"/>
    <w:rsid w:val="00B934ED"/>
    <w:rsid w:val="00B93EA3"/>
    <w:rsid w:val="00B9409F"/>
    <w:rsid w:val="00B9442B"/>
    <w:rsid w:val="00B95165"/>
    <w:rsid w:val="00B9590C"/>
    <w:rsid w:val="00B95C2E"/>
    <w:rsid w:val="00B96272"/>
    <w:rsid w:val="00B96993"/>
    <w:rsid w:val="00BA007E"/>
    <w:rsid w:val="00BA0087"/>
    <w:rsid w:val="00BA00C6"/>
    <w:rsid w:val="00BA02F8"/>
    <w:rsid w:val="00BA1A32"/>
    <w:rsid w:val="00BA1AA5"/>
    <w:rsid w:val="00BA1CE2"/>
    <w:rsid w:val="00BA20BE"/>
    <w:rsid w:val="00BA260E"/>
    <w:rsid w:val="00BA29E1"/>
    <w:rsid w:val="00BA31B5"/>
    <w:rsid w:val="00BA337C"/>
    <w:rsid w:val="00BA3BB8"/>
    <w:rsid w:val="00BA3D8D"/>
    <w:rsid w:val="00BA3DEB"/>
    <w:rsid w:val="00BA4042"/>
    <w:rsid w:val="00BA4102"/>
    <w:rsid w:val="00BA4230"/>
    <w:rsid w:val="00BA438F"/>
    <w:rsid w:val="00BA45A5"/>
    <w:rsid w:val="00BA5B6E"/>
    <w:rsid w:val="00BA5BCA"/>
    <w:rsid w:val="00BA5FF0"/>
    <w:rsid w:val="00BA6340"/>
    <w:rsid w:val="00BA71D6"/>
    <w:rsid w:val="00BA727B"/>
    <w:rsid w:val="00BA7340"/>
    <w:rsid w:val="00BA7D8E"/>
    <w:rsid w:val="00BB052A"/>
    <w:rsid w:val="00BB0789"/>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55A4"/>
    <w:rsid w:val="00BD7F23"/>
    <w:rsid w:val="00BE0582"/>
    <w:rsid w:val="00BE06AA"/>
    <w:rsid w:val="00BE0992"/>
    <w:rsid w:val="00BE0B1E"/>
    <w:rsid w:val="00BE1406"/>
    <w:rsid w:val="00BE14A6"/>
    <w:rsid w:val="00BE162B"/>
    <w:rsid w:val="00BE21DF"/>
    <w:rsid w:val="00BE258F"/>
    <w:rsid w:val="00BE2841"/>
    <w:rsid w:val="00BE29F8"/>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F02C9"/>
    <w:rsid w:val="00BF0A17"/>
    <w:rsid w:val="00BF1552"/>
    <w:rsid w:val="00BF1585"/>
    <w:rsid w:val="00BF1B3A"/>
    <w:rsid w:val="00BF1CB4"/>
    <w:rsid w:val="00BF1D41"/>
    <w:rsid w:val="00BF30AA"/>
    <w:rsid w:val="00BF3544"/>
    <w:rsid w:val="00BF41D1"/>
    <w:rsid w:val="00BF4219"/>
    <w:rsid w:val="00BF45FF"/>
    <w:rsid w:val="00BF48FF"/>
    <w:rsid w:val="00BF49B5"/>
    <w:rsid w:val="00BF500E"/>
    <w:rsid w:val="00BF61E8"/>
    <w:rsid w:val="00BF6932"/>
    <w:rsid w:val="00BF6A1A"/>
    <w:rsid w:val="00BF7317"/>
    <w:rsid w:val="00BF7580"/>
    <w:rsid w:val="00BF79E1"/>
    <w:rsid w:val="00C00319"/>
    <w:rsid w:val="00C003B7"/>
    <w:rsid w:val="00C005FB"/>
    <w:rsid w:val="00C00DA8"/>
    <w:rsid w:val="00C00EA7"/>
    <w:rsid w:val="00C02A24"/>
    <w:rsid w:val="00C02FC1"/>
    <w:rsid w:val="00C046C2"/>
    <w:rsid w:val="00C05B91"/>
    <w:rsid w:val="00C06BCB"/>
    <w:rsid w:val="00C0732C"/>
    <w:rsid w:val="00C078DB"/>
    <w:rsid w:val="00C108DC"/>
    <w:rsid w:val="00C10BFA"/>
    <w:rsid w:val="00C114A4"/>
    <w:rsid w:val="00C114F5"/>
    <w:rsid w:val="00C123BA"/>
    <w:rsid w:val="00C123EC"/>
    <w:rsid w:val="00C1266E"/>
    <w:rsid w:val="00C12E2D"/>
    <w:rsid w:val="00C1365C"/>
    <w:rsid w:val="00C13CE6"/>
    <w:rsid w:val="00C13E4C"/>
    <w:rsid w:val="00C144DC"/>
    <w:rsid w:val="00C14FC0"/>
    <w:rsid w:val="00C154CD"/>
    <w:rsid w:val="00C15B37"/>
    <w:rsid w:val="00C15C60"/>
    <w:rsid w:val="00C164B4"/>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C23"/>
    <w:rsid w:val="00C24307"/>
    <w:rsid w:val="00C24A2F"/>
    <w:rsid w:val="00C24C1D"/>
    <w:rsid w:val="00C24CD1"/>
    <w:rsid w:val="00C24E33"/>
    <w:rsid w:val="00C25559"/>
    <w:rsid w:val="00C25D8A"/>
    <w:rsid w:val="00C25E1E"/>
    <w:rsid w:val="00C25EE9"/>
    <w:rsid w:val="00C26978"/>
    <w:rsid w:val="00C26A4C"/>
    <w:rsid w:val="00C26B96"/>
    <w:rsid w:val="00C31217"/>
    <w:rsid w:val="00C31BCC"/>
    <w:rsid w:val="00C31FAB"/>
    <w:rsid w:val="00C3216A"/>
    <w:rsid w:val="00C32F8C"/>
    <w:rsid w:val="00C331F1"/>
    <w:rsid w:val="00C333C8"/>
    <w:rsid w:val="00C33948"/>
    <w:rsid w:val="00C33E58"/>
    <w:rsid w:val="00C33FE1"/>
    <w:rsid w:val="00C34009"/>
    <w:rsid w:val="00C34783"/>
    <w:rsid w:val="00C34982"/>
    <w:rsid w:val="00C369CD"/>
    <w:rsid w:val="00C36E18"/>
    <w:rsid w:val="00C37ADB"/>
    <w:rsid w:val="00C37DD4"/>
    <w:rsid w:val="00C40D56"/>
    <w:rsid w:val="00C40F47"/>
    <w:rsid w:val="00C418A6"/>
    <w:rsid w:val="00C418EC"/>
    <w:rsid w:val="00C421C6"/>
    <w:rsid w:val="00C42511"/>
    <w:rsid w:val="00C43017"/>
    <w:rsid w:val="00C432C6"/>
    <w:rsid w:val="00C43A8F"/>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9D4"/>
    <w:rsid w:val="00C54DE0"/>
    <w:rsid w:val="00C552CA"/>
    <w:rsid w:val="00C553F6"/>
    <w:rsid w:val="00C56176"/>
    <w:rsid w:val="00C57CF2"/>
    <w:rsid w:val="00C60584"/>
    <w:rsid w:val="00C615A4"/>
    <w:rsid w:val="00C61C61"/>
    <w:rsid w:val="00C62ADF"/>
    <w:rsid w:val="00C63088"/>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732"/>
    <w:rsid w:val="00C729FF"/>
    <w:rsid w:val="00C72A83"/>
    <w:rsid w:val="00C73554"/>
    <w:rsid w:val="00C740FF"/>
    <w:rsid w:val="00C74C5A"/>
    <w:rsid w:val="00C74D92"/>
    <w:rsid w:val="00C752F7"/>
    <w:rsid w:val="00C760A0"/>
    <w:rsid w:val="00C769A6"/>
    <w:rsid w:val="00C7711A"/>
    <w:rsid w:val="00C77380"/>
    <w:rsid w:val="00C77608"/>
    <w:rsid w:val="00C8060E"/>
    <w:rsid w:val="00C806BB"/>
    <w:rsid w:val="00C80B24"/>
    <w:rsid w:val="00C81328"/>
    <w:rsid w:val="00C813C1"/>
    <w:rsid w:val="00C81683"/>
    <w:rsid w:val="00C82217"/>
    <w:rsid w:val="00C8331E"/>
    <w:rsid w:val="00C83DAC"/>
    <w:rsid w:val="00C840DF"/>
    <w:rsid w:val="00C84432"/>
    <w:rsid w:val="00C853DB"/>
    <w:rsid w:val="00C856FF"/>
    <w:rsid w:val="00C85837"/>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C52"/>
    <w:rsid w:val="00C97C8D"/>
    <w:rsid w:val="00CA1BAD"/>
    <w:rsid w:val="00CA3147"/>
    <w:rsid w:val="00CA358B"/>
    <w:rsid w:val="00CA4510"/>
    <w:rsid w:val="00CA47CC"/>
    <w:rsid w:val="00CA4877"/>
    <w:rsid w:val="00CA55BE"/>
    <w:rsid w:val="00CA5BD0"/>
    <w:rsid w:val="00CA605C"/>
    <w:rsid w:val="00CA66CB"/>
    <w:rsid w:val="00CA6C81"/>
    <w:rsid w:val="00CA6F10"/>
    <w:rsid w:val="00CA76DB"/>
    <w:rsid w:val="00CA77CB"/>
    <w:rsid w:val="00CA7F4A"/>
    <w:rsid w:val="00CB028D"/>
    <w:rsid w:val="00CB1B93"/>
    <w:rsid w:val="00CB2721"/>
    <w:rsid w:val="00CB3461"/>
    <w:rsid w:val="00CB3C0F"/>
    <w:rsid w:val="00CB3E29"/>
    <w:rsid w:val="00CB3EEC"/>
    <w:rsid w:val="00CB3F67"/>
    <w:rsid w:val="00CB415F"/>
    <w:rsid w:val="00CB4882"/>
    <w:rsid w:val="00CB5282"/>
    <w:rsid w:val="00CB719F"/>
    <w:rsid w:val="00CB73D0"/>
    <w:rsid w:val="00CB7442"/>
    <w:rsid w:val="00CB7477"/>
    <w:rsid w:val="00CB753D"/>
    <w:rsid w:val="00CC284A"/>
    <w:rsid w:val="00CC2CBB"/>
    <w:rsid w:val="00CC2F84"/>
    <w:rsid w:val="00CC34B4"/>
    <w:rsid w:val="00CC3D43"/>
    <w:rsid w:val="00CC4162"/>
    <w:rsid w:val="00CC508E"/>
    <w:rsid w:val="00CC5B33"/>
    <w:rsid w:val="00CC5F53"/>
    <w:rsid w:val="00CC6527"/>
    <w:rsid w:val="00CC6779"/>
    <w:rsid w:val="00CC67AF"/>
    <w:rsid w:val="00CC696D"/>
    <w:rsid w:val="00CC6C03"/>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DB2"/>
    <w:rsid w:val="00CD7FDF"/>
    <w:rsid w:val="00CE0116"/>
    <w:rsid w:val="00CE0229"/>
    <w:rsid w:val="00CE032F"/>
    <w:rsid w:val="00CE1719"/>
    <w:rsid w:val="00CE1906"/>
    <w:rsid w:val="00CE1E75"/>
    <w:rsid w:val="00CE263F"/>
    <w:rsid w:val="00CE279C"/>
    <w:rsid w:val="00CE301B"/>
    <w:rsid w:val="00CE379E"/>
    <w:rsid w:val="00CE4703"/>
    <w:rsid w:val="00CE485E"/>
    <w:rsid w:val="00CE5236"/>
    <w:rsid w:val="00CE54AE"/>
    <w:rsid w:val="00CE585C"/>
    <w:rsid w:val="00CE5B1E"/>
    <w:rsid w:val="00CE5DFC"/>
    <w:rsid w:val="00CE6482"/>
    <w:rsid w:val="00CE64A8"/>
    <w:rsid w:val="00CE74BC"/>
    <w:rsid w:val="00CE7DA8"/>
    <w:rsid w:val="00CF0300"/>
    <w:rsid w:val="00CF0470"/>
    <w:rsid w:val="00CF1E93"/>
    <w:rsid w:val="00CF36A4"/>
    <w:rsid w:val="00CF4B13"/>
    <w:rsid w:val="00CF50D1"/>
    <w:rsid w:val="00CF5F6D"/>
    <w:rsid w:val="00CF66E4"/>
    <w:rsid w:val="00CF6F84"/>
    <w:rsid w:val="00CF7A9C"/>
    <w:rsid w:val="00CF7AAB"/>
    <w:rsid w:val="00CF7AD0"/>
    <w:rsid w:val="00CF7F53"/>
    <w:rsid w:val="00D0028A"/>
    <w:rsid w:val="00D008D3"/>
    <w:rsid w:val="00D00D7E"/>
    <w:rsid w:val="00D01C09"/>
    <w:rsid w:val="00D01C88"/>
    <w:rsid w:val="00D01EB2"/>
    <w:rsid w:val="00D02432"/>
    <w:rsid w:val="00D0268D"/>
    <w:rsid w:val="00D03202"/>
    <w:rsid w:val="00D0326F"/>
    <w:rsid w:val="00D035EE"/>
    <w:rsid w:val="00D03B87"/>
    <w:rsid w:val="00D04628"/>
    <w:rsid w:val="00D04A81"/>
    <w:rsid w:val="00D04E9D"/>
    <w:rsid w:val="00D05077"/>
    <w:rsid w:val="00D0545E"/>
    <w:rsid w:val="00D05662"/>
    <w:rsid w:val="00D05732"/>
    <w:rsid w:val="00D05EA2"/>
    <w:rsid w:val="00D06B06"/>
    <w:rsid w:val="00D07010"/>
    <w:rsid w:val="00D07098"/>
    <w:rsid w:val="00D070B2"/>
    <w:rsid w:val="00D071C8"/>
    <w:rsid w:val="00D07DE7"/>
    <w:rsid w:val="00D101F0"/>
    <w:rsid w:val="00D10A25"/>
    <w:rsid w:val="00D10F75"/>
    <w:rsid w:val="00D11143"/>
    <w:rsid w:val="00D11279"/>
    <w:rsid w:val="00D11310"/>
    <w:rsid w:val="00D14694"/>
    <w:rsid w:val="00D147E2"/>
    <w:rsid w:val="00D14CC0"/>
    <w:rsid w:val="00D15425"/>
    <w:rsid w:val="00D15E4C"/>
    <w:rsid w:val="00D166E3"/>
    <w:rsid w:val="00D169D2"/>
    <w:rsid w:val="00D16AE5"/>
    <w:rsid w:val="00D17074"/>
    <w:rsid w:val="00D17184"/>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C6"/>
    <w:rsid w:val="00D260DE"/>
    <w:rsid w:val="00D2694A"/>
    <w:rsid w:val="00D273A8"/>
    <w:rsid w:val="00D277F9"/>
    <w:rsid w:val="00D3031C"/>
    <w:rsid w:val="00D3186D"/>
    <w:rsid w:val="00D3227F"/>
    <w:rsid w:val="00D32CC0"/>
    <w:rsid w:val="00D32D05"/>
    <w:rsid w:val="00D3438A"/>
    <w:rsid w:val="00D34402"/>
    <w:rsid w:val="00D34608"/>
    <w:rsid w:val="00D34AE0"/>
    <w:rsid w:val="00D3526F"/>
    <w:rsid w:val="00D35438"/>
    <w:rsid w:val="00D35C0C"/>
    <w:rsid w:val="00D35E4A"/>
    <w:rsid w:val="00D36CB9"/>
    <w:rsid w:val="00D371F2"/>
    <w:rsid w:val="00D37690"/>
    <w:rsid w:val="00D3772C"/>
    <w:rsid w:val="00D37E29"/>
    <w:rsid w:val="00D4012C"/>
    <w:rsid w:val="00D4049E"/>
    <w:rsid w:val="00D40822"/>
    <w:rsid w:val="00D40A12"/>
    <w:rsid w:val="00D41462"/>
    <w:rsid w:val="00D41829"/>
    <w:rsid w:val="00D41AA5"/>
    <w:rsid w:val="00D42856"/>
    <w:rsid w:val="00D42ECC"/>
    <w:rsid w:val="00D43226"/>
    <w:rsid w:val="00D44211"/>
    <w:rsid w:val="00D4485B"/>
    <w:rsid w:val="00D44A8C"/>
    <w:rsid w:val="00D44BDD"/>
    <w:rsid w:val="00D44CB0"/>
    <w:rsid w:val="00D450B0"/>
    <w:rsid w:val="00D45409"/>
    <w:rsid w:val="00D45A72"/>
    <w:rsid w:val="00D45D58"/>
    <w:rsid w:val="00D45E25"/>
    <w:rsid w:val="00D4610C"/>
    <w:rsid w:val="00D461B1"/>
    <w:rsid w:val="00D4662E"/>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C4F"/>
    <w:rsid w:val="00D56D7D"/>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65E0"/>
    <w:rsid w:val="00D670E5"/>
    <w:rsid w:val="00D6747B"/>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548"/>
    <w:rsid w:val="00D836E3"/>
    <w:rsid w:val="00D83E6E"/>
    <w:rsid w:val="00D85426"/>
    <w:rsid w:val="00D85617"/>
    <w:rsid w:val="00D85DAC"/>
    <w:rsid w:val="00D85E11"/>
    <w:rsid w:val="00D86059"/>
    <w:rsid w:val="00D864AD"/>
    <w:rsid w:val="00D8691F"/>
    <w:rsid w:val="00D86C89"/>
    <w:rsid w:val="00D875AA"/>
    <w:rsid w:val="00D875B0"/>
    <w:rsid w:val="00D87D68"/>
    <w:rsid w:val="00D909D7"/>
    <w:rsid w:val="00D90CF3"/>
    <w:rsid w:val="00D91580"/>
    <w:rsid w:val="00D92C52"/>
    <w:rsid w:val="00D92ED1"/>
    <w:rsid w:val="00D9348A"/>
    <w:rsid w:val="00D939B5"/>
    <w:rsid w:val="00D93C21"/>
    <w:rsid w:val="00D94AF3"/>
    <w:rsid w:val="00D95413"/>
    <w:rsid w:val="00D96012"/>
    <w:rsid w:val="00D96DC8"/>
    <w:rsid w:val="00DA0B92"/>
    <w:rsid w:val="00DA0D7F"/>
    <w:rsid w:val="00DA10FF"/>
    <w:rsid w:val="00DA1EE8"/>
    <w:rsid w:val="00DA1FF3"/>
    <w:rsid w:val="00DA25EA"/>
    <w:rsid w:val="00DA2E84"/>
    <w:rsid w:val="00DA4119"/>
    <w:rsid w:val="00DA427F"/>
    <w:rsid w:val="00DA4DAD"/>
    <w:rsid w:val="00DA5D8E"/>
    <w:rsid w:val="00DA6055"/>
    <w:rsid w:val="00DA66F5"/>
    <w:rsid w:val="00DA6E7A"/>
    <w:rsid w:val="00DA6F4D"/>
    <w:rsid w:val="00DA7B0F"/>
    <w:rsid w:val="00DA7CBB"/>
    <w:rsid w:val="00DA7DA1"/>
    <w:rsid w:val="00DA7FFA"/>
    <w:rsid w:val="00DB0C37"/>
    <w:rsid w:val="00DB0CF2"/>
    <w:rsid w:val="00DB1FE4"/>
    <w:rsid w:val="00DB2418"/>
    <w:rsid w:val="00DB2D17"/>
    <w:rsid w:val="00DB3489"/>
    <w:rsid w:val="00DB44EE"/>
    <w:rsid w:val="00DB4525"/>
    <w:rsid w:val="00DB45B1"/>
    <w:rsid w:val="00DB7073"/>
    <w:rsid w:val="00DB76AB"/>
    <w:rsid w:val="00DC049E"/>
    <w:rsid w:val="00DC1242"/>
    <w:rsid w:val="00DC1620"/>
    <w:rsid w:val="00DC19BC"/>
    <w:rsid w:val="00DC1B27"/>
    <w:rsid w:val="00DC1F8E"/>
    <w:rsid w:val="00DC2312"/>
    <w:rsid w:val="00DC279C"/>
    <w:rsid w:val="00DC280A"/>
    <w:rsid w:val="00DC2B29"/>
    <w:rsid w:val="00DC3248"/>
    <w:rsid w:val="00DC3462"/>
    <w:rsid w:val="00DC34E9"/>
    <w:rsid w:val="00DC3561"/>
    <w:rsid w:val="00DC35F4"/>
    <w:rsid w:val="00DC3779"/>
    <w:rsid w:val="00DC43AD"/>
    <w:rsid w:val="00DC48BE"/>
    <w:rsid w:val="00DC4B73"/>
    <w:rsid w:val="00DC596C"/>
    <w:rsid w:val="00DC60D5"/>
    <w:rsid w:val="00DC65A1"/>
    <w:rsid w:val="00DC6C4F"/>
    <w:rsid w:val="00DC6C65"/>
    <w:rsid w:val="00DC7081"/>
    <w:rsid w:val="00DC736E"/>
    <w:rsid w:val="00DC7A64"/>
    <w:rsid w:val="00DD0985"/>
    <w:rsid w:val="00DD15F7"/>
    <w:rsid w:val="00DD1A9D"/>
    <w:rsid w:val="00DD3B04"/>
    <w:rsid w:val="00DD3DAB"/>
    <w:rsid w:val="00DD4B51"/>
    <w:rsid w:val="00DD4D04"/>
    <w:rsid w:val="00DD564E"/>
    <w:rsid w:val="00DD596E"/>
    <w:rsid w:val="00DD6357"/>
    <w:rsid w:val="00DD6438"/>
    <w:rsid w:val="00DD64BE"/>
    <w:rsid w:val="00DD668C"/>
    <w:rsid w:val="00DD6770"/>
    <w:rsid w:val="00DD6AC9"/>
    <w:rsid w:val="00DD6C8D"/>
    <w:rsid w:val="00DD7668"/>
    <w:rsid w:val="00DD7A82"/>
    <w:rsid w:val="00DD7CBA"/>
    <w:rsid w:val="00DE0DD7"/>
    <w:rsid w:val="00DE15EF"/>
    <w:rsid w:val="00DE18EF"/>
    <w:rsid w:val="00DE239A"/>
    <w:rsid w:val="00DE2737"/>
    <w:rsid w:val="00DE3066"/>
    <w:rsid w:val="00DE37CB"/>
    <w:rsid w:val="00DE44BD"/>
    <w:rsid w:val="00DE4541"/>
    <w:rsid w:val="00DE4DC3"/>
    <w:rsid w:val="00DE54A8"/>
    <w:rsid w:val="00DE5558"/>
    <w:rsid w:val="00DE6E52"/>
    <w:rsid w:val="00DE6F8D"/>
    <w:rsid w:val="00DE7074"/>
    <w:rsid w:val="00DE735B"/>
    <w:rsid w:val="00DE74DD"/>
    <w:rsid w:val="00DE77C9"/>
    <w:rsid w:val="00DE78FA"/>
    <w:rsid w:val="00DF1030"/>
    <w:rsid w:val="00DF2BB0"/>
    <w:rsid w:val="00DF2D46"/>
    <w:rsid w:val="00DF3A43"/>
    <w:rsid w:val="00DF3D0C"/>
    <w:rsid w:val="00DF40CF"/>
    <w:rsid w:val="00DF45D2"/>
    <w:rsid w:val="00DF485D"/>
    <w:rsid w:val="00DF4B02"/>
    <w:rsid w:val="00DF54F2"/>
    <w:rsid w:val="00DF5D58"/>
    <w:rsid w:val="00DF5E9C"/>
    <w:rsid w:val="00DF623C"/>
    <w:rsid w:val="00DF6678"/>
    <w:rsid w:val="00DF6FD8"/>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11367"/>
    <w:rsid w:val="00E113C8"/>
    <w:rsid w:val="00E11C8C"/>
    <w:rsid w:val="00E125BF"/>
    <w:rsid w:val="00E12ED7"/>
    <w:rsid w:val="00E1325A"/>
    <w:rsid w:val="00E133F2"/>
    <w:rsid w:val="00E1373F"/>
    <w:rsid w:val="00E13785"/>
    <w:rsid w:val="00E13960"/>
    <w:rsid w:val="00E14010"/>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66FC"/>
    <w:rsid w:val="00E26C80"/>
    <w:rsid w:val="00E272DB"/>
    <w:rsid w:val="00E30190"/>
    <w:rsid w:val="00E30B64"/>
    <w:rsid w:val="00E30BEA"/>
    <w:rsid w:val="00E30EC7"/>
    <w:rsid w:val="00E311D1"/>
    <w:rsid w:val="00E31411"/>
    <w:rsid w:val="00E31F84"/>
    <w:rsid w:val="00E32227"/>
    <w:rsid w:val="00E32245"/>
    <w:rsid w:val="00E32B45"/>
    <w:rsid w:val="00E32E90"/>
    <w:rsid w:val="00E32F6C"/>
    <w:rsid w:val="00E33126"/>
    <w:rsid w:val="00E33C9B"/>
    <w:rsid w:val="00E347AA"/>
    <w:rsid w:val="00E34ECE"/>
    <w:rsid w:val="00E3512B"/>
    <w:rsid w:val="00E3622C"/>
    <w:rsid w:val="00E36460"/>
    <w:rsid w:val="00E36BB4"/>
    <w:rsid w:val="00E36C31"/>
    <w:rsid w:val="00E40B07"/>
    <w:rsid w:val="00E424E9"/>
    <w:rsid w:val="00E428A9"/>
    <w:rsid w:val="00E428EC"/>
    <w:rsid w:val="00E42A66"/>
    <w:rsid w:val="00E42E05"/>
    <w:rsid w:val="00E42E14"/>
    <w:rsid w:val="00E43754"/>
    <w:rsid w:val="00E445F1"/>
    <w:rsid w:val="00E44C44"/>
    <w:rsid w:val="00E46368"/>
    <w:rsid w:val="00E464CF"/>
    <w:rsid w:val="00E466B2"/>
    <w:rsid w:val="00E466D8"/>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5116"/>
    <w:rsid w:val="00E66CD0"/>
    <w:rsid w:val="00E67B60"/>
    <w:rsid w:val="00E67D6C"/>
    <w:rsid w:val="00E67E6B"/>
    <w:rsid w:val="00E7044E"/>
    <w:rsid w:val="00E704B4"/>
    <w:rsid w:val="00E7076A"/>
    <w:rsid w:val="00E70A7C"/>
    <w:rsid w:val="00E70E1D"/>
    <w:rsid w:val="00E7109A"/>
    <w:rsid w:val="00E71302"/>
    <w:rsid w:val="00E71335"/>
    <w:rsid w:val="00E713F6"/>
    <w:rsid w:val="00E71A34"/>
    <w:rsid w:val="00E71B6D"/>
    <w:rsid w:val="00E72267"/>
    <w:rsid w:val="00E7227E"/>
    <w:rsid w:val="00E730E0"/>
    <w:rsid w:val="00E73C9A"/>
    <w:rsid w:val="00E7406D"/>
    <w:rsid w:val="00E7484F"/>
    <w:rsid w:val="00E748EB"/>
    <w:rsid w:val="00E75510"/>
    <w:rsid w:val="00E7644F"/>
    <w:rsid w:val="00E7659B"/>
    <w:rsid w:val="00E7677E"/>
    <w:rsid w:val="00E76E3D"/>
    <w:rsid w:val="00E76E7D"/>
    <w:rsid w:val="00E76F4C"/>
    <w:rsid w:val="00E77745"/>
    <w:rsid w:val="00E7785F"/>
    <w:rsid w:val="00E7786C"/>
    <w:rsid w:val="00E77F34"/>
    <w:rsid w:val="00E8007A"/>
    <w:rsid w:val="00E80114"/>
    <w:rsid w:val="00E803D8"/>
    <w:rsid w:val="00E8058C"/>
    <w:rsid w:val="00E80C87"/>
    <w:rsid w:val="00E80F73"/>
    <w:rsid w:val="00E81AFF"/>
    <w:rsid w:val="00E81DDB"/>
    <w:rsid w:val="00E81DDE"/>
    <w:rsid w:val="00E81FA0"/>
    <w:rsid w:val="00E82AB2"/>
    <w:rsid w:val="00E83999"/>
    <w:rsid w:val="00E83E3F"/>
    <w:rsid w:val="00E857A6"/>
    <w:rsid w:val="00E858F3"/>
    <w:rsid w:val="00E8634C"/>
    <w:rsid w:val="00E8673C"/>
    <w:rsid w:val="00E86956"/>
    <w:rsid w:val="00E869C9"/>
    <w:rsid w:val="00E86C0C"/>
    <w:rsid w:val="00E86EC9"/>
    <w:rsid w:val="00E86FDC"/>
    <w:rsid w:val="00E874E7"/>
    <w:rsid w:val="00E87649"/>
    <w:rsid w:val="00E87A32"/>
    <w:rsid w:val="00E9018B"/>
    <w:rsid w:val="00E90391"/>
    <w:rsid w:val="00E9069D"/>
    <w:rsid w:val="00E9096F"/>
    <w:rsid w:val="00E91318"/>
    <w:rsid w:val="00E91C78"/>
    <w:rsid w:val="00E92DC4"/>
    <w:rsid w:val="00E93247"/>
    <w:rsid w:val="00E9385C"/>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892"/>
    <w:rsid w:val="00EA2E27"/>
    <w:rsid w:val="00EA2EAC"/>
    <w:rsid w:val="00EA3472"/>
    <w:rsid w:val="00EA3749"/>
    <w:rsid w:val="00EA3CBD"/>
    <w:rsid w:val="00EA4F43"/>
    <w:rsid w:val="00EA4FC1"/>
    <w:rsid w:val="00EA4FF1"/>
    <w:rsid w:val="00EA5135"/>
    <w:rsid w:val="00EA5166"/>
    <w:rsid w:val="00EA5694"/>
    <w:rsid w:val="00EA6CE5"/>
    <w:rsid w:val="00EA708F"/>
    <w:rsid w:val="00EA76C5"/>
    <w:rsid w:val="00EB03EC"/>
    <w:rsid w:val="00EB06F3"/>
    <w:rsid w:val="00EB092C"/>
    <w:rsid w:val="00EB1931"/>
    <w:rsid w:val="00EB2126"/>
    <w:rsid w:val="00EB30B7"/>
    <w:rsid w:val="00EB3BED"/>
    <w:rsid w:val="00EB3DE5"/>
    <w:rsid w:val="00EB42F9"/>
    <w:rsid w:val="00EB50B1"/>
    <w:rsid w:val="00EB584E"/>
    <w:rsid w:val="00EB5BF3"/>
    <w:rsid w:val="00EB641F"/>
    <w:rsid w:val="00EB65B8"/>
    <w:rsid w:val="00EB6B29"/>
    <w:rsid w:val="00EB6D5E"/>
    <w:rsid w:val="00EB7103"/>
    <w:rsid w:val="00EB7A3D"/>
    <w:rsid w:val="00EC0625"/>
    <w:rsid w:val="00EC0C1E"/>
    <w:rsid w:val="00EC10A0"/>
    <w:rsid w:val="00EC1AA9"/>
    <w:rsid w:val="00EC1BCA"/>
    <w:rsid w:val="00EC21FA"/>
    <w:rsid w:val="00EC220E"/>
    <w:rsid w:val="00EC23BB"/>
    <w:rsid w:val="00EC3F16"/>
    <w:rsid w:val="00EC4334"/>
    <w:rsid w:val="00EC4C59"/>
    <w:rsid w:val="00EC5297"/>
    <w:rsid w:val="00EC56F2"/>
    <w:rsid w:val="00EC58CB"/>
    <w:rsid w:val="00EC5A41"/>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ADF"/>
    <w:rsid w:val="00ED3B47"/>
    <w:rsid w:val="00ED4057"/>
    <w:rsid w:val="00ED48E5"/>
    <w:rsid w:val="00ED4A47"/>
    <w:rsid w:val="00ED4CDC"/>
    <w:rsid w:val="00ED4F89"/>
    <w:rsid w:val="00ED54B6"/>
    <w:rsid w:val="00ED5B0C"/>
    <w:rsid w:val="00ED5BDA"/>
    <w:rsid w:val="00ED5E20"/>
    <w:rsid w:val="00ED5FFC"/>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98C"/>
    <w:rsid w:val="00EF73E1"/>
    <w:rsid w:val="00EF7416"/>
    <w:rsid w:val="00EF7474"/>
    <w:rsid w:val="00EF76EB"/>
    <w:rsid w:val="00EF7847"/>
    <w:rsid w:val="00EF7B3B"/>
    <w:rsid w:val="00EF7CF3"/>
    <w:rsid w:val="00EF7F4A"/>
    <w:rsid w:val="00F009C0"/>
    <w:rsid w:val="00F00B02"/>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AD"/>
    <w:rsid w:val="00F1566C"/>
    <w:rsid w:val="00F16321"/>
    <w:rsid w:val="00F16C5D"/>
    <w:rsid w:val="00F17703"/>
    <w:rsid w:val="00F17713"/>
    <w:rsid w:val="00F177F6"/>
    <w:rsid w:val="00F20D9E"/>
    <w:rsid w:val="00F21218"/>
    <w:rsid w:val="00F2138D"/>
    <w:rsid w:val="00F21623"/>
    <w:rsid w:val="00F2188C"/>
    <w:rsid w:val="00F21D0C"/>
    <w:rsid w:val="00F22205"/>
    <w:rsid w:val="00F230EB"/>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56A5"/>
    <w:rsid w:val="00F359D6"/>
    <w:rsid w:val="00F364AA"/>
    <w:rsid w:val="00F3692C"/>
    <w:rsid w:val="00F36B24"/>
    <w:rsid w:val="00F3704C"/>
    <w:rsid w:val="00F37622"/>
    <w:rsid w:val="00F37946"/>
    <w:rsid w:val="00F37A68"/>
    <w:rsid w:val="00F37AF6"/>
    <w:rsid w:val="00F37B90"/>
    <w:rsid w:val="00F37FD3"/>
    <w:rsid w:val="00F40306"/>
    <w:rsid w:val="00F408E6"/>
    <w:rsid w:val="00F40E43"/>
    <w:rsid w:val="00F41990"/>
    <w:rsid w:val="00F41C88"/>
    <w:rsid w:val="00F41ED9"/>
    <w:rsid w:val="00F42010"/>
    <w:rsid w:val="00F42393"/>
    <w:rsid w:val="00F426DD"/>
    <w:rsid w:val="00F42B11"/>
    <w:rsid w:val="00F433D7"/>
    <w:rsid w:val="00F4353B"/>
    <w:rsid w:val="00F457DF"/>
    <w:rsid w:val="00F45AC7"/>
    <w:rsid w:val="00F46926"/>
    <w:rsid w:val="00F46FD7"/>
    <w:rsid w:val="00F47328"/>
    <w:rsid w:val="00F47917"/>
    <w:rsid w:val="00F47E9B"/>
    <w:rsid w:val="00F5014A"/>
    <w:rsid w:val="00F50363"/>
    <w:rsid w:val="00F51381"/>
    <w:rsid w:val="00F5167B"/>
    <w:rsid w:val="00F520C1"/>
    <w:rsid w:val="00F52DFC"/>
    <w:rsid w:val="00F531FC"/>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29E1"/>
    <w:rsid w:val="00F62D77"/>
    <w:rsid w:val="00F63E43"/>
    <w:rsid w:val="00F6402E"/>
    <w:rsid w:val="00F640BC"/>
    <w:rsid w:val="00F6433B"/>
    <w:rsid w:val="00F6453D"/>
    <w:rsid w:val="00F64E00"/>
    <w:rsid w:val="00F65787"/>
    <w:rsid w:val="00F660F4"/>
    <w:rsid w:val="00F664A9"/>
    <w:rsid w:val="00F665A0"/>
    <w:rsid w:val="00F67401"/>
    <w:rsid w:val="00F67489"/>
    <w:rsid w:val="00F67831"/>
    <w:rsid w:val="00F67D28"/>
    <w:rsid w:val="00F67FF3"/>
    <w:rsid w:val="00F7148A"/>
    <w:rsid w:val="00F72D54"/>
    <w:rsid w:val="00F7314E"/>
    <w:rsid w:val="00F736E2"/>
    <w:rsid w:val="00F7418C"/>
    <w:rsid w:val="00F74CA9"/>
    <w:rsid w:val="00F7515E"/>
    <w:rsid w:val="00F7594A"/>
    <w:rsid w:val="00F75DC7"/>
    <w:rsid w:val="00F773F4"/>
    <w:rsid w:val="00F7743B"/>
    <w:rsid w:val="00F77492"/>
    <w:rsid w:val="00F77B93"/>
    <w:rsid w:val="00F77C44"/>
    <w:rsid w:val="00F80354"/>
    <w:rsid w:val="00F80729"/>
    <w:rsid w:val="00F80A7D"/>
    <w:rsid w:val="00F81227"/>
    <w:rsid w:val="00F821CB"/>
    <w:rsid w:val="00F82388"/>
    <w:rsid w:val="00F826BE"/>
    <w:rsid w:val="00F82A01"/>
    <w:rsid w:val="00F837C9"/>
    <w:rsid w:val="00F83FAD"/>
    <w:rsid w:val="00F851FD"/>
    <w:rsid w:val="00F85442"/>
    <w:rsid w:val="00F85C86"/>
    <w:rsid w:val="00F85D15"/>
    <w:rsid w:val="00F86440"/>
    <w:rsid w:val="00F86710"/>
    <w:rsid w:val="00F87BE6"/>
    <w:rsid w:val="00F87F42"/>
    <w:rsid w:val="00F9004E"/>
    <w:rsid w:val="00F9065A"/>
    <w:rsid w:val="00F908BD"/>
    <w:rsid w:val="00F9099F"/>
    <w:rsid w:val="00F91660"/>
    <w:rsid w:val="00F92941"/>
    <w:rsid w:val="00F92F64"/>
    <w:rsid w:val="00F935B1"/>
    <w:rsid w:val="00F93BA8"/>
    <w:rsid w:val="00F952F7"/>
    <w:rsid w:val="00F95321"/>
    <w:rsid w:val="00F953DB"/>
    <w:rsid w:val="00F9545A"/>
    <w:rsid w:val="00F956B4"/>
    <w:rsid w:val="00F95EFF"/>
    <w:rsid w:val="00F9601A"/>
    <w:rsid w:val="00F96B9A"/>
    <w:rsid w:val="00F970FC"/>
    <w:rsid w:val="00FA05AB"/>
    <w:rsid w:val="00FA0627"/>
    <w:rsid w:val="00FA0934"/>
    <w:rsid w:val="00FA0DD2"/>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B0146"/>
    <w:rsid w:val="00FB160A"/>
    <w:rsid w:val="00FB1784"/>
    <w:rsid w:val="00FB17C1"/>
    <w:rsid w:val="00FB17D8"/>
    <w:rsid w:val="00FB30DA"/>
    <w:rsid w:val="00FB3B2F"/>
    <w:rsid w:val="00FB43E8"/>
    <w:rsid w:val="00FB457E"/>
    <w:rsid w:val="00FB540C"/>
    <w:rsid w:val="00FB54B3"/>
    <w:rsid w:val="00FB604B"/>
    <w:rsid w:val="00FB63B1"/>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D07"/>
    <w:rsid w:val="00FD067F"/>
    <w:rsid w:val="00FD084E"/>
    <w:rsid w:val="00FD0C5E"/>
    <w:rsid w:val="00FD1357"/>
    <w:rsid w:val="00FD17F2"/>
    <w:rsid w:val="00FD199B"/>
    <w:rsid w:val="00FD2319"/>
    <w:rsid w:val="00FD25EC"/>
    <w:rsid w:val="00FD2851"/>
    <w:rsid w:val="00FD2D1E"/>
    <w:rsid w:val="00FD3F02"/>
    <w:rsid w:val="00FD4ABF"/>
    <w:rsid w:val="00FD4D31"/>
    <w:rsid w:val="00FD506B"/>
    <w:rsid w:val="00FD60F3"/>
    <w:rsid w:val="00FD684A"/>
    <w:rsid w:val="00FD690B"/>
    <w:rsid w:val="00FD712C"/>
    <w:rsid w:val="00FD7250"/>
    <w:rsid w:val="00FD76A5"/>
    <w:rsid w:val="00FD779F"/>
    <w:rsid w:val="00FD7E31"/>
    <w:rsid w:val="00FE0657"/>
    <w:rsid w:val="00FE084E"/>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1167"/>
    <w:rsid w:val="00FF1232"/>
    <w:rsid w:val="00FF1398"/>
    <w:rsid w:val="00FF1D51"/>
    <w:rsid w:val="00FF2AE0"/>
    <w:rsid w:val="00FF5477"/>
    <w:rsid w:val="00FF557D"/>
    <w:rsid w:val="00FF6321"/>
    <w:rsid w:val="00FF6939"/>
    <w:rsid w:val="00FF6F5B"/>
    <w:rsid w:val="00FF74C9"/>
    <w:rsid w:val="00FF7903"/>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12DD5"/>
  <w15:docId w15:val="{9D950ED6-DE56-4A40-B79C-0AD08138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2.xml><?xml version="1.0" encoding="utf-8"?>
<ds:datastoreItem xmlns:ds="http://schemas.openxmlformats.org/officeDocument/2006/customXml" ds:itemID="{C12F8E6C-18B5-4F44-8B1B-3F6669F1BA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263F0C-0EF5-47FA-9477-6783260F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5416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Dennis Weinacht</cp:lastModifiedBy>
  <cp:revision>13</cp:revision>
  <cp:lastPrinted>2020-03-11T07:55:00Z</cp:lastPrinted>
  <dcterms:created xsi:type="dcterms:W3CDTF">2020-03-30T15:19:00Z</dcterms:created>
  <dcterms:modified xsi:type="dcterms:W3CDTF">2020-03-31T12:19:00Z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