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0D45" w14:textId="77777777" w:rsidR="00B21A2D" w:rsidRPr="0023208F" w:rsidRDefault="00B21A2D" w:rsidP="00B21A2D">
      <w:pPr>
        <w:pStyle w:val="paragraph"/>
        <w:textAlignment w:val="baseline"/>
        <w:rPr>
          <w:rFonts w:asciiTheme="minorHAnsi" w:hAnsiTheme="minorHAnsi"/>
          <w:b/>
          <w:bCs/>
          <w:sz w:val="22"/>
          <w:szCs w:val="22"/>
        </w:rPr>
      </w:pPr>
      <w:r>
        <w:rPr>
          <w:rStyle w:val="normaltextrun"/>
          <w:rFonts w:asciiTheme="minorHAnsi" w:hAnsiTheme="minorHAnsi"/>
          <w:b/>
          <w:sz w:val="22"/>
          <w:u w:val="single"/>
        </w:rPr>
        <w:t>Press release</w:t>
      </w:r>
      <w:r>
        <w:rPr>
          <w:rStyle w:val="eop"/>
          <w:rFonts w:asciiTheme="minorHAnsi" w:hAnsiTheme="minorHAnsi"/>
          <w:b/>
          <w:sz w:val="22"/>
        </w:rPr>
        <w:t> </w:t>
      </w:r>
    </w:p>
    <w:p w14:paraId="656F0866" w14:textId="77777777" w:rsidR="00B21A2D" w:rsidRPr="00B21A2D" w:rsidRDefault="00B21A2D" w:rsidP="00B21A2D">
      <w:pPr>
        <w:tabs>
          <w:tab w:val="left" w:pos="3420"/>
          <w:tab w:val="left" w:pos="6480"/>
        </w:tabs>
        <w:rPr>
          <w:rFonts w:cstheme="minorHAnsi"/>
          <w:b/>
          <w:sz w:val="25"/>
          <w:szCs w:val="25"/>
        </w:rPr>
      </w:pPr>
      <w:r>
        <w:rPr>
          <w:b/>
          <w:sz w:val="25"/>
        </w:rPr>
        <w:t>Stuttgart investment market achieves strong growth in the fourth quarter</w:t>
      </w:r>
    </w:p>
    <w:p w14:paraId="6FA22677" w14:textId="77777777" w:rsidR="00B21A2D" w:rsidRPr="00B21A2D" w:rsidRDefault="00B21A2D" w:rsidP="00B21A2D">
      <w:pPr>
        <w:pStyle w:val="Listenabsatz"/>
        <w:numPr>
          <w:ilvl w:val="0"/>
          <w:numId w:val="1"/>
        </w:numPr>
        <w:tabs>
          <w:tab w:val="left" w:pos="3420"/>
          <w:tab w:val="left" w:pos="6480"/>
        </w:tabs>
        <w:spacing w:line="259" w:lineRule="auto"/>
        <w:rPr>
          <w:rFonts w:cstheme="minorHAnsi"/>
          <w:b/>
        </w:rPr>
      </w:pPr>
      <w:r>
        <w:rPr>
          <w:b/>
        </w:rPr>
        <w:t>Stable prices for central business district properties</w:t>
      </w:r>
    </w:p>
    <w:p w14:paraId="3AAA9546" w14:textId="77777777" w:rsidR="00B21A2D" w:rsidRPr="00B21A2D" w:rsidRDefault="00B21A2D" w:rsidP="00B21A2D">
      <w:pPr>
        <w:pStyle w:val="Listenabsatz"/>
        <w:numPr>
          <w:ilvl w:val="0"/>
          <w:numId w:val="1"/>
        </w:numPr>
        <w:tabs>
          <w:tab w:val="left" w:pos="3420"/>
          <w:tab w:val="left" w:pos="6480"/>
        </w:tabs>
        <w:spacing w:line="259" w:lineRule="auto"/>
        <w:rPr>
          <w:rFonts w:cstheme="minorHAnsi"/>
          <w:b/>
        </w:rPr>
      </w:pPr>
      <w:r>
        <w:rPr>
          <w:b/>
        </w:rPr>
        <w:t xml:space="preserve">Focus on core products </w:t>
      </w:r>
    </w:p>
    <w:p w14:paraId="3D2D6397" w14:textId="77777777" w:rsidR="00B21A2D" w:rsidRDefault="00B21A2D" w:rsidP="00B21A2D">
      <w:pPr>
        <w:pStyle w:val="paragraph"/>
        <w:spacing w:line="360" w:lineRule="auto"/>
        <w:jc w:val="both"/>
        <w:textAlignment w:val="baseline"/>
        <w:rPr>
          <w:rStyle w:val="eop"/>
          <w:rFonts w:asciiTheme="minorHAnsi" w:hAnsiTheme="minorHAnsi" w:cs="Arial"/>
          <w:sz w:val="22"/>
          <w:szCs w:val="22"/>
        </w:rPr>
      </w:pPr>
      <w:r>
        <w:rPr>
          <w:rStyle w:val="eop"/>
          <w:rFonts w:asciiTheme="minorHAnsi" w:hAnsiTheme="minorHAnsi"/>
          <w:sz w:val="22"/>
        </w:rPr>
        <w:t> </w:t>
      </w:r>
    </w:p>
    <w:p w14:paraId="1152646F" w14:textId="1D2EA82F" w:rsidR="00B21A2D" w:rsidRDefault="00B21A2D" w:rsidP="00B21A2D">
      <w:pPr>
        <w:tabs>
          <w:tab w:val="left" w:pos="3420"/>
          <w:tab w:val="left" w:pos="6480"/>
        </w:tabs>
        <w:spacing w:line="360" w:lineRule="auto"/>
        <w:jc w:val="both"/>
        <w:rPr>
          <w:rFonts w:cstheme="minorHAnsi"/>
        </w:rPr>
      </w:pPr>
      <w:r>
        <w:rPr>
          <w:rStyle w:val="normaltextrun"/>
          <w:rFonts w:ascii="Calibri" w:hAnsi="Calibri"/>
          <w:b/>
        </w:rPr>
        <w:t xml:space="preserve">Stuttgart, 5 January 2022 – </w:t>
      </w:r>
      <w:r>
        <w:t>Stuttgart’s investment market achieved significant growth in 2021 Large-volume office transactions in the core segment resulted in an extremely buoyant fourth quarter. Despite the continuing COVID-19 pandemic with all its uncertainties and macro-economic risks, market activity was dominated by strong excess demand, particularly due to the lack of other investment opportunities. In consequence prices are stable or have increased, with a total transaction volume of approximately EUR 2.0 billion achieved.</w:t>
      </w:r>
    </w:p>
    <w:p w14:paraId="106F38C5" w14:textId="77777777" w:rsidR="00615B74" w:rsidRDefault="00B21A2D" w:rsidP="00B21A2D">
      <w:pPr>
        <w:tabs>
          <w:tab w:val="left" w:pos="3420"/>
          <w:tab w:val="left" w:pos="6480"/>
        </w:tabs>
        <w:spacing w:line="360" w:lineRule="auto"/>
        <w:jc w:val="both"/>
      </w:pPr>
      <w:r>
        <w:t xml:space="preserve">In the current economically volatile period, demand for core / core plus products in good locations and with stable cash flows has been strong. Investors are primarily focusing on office real estate, which accounted for some 60 % of market share, followed by mixed use premises, with a share of around 18 %. The dominant purchaser groups in 2021 were open-ended special funds, which generated a transaction volume of around EUR 650 million and accounted for a market share of approximately 33 %. Insurance companies, which generated some 18 % of investment take-up, were also very active market participants. As was already the case in the previous year, project developers were by far the largest vendor group (approx. 47 %), followed at some distance by fund managers (approx. 24 %). </w:t>
      </w:r>
    </w:p>
    <w:p w14:paraId="3FB5EFF0" w14:textId="15E18F8C" w:rsidR="00B21A2D" w:rsidRDefault="00B21A2D" w:rsidP="00B21A2D">
      <w:pPr>
        <w:tabs>
          <w:tab w:val="left" w:pos="3420"/>
          <w:tab w:val="left" w:pos="6480"/>
        </w:tabs>
        <w:spacing w:line="360" w:lineRule="auto"/>
        <w:jc w:val="both"/>
        <w:rPr>
          <w:rFonts w:cstheme="minorHAnsi"/>
        </w:rPr>
      </w:pPr>
    </w:p>
    <w:p w14:paraId="5C9F04FC" w14:textId="2B323207" w:rsidR="00B21A2D" w:rsidRDefault="00B21A2D" w:rsidP="00B21A2D">
      <w:pPr>
        <w:tabs>
          <w:tab w:val="left" w:pos="3420"/>
          <w:tab w:val="left" w:pos="6480"/>
        </w:tabs>
        <w:spacing w:line="360" w:lineRule="auto"/>
        <w:jc w:val="both"/>
        <w:rPr>
          <w:rFonts w:cstheme="minorHAnsi"/>
        </w:rPr>
      </w:pPr>
      <w:r>
        <w:t>Activity in 2021 was initially cautious, with transactions in the mid double digit million range and a volume of around EUR 269 million. This figure was relatively low in comparison to previous years. The second quarter saw marginal improvement (approx. EUR 305 million), with further growth in the third quarter (approx. EUR 372 million). Stuttgart’s real estate market subsequently experienced absolutely record-breaking performance in the fourth quarter (approx. EUR 1 061 million).</w:t>
      </w:r>
    </w:p>
    <w:p w14:paraId="5B8F1030" w14:textId="77777777" w:rsidR="00B21A2D" w:rsidRDefault="00B21A2D" w:rsidP="00B21A2D">
      <w:pPr>
        <w:tabs>
          <w:tab w:val="left" w:pos="3420"/>
          <w:tab w:val="left" w:pos="6480"/>
        </w:tabs>
        <w:spacing w:line="360" w:lineRule="auto"/>
        <w:jc w:val="both"/>
        <w:rPr>
          <w:rFonts w:cstheme="minorHAnsi"/>
        </w:rPr>
      </w:pPr>
      <w:r>
        <w:t xml:space="preserve">International investors did not play any significant role as purchasers in 2021 (approx. 3 %), which was undoubtedly due to continuing restrictions on travel as well as also to fierce competition from German investors.  </w:t>
      </w:r>
    </w:p>
    <w:p w14:paraId="1A6CD6B5" w14:textId="5CB947B2" w:rsidR="00B21A2D" w:rsidRPr="002077D6" w:rsidRDefault="00B21A2D" w:rsidP="00B21A2D">
      <w:pPr>
        <w:tabs>
          <w:tab w:val="left" w:pos="3420"/>
          <w:tab w:val="left" w:pos="6480"/>
        </w:tabs>
        <w:spacing w:line="360" w:lineRule="auto"/>
        <w:jc w:val="both"/>
        <w:rPr>
          <w:rFonts w:cstheme="minorHAnsi"/>
        </w:rPr>
      </w:pPr>
      <w:r>
        <w:rPr>
          <w:i/>
        </w:rPr>
        <w:lastRenderedPageBreak/>
        <w:t>“Despite present ongoing structural change, with all the opportunities and risks this presents, the Stuttgart market remains a focus of attention for national and international investors,”</w:t>
      </w:r>
      <w:r>
        <w:t xml:space="preserve"> confirms Björn Holzwarth, Managing Partner of E &amp; G Real Estate. </w:t>
      </w:r>
      <w:r>
        <w:rPr>
          <w:i/>
        </w:rPr>
        <w:t>“We expect this trend to continue in 2022 and 2023. Based on the deal pipeline it can be assumed that the 2022 transaction volume will be in the region of EUR 1.5 billion.”</w:t>
      </w:r>
    </w:p>
    <w:p w14:paraId="5C75AC5A" w14:textId="7938D1AB" w:rsidR="00B21A2D" w:rsidRDefault="00B21A2D"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13D0981E" w14:textId="44686847"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74753A2A" w14:textId="3ECB189D"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107C0865" w14:textId="015AB781"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103E74CE" w14:textId="4713CB5E"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5D6DB3E5" w14:textId="549B3926"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61EC424A" w14:textId="3FB808C5"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12353906" w14:textId="1ED94B49"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1129FA87" w14:textId="127CB9B4"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55ECEBC2" w14:textId="7D1D423F"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668363BE" w14:textId="59966FC6" w:rsidR="00CE36AE"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7B4AF384" w14:textId="77777777" w:rsidR="00CE36AE" w:rsidRPr="00D138C5" w:rsidRDefault="00CE36AE" w:rsidP="00B21A2D">
      <w:pPr>
        <w:spacing w:before="100" w:beforeAutospacing="1" w:after="100" w:afterAutospacing="1" w:line="360" w:lineRule="auto"/>
        <w:jc w:val="both"/>
        <w:textAlignment w:val="baseline"/>
        <w:rPr>
          <w:rFonts w:ascii="Calibri" w:eastAsia="Times New Roman" w:hAnsi="Calibri" w:cs="Times New Roman"/>
          <w:lang w:eastAsia="de-DE"/>
        </w:rPr>
      </w:pPr>
    </w:p>
    <w:p w14:paraId="2961E74B" w14:textId="77777777" w:rsidR="00B21A2D" w:rsidRPr="00A370B2" w:rsidRDefault="00B21A2D" w:rsidP="00B21A2D">
      <w:pPr>
        <w:pStyle w:val="Formatvorlage1"/>
        <w:spacing w:line="240" w:lineRule="auto"/>
        <w:rPr>
          <w:rFonts w:asciiTheme="minorHAnsi" w:hAnsiTheme="minorHAnsi"/>
          <w:b/>
          <w:sz w:val="18"/>
          <w:szCs w:val="18"/>
        </w:rPr>
      </w:pPr>
      <w:r>
        <w:rPr>
          <w:rFonts w:asciiTheme="minorHAnsi" w:hAnsiTheme="minorHAnsi"/>
          <w:b/>
          <w:sz w:val="18"/>
        </w:rPr>
        <w:t xml:space="preserve">About E &amp; G Real Estate </w:t>
      </w:r>
    </w:p>
    <w:p w14:paraId="2BF2DF9F" w14:textId="77777777" w:rsidR="00B21A2D" w:rsidRPr="005F15BB" w:rsidRDefault="00B21A2D" w:rsidP="00B21A2D">
      <w:pPr>
        <w:spacing w:after="0" w:line="276" w:lineRule="auto"/>
        <w:rPr>
          <w:rFonts w:eastAsia="Times New Roman" w:cstheme="minorHAnsi"/>
          <w:sz w:val="18"/>
          <w:szCs w:val="16"/>
        </w:rPr>
      </w:pPr>
      <w:r>
        <w:rPr>
          <w:sz w:val="18"/>
        </w:rPr>
        <w:t xml:space="preserve">In Baden-Württemberg and Bavaria </w:t>
      </w:r>
      <w:hyperlink r:id="rId8" w:history="1">
        <w:r>
          <w:rPr>
            <w:rStyle w:val="Hyperlink"/>
            <w:sz w:val="18"/>
          </w:rPr>
          <w:t>E &amp; G Real Estate</w:t>
        </w:r>
      </w:hyperlink>
      <w:r>
        <w:rPr>
          <w:rStyle w:val="Hyperlink"/>
          <w:sz w:val="18"/>
        </w:rPr>
        <w:t xml:space="preserve"> GmbH</w:t>
      </w:r>
      <w:r>
        <w:rPr>
          <w:sz w:val="18"/>
        </w:rPr>
        <w:t xml:space="preserve"> stands for individual, personalised advice on the sale and letting of commercial and residential property. In addition to its headquarters in Stuttgart and branch office in Munich, thanks to the majority holding acquired by Grossmann &amp; Berger GmbH since May 2021 E &amp; G Real Estates has also been represented in North Germany. A total of some 250 employees benefit from over 85 years’ real estate competence which enables them to provide the entire spectrum of property services.</w:t>
      </w:r>
    </w:p>
    <w:p w14:paraId="1F799328" w14:textId="77777777" w:rsidR="00B21A2D" w:rsidRPr="005F15BB" w:rsidRDefault="00B21A2D" w:rsidP="00B21A2D">
      <w:pPr>
        <w:spacing w:after="0" w:line="276" w:lineRule="auto"/>
        <w:rPr>
          <w:rFonts w:eastAsia="Times New Roman" w:cstheme="minorHAnsi"/>
          <w:sz w:val="18"/>
          <w:szCs w:val="16"/>
        </w:rPr>
      </w:pPr>
      <w:r>
        <w:rPr>
          <w:sz w:val="18"/>
        </w:rPr>
        <w:t xml:space="preserve">E &amp; G Real Estate is a founding member of </w:t>
      </w:r>
      <w:hyperlink r:id="rId9" w:history="1">
        <w:r>
          <w:rPr>
            <w:rStyle w:val="Hyperlink"/>
            <w:sz w:val="18"/>
          </w:rPr>
          <w:t>German Property Partners</w:t>
        </w:r>
      </w:hyperlink>
      <w:r>
        <w:rPr>
          <w:sz w:val="18"/>
        </w:rPr>
        <w:t xml:space="preserve"> (GPP) and offers a nationwide commercial real estate network in all Big 7 German cities.</w:t>
      </w:r>
    </w:p>
    <w:p w14:paraId="160F2872" w14:textId="77777777" w:rsidR="00B21A2D" w:rsidRDefault="00B21A2D" w:rsidP="00B21A2D">
      <w:pPr>
        <w:pStyle w:val="Formatvorlage1"/>
        <w:spacing w:line="240" w:lineRule="auto"/>
        <w:rPr>
          <w:rFonts w:asciiTheme="minorHAnsi" w:hAnsiTheme="minorHAnsi"/>
          <w:sz w:val="18"/>
          <w:szCs w:val="18"/>
        </w:rPr>
      </w:pPr>
    </w:p>
    <w:p w14:paraId="5E8F58C1" w14:textId="77777777" w:rsidR="00B21A2D" w:rsidRDefault="00B21A2D" w:rsidP="00B21A2D">
      <w:pPr>
        <w:pStyle w:val="Formatvorlage1"/>
        <w:spacing w:line="240" w:lineRule="auto"/>
        <w:rPr>
          <w:rFonts w:asciiTheme="minorHAnsi" w:hAnsiTheme="minorHAnsi"/>
          <w:sz w:val="18"/>
          <w:szCs w:val="18"/>
        </w:rPr>
      </w:pPr>
    </w:p>
    <w:p w14:paraId="3C4CDEEC" w14:textId="77777777" w:rsidR="00B21A2D" w:rsidRPr="007C6E33" w:rsidRDefault="00B21A2D" w:rsidP="00B21A2D">
      <w:pPr>
        <w:spacing w:after="0" w:line="240" w:lineRule="auto"/>
        <w:rPr>
          <w:rFonts w:eastAsia="Cambria" w:cs="Arial"/>
          <w:iCs/>
          <w:sz w:val="18"/>
          <w:szCs w:val="18"/>
        </w:rPr>
      </w:pPr>
      <w:r>
        <w:rPr>
          <w:b/>
          <w:sz w:val="18"/>
        </w:rPr>
        <w:t xml:space="preserve">Press contact </w:t>
      </w:r>
      <w:r>
        <w:rPr>
          <w:sz w:val="18"/>
        </w:rPr>
        <w:br/>
        <w:t>E &amp; G Real Estate GmbH</w:t>
      </w:r>
    </w:p>
    <w:p w14:paraId="6C10D268" w14:textId="77777777" w:rsidR="00B21A2D" w:rsidRPr="007C6E33" w:rsidRDefault="00B21A2D" w:rsidP="00B21A2D">
      <w:pPr>
        <w:spacing w:after="0" w:line="240" w:lineRule="auto"/>
        <w:rPr>
          <w:rFonts w:eastAsia="Cambria" w:cs="Arial"/>
          <w:iCs/>
          <w:sz w:val="18"/>
          <w:szCs w:val="18"/>
        </w:rPr>
      </w:pPr>
      <w:r>
        <w:rPr>
          <w:sz w:val="18"/>
        </w:rPr>
        <w:t>Ms Sarah Danielle Hein</w:t>
      </w:r>
    </w:p>
    <w:p w14:paraId="5C64D558" w14:textId="77777777" w:rsidR="00B21A2D" w:rsidRPr="007C6E33" w:rsidRDefault="00B21A2D" w:rsidP="00B21A2D">
      <w:pPr>
        <w:spacing w:after="0" w:line="240" w:lineRule="auto"/>
        <w:rPr>
          <w:rFonts w:eastAsia="Cambria" w:cs="Arial"/>
          <w:iCs/>
          <w:sz w:val="18"/>
          <w:szCs w:val="18"/>
        </w:rPr>
      </w:pPr>
      <w:r>
        <w:rPr>
          <w:sz w:val="18"/>
        </w:rPr>
        <w:t>Marketing &amp; PR Manager</w:t>
      </w:r>
    </w:p>
    <w:p w14:paraId="23596AA9" w14:textId="77777777" w:rsidR="00B21A2D" w:rsidRPr="007C6E33" w:rsidRDefault="00B21A2D" w:rsidP="00B21A2D">
      <w:pPr>
        <w:spacing w:after="0" w:line="240" w:lineRule="auto"/>
        <w:rPr>
          <w:rFonts w:eastAsia="Cambria" w:cs="Arial"/>
          <w:iCs/>
          <w:sz w:val="18"/>
          <w:szCs w:val="18"/>
        </w:rPr>
      </w:pPr>
      <w:r>
        <w:rPr>
          <w:sz w:val="18"/>
        </w:rPr>
        <w:lastRenderedPageBreak/>
        <w:t>Tel: +49 (0)711/20702-700</w:t>
      </w:r>
    </w:p>
    <w:p w14:paraId="385D9921" w14:textId="77777777" w:rsidR="00B21A2D" w:rsidRPr="0023208F" w:rsidRDefault="00B21A2D" w:rsidP="00B21A2D">
      <w:pPr>
        <w:spacing w:after="0" w:line="240" w:lineRule="auto"/>
      </w:pPr>
      <w:r>
        <w:rPr>
          <w:sz w:val="18"/>
        </w:rPr>
        <w:t>Email: Sarah.Hein@eug-re.de</w:t>
      </w:r>
    </w:p>
    <w:p w14:paraId="79C8689E" w14:textId="77777777" w:rsidR="00B21A2D" w:rsidRPr="0023208F" w:rsidRDefault="00B21A2D" w:rsidP="00B21A2D">
      <w:pPr>
        <w:spacing w:before="100" w:beforeAutospacing="1" w:after="100" w:afterAutospacing="1" w:line="240" w:lineRule="auto"/>
        <w:jc w:val="both"/>
        <w:textAlignment w:val="baseline"/>
      </w:pPr>
      <w:r>
        <w:rPr>
          <w:color w:val="000000"/>
        </w:rPr>
        <w:t> </w:t>
      </w:r>
    </w:p>
    <w:p w14:paraId="1774A4AA" w14:textId="77777777" w:rsidR="007C6E33" w:rsidRPr="007C6E33" w:rsidRDefault="007C6E33" w:rsidP="007C6E33">
      <w:pPr>
        <w:pStyle w:val="Formatvorlage1"/>
        <w:spacing w:line="240" w:lineRule="auto"/>
        <w:rPr>
          <w:rFonts w:asciiTheme="minorHAnsi" w:hAnsiTheme="minorHAnsi"/>
          <w:sz w:val="18"/>
          <w:szCs w:val="18"/>
        </w:rPr>
      </w:pPr>
    </w:p>
    <w:p w14:paraId="70DDDC94" w14:textId="77777777" w:rsidR="00B05DC4" w:rsidRPr="0023208F" w:rsidRDefault="00B05DC4" w:rsidP="00B05DC4">
      <w:pPr>
        <w:spacing w:before="100" w:beforeAutospacing="1" w:after="100" w:afterAutospacing="1" w:line="240" w:lineRule="auto"/>
        <w:jc w:val="both"/>
        <w:textAlignment w:val="baseline"/>
        <w:rPr>
          <w:rFonts w:eastAsia="Times New Roman" w:cs="Times New Roman"/>
          <w:color w:val="000000"/>
          <w:lang w:eastAsia="de-DE"/>
        </w:rPr>
      </w:pPr>
    </w:p>
    <w:p w14:paraId="0A641D45" w14:textId="77777777" w:rsidR="002374F6" w:rsidRPr="0023208F" w:rsidRDefault="00B05DC4" w:rsidP="007C6E33">
      <w:pPr>
        <w:spacing w:before="100" w:beforeAutospacing="1" w:after="100" w:afterAutospacing="1" w:line="240" w:lineRule="auto"/>
        <w:jc w:val="both"/>
        <w:textAlignment w:val="baseline"/>
      </w:pPr>
      <w:r>
        <w:rPr>
          <w:color w:val="000000"/>
        </w:rPr>
        <w:t> </w:t>
      </w:r>
    </w:p>
    <w:sectPr w:rsidR="002374F6" w:rsidRPr="0023208F" w:rsidSect="0023208F">
      <w:headerReference w:type="default" r:id="rId10"/>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B467A" w14:textId="77777777" w:rsidR="00795DDB" w:rsidRDefault="00795DDB" w:rsidP="0023208F">
      <w:pPr>
        <w:spacing w:after="0" w:line="240" w:lineRule="auto"/>
      </w:pPr>
      <w:r>
        <w:separator/>
      </w:r>
    </w:p>
  </w:endnote>
  <w:endnote w:type="continuationSeparator" w:id="0">
    <w:p w14:paraId="4B2A3400" w14:textId="77777777" w:rsidR="00795DDB" w:rsidRDefault="00795DDB" w:rsidP="0023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1F6D" w14:textId="77777777" w:rsidR="00795DDB" w:rsidRDefault="00795DDB" w:rsidP="0023208F">
      <w:pPr>
        <w:spacing w:after="0" w:line="240" w:lineRule="auto"/>
      </w:pPr>
      <w:r>
        <w:separator/>
      </w:r>
    </w:p>
  </w:footnote>
  <w:footnote w:type="continuationSeparator" w:id="0">
    <w:p w14:paraId="4EBF67F7" w14:textId="77777777" w:rsidR="00795DDB" w:rsidRDefault="00795DDB" w:rsidP="0023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69DCB" w14:textId="6DB7A724" w:rsidR="0023208F" w:rsidRDefault="00C44C44">
    <w:pPr>
      <w:pStyle w:val="Kopfzeile"/>
    </w:pPr>
    <w:r>
      <w:rPr>
        <w:noProof/>
      </w:rPr>
      <w:drawing>
        <wp:anchor distT="0" distB="0" distL="114300" distR="114300" simplePos="0" relativeHeight="251658240" behindDoc="1" locked="0" layoutInCell="1" allowOverlap="1" wp14:anchorId="5D199620" wp14:editId="02955E6D">
          <wp:simplePos x="0" y="0"/>
          <wp:positionH relativeFrom="margin">
            <wp:align>right</wp:align>
          </wp:positionH>
          <wp:positionV relativeFrom="paragraph">
            <wp:posOffset>-88265</wp:posOffset>
          </wp:positionV>
          <wp:extent cx="2609215" cy="45720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215" cy="457200"/>
                  </a:xfrm>
                  <a:prstGeom prst="rect">
                    <a:avLst/>
                  </a:prstGeom>
                  <a:noFill/>
                </pic:spPr>
              </pic:pic>
            </a:graphicData>
          </a:graphic>
        </wp:anchor>
      </w:drawing>
    </w:r>
  </w:p>
  <w:p w14:paraId="4A90776C" w14:textId="70509828" w:rsidR="0023208F" w:rsidRDefault="002320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DC4"/>
    <w:rsid w:val="00013939"/>
    <w:rsid w:val="00025A55"/>
    <w:rsid w:val="00025EBB"/>
    <w:rsid w:val="00037BF3"/>
    <w:rsid w:val="00054667"/>
    <w:rsid w:val="00073893"/>
    <w:rsid w:val="00084A80"/>
    <w:rsid w:val="000E0374"/>
    <w:rsid w:val="000E692D"/>
    <w:rsid w:val="00116C34"/>
    <w:rsid w:val="00131310"/>
    <w:rsid w:val="00147119"/>
    <w:rsid w:val="00187578"/>
    <w:rsid w:val="00191CB6"/>
    <w:rsid w:val="001C4516"/>
    <w:rsid w:val="001F6BB4"/>
    <w:rsid w:val="0020141E"/>
    <w:rsid w:val="0021417F"/>
    <w:rsid w:val="00227776"/>
    <w:rsid w:val="0023208F"/>
    <w:rsid w:val="0023404E"/>
    <w:rsid w:val="002374F6"/>
    <w:rsid w:val="00240221"/>
    <w:rsid w:val="00241BEC"/>
    <w:rsid w:val="002463B7"/>
    <w:rsid w:val="002617D7"/>
    <w:rsid w:val="0027407C"/>
    <w:rsid w:val="00284534"/>
    <w:rsid w:val="002A08AC"/>
    <w:rsid w:val="002C08C9"/>
    <w:rsid w:val="002D0597"/>
    <w:rsid w:val="002E0A61"/>
    <w:rsid w:val="002F610A"/>
    <w:rsid w:val="002F6529"/>
    <w:rsid w:val="003273C6"/>
    <w:rsid w:val="003278CA"/>
    <w:rsid w:val="00333AD8"/>
    <w:rsid w:val="003760C3"/>
    <w:rsid w:val="00380240"/>
    <w:rsid w:val="00386ED8"/>
    <w:rsid w:val="003941C0"/>
    <w:rsid w:val="003A0771"/>
    <w:rsid w:val="003C4D1A"/>
    <w:rsid w:val="003C751E"/>
    <w:rsid w:val="003D03F3"/>
    <w:rsid w:val="003D2240"/>
    <w:rsid w:val="003E14FE"/>
    <w:rsid w:val="003E6E27"/>
    <w:rsid w:val="003F3767"/>
    <w:rsid w:val="004039F3"/>
    <w:rsid w:val="00435113"/>
    <w:rsid w:val="004459F8"/>
    <w:rsid w:val="004470E3"/>
    <w:rsid w:val="004630F1"/>
    <w:rsid w:val="00467952"/>
    <w:rsid w:val="00474CED"/>
    <w:rsid w:val="004955F5"/>
    <w:rsid w:val="004A7A09"/>
    <w:rsid w:val="004C0F9D"/>
    <w:rsid w:val="004D2797"/>
    <w:rsid w:val="005041B8"/>
    <w:rsid w:val="0050732B"/>
    <w:rsid w:val="00511289"/>
    <w:rsid w:val="00527467"/>
    <w:rsid w:val="005412B3"/>
    <w:rsid w:val="005824EB"/>
    <w:rsid w:val="005A3E65"/>
    <w:rsid w:val="005C10F2"/>
    <w:rsid w:val="005C6BCC"/>
    <w:rsid w:val="005D2B69"/>
    <w:rsid w:val="005E51CE"/>
    <w:rsid w:val="00602B37"/>
    <w:rsid w:val="00615B74"/>
    <w:rsid w:val="00621653"/>
    <w:rsid w:val="00634F0F"/>
    <w:rsid w:val="006606B2"/>
    <w:rsid w:val="00664A98"/>
    <w:rsid w:val="00665B97"/>
    <w:rsid w:val="006716ED"/>
    <w:rsid w:val="0067368B"/>
    <w:rsid w:val="00673FBB"/>
    <w:rsid w:val="006751A0"/>
    <w:rsid w:val="006755A7"/>
    <w:rsid w:val="00680A97"/>
    <w:rsid w:val="006A354A"/>
    <w:rsid w:val="006B2AFA"/>
    <w:rsid w:val="006C3E1F"/>
    <w:rsid w:val="006C56E2"/>
    <w:rsid w:val="006D4310"/>
    <w:rsid w:val="006F45BA"/>
    <w:rsid w:val="0072006C"/>
    <w:rsid w:val="00740F0C"/>
    <w:rsid w:val="00751ABA"/>
    <w:rsid w:val="00764F40"/>
    <w:rsid w:val="007744B8"/>
    <w:rsid w:val="00776280"/>
    <w:rsid w:val="00795DDB"/>
    <w:rsid w:val="007B0224"/>
    <w:rsid w:val="007B247B"/>
    <w:rsid w:val="007C0A7A"/>
    <w:rsid w:val="007C6E33"/>
    <w:rsid w:val="007D3A96"/>
    <w:rsid w:val="007F3185"/>
    <w:rsid w:val="008653E3"/>
    <w:rsid w:val="008873F2"/>
    <w:rsid w:val="008B0938"/>
    <w:rsid w:val="008D16A6"/>
    <w:rsid w:val="008D27B7"/>
    <w:rsid w:val="008E4054"/>
    <w:rsid w:val="009105B7"/>
    <w:rsid w:val="0091519C"/>
    <w:rsid w:val="00915FE8"/>
    <w:rsid w:val="00930478"/>
    <w:rsid w:val="00932A7F"/>
    <w:rsid w:val="00956685"/>
    <w:rsid w:val="00967682"/>
    <w:rsid w:val="009717CA"/>
    <w:rsid w:val="009724D2"/>
    <w:rsid w:val="009B2718"/>
    <w:rsid w:val="009B34F3"/>
    <w:rsid w:val="009C2B4A"/>
    <w:rsid w:val="009D4B65"/>
    <w:rsid w:val="009D7BA5"/>
    <w:rsid w:val="009E0BB6"/>
    <w:rsid w:val="009F7762"/>
    <w:rsid w:val="00A0417A"/>
    <w:rsid w:val="00A07CFA"/>
    <w:rsid w:val="00A370B2"/>
    <w:rsid w:val="00A40298"/>
    <w:rsid w:val="00A62581"/>
    <w:rsid w:val="00A70004"/>
    <w:rsid w:val="00AE75EB"/>
    <w:rsid w:val="00B05DC4"/>
    <w:rsid w:val="00B20A6C"/>
    <w:rsid w:val="00B21A2D"/>
    <w:rsid w:val="00B21BFF"/>
    <w:rsid w:val="00B4769D"/>
    <w:rsid w:val="00B62702"/>
    <w:rsid w:val="00BA05F1"/>
    <w:rsid w:val="00BA5DDA"/>
    <w:rsid w:val="00BD70ED"/>
    <w:rsid w:val="00BE09D0"/>
    <w:rsid w:val="00BE149F"/>
    <w:rsid w:val="00BE62C7"/>
    <w:rsid w:val="00C14CDA"/>
    <w:rsid w:val="00C165F8"/>
    <w:rsid w:val="00C207EB"/>
    <w:rsid w:val="00C3048A"/>
    <w:rsid w:val="00C30D9F"/>
    <w:rsid w:val="00C44C44"/>
    <w:rsid w:val="00C47794"/>
    <w:rsid w:val="00C62191"/>
    <w:rsid w:val="00C65144"/>
    <w:rsid w:val="00C7001C"/>
    <w:rsid w:val="00CA0559"/>
    <w:rsid w:val="00CA7AC8"/>
    <w:rsid w:val="00CC77C3"/>
    <w:rsid w:val="00CE36AE"/>
    <w:rsid w:val="00CE38E0"/>
    <w:rsid w:val="00D125C0"/>
    <w:rsid w:val="00D138C5"/>
    <w:rsid w:val="00D148D7"/>
    <w:rsid w:val="00D24A54"/>
    <w:rsid w:val="00D318CA"/>
    <w:rsid w:val="00D360DF"/>
    <w:rsid w:val="00D411D0"/>
    <w:rsid w:val="00D4375F"/>
    <w:rsid w:val="00D466F4"/>
    <w:rsid w:val="00D95AB0"/>
    <w:rsid w:val="00DC2B65"/>
    <w:rsid w:val="00DD5E8B"/>
    <w:rsid w:val="00DE601A"/>
    <w:rsid w:val="00DE7E77"/>
    <w:rsid w:val="00DF3DA0"/>
    <w:rsid w:val="00DF60E7"/>
    <w:rsid w:val="00E26B64"/>
    <w:rsid w:val="00E362C9"/>
    <w:rsid w:val="00E51ECA"/>
    <w:rsid w:val="00E663B0"/>
    <w:rsid w:val="00E81667"/>
    <w:rsid w:val="00EA48A1"/>
    <w:rsid w:val="00EC048A"/>
    <w:rsid w:val="00EF4C86"/>
    <w:rsid w:val="00F01105"/>
    <w:rsid w:val="00F038F6"/>
    <w:rsid w:val="00F10900"/>
    <w:rsid w:val="00F32FD2"/>
    <w:rsid w:val="00F43FDA"/>
    <w:rsid w:val="00F44059"/>
    <w:rsid w:val="00F471A9"/>
    <w:rsid w:val="00F53388"/>
    <w:rsid w:val="00F62B03"/>
    <w:rsid w:val="00F70F64"/>
    <w:rsid w:val="00F72A94"/>
    <w:rsid w:val="00F80AB4"/>
    <w:rsid w:val="00F968B3"/>
    <w:rsid w:val="00FC0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AED35"/>
  <w15:chartTrackingRefBased/>
  <w15:docId w15:val="{0F019D8B-E8C4-41EA-8A38-99A3651D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05D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B05DC4"/>
  </w:style>
  <w:style w:type="character" w:customStyle="1" w:styleId="eop">
    <w:name w:val="eop"/>
    <w:basedOn w:val="Absatz-Standardschriftart"/>
    <w:rsid w:val="00B05DC4"/>
  </w:style>
  <w:style w:type="character" w:customStyle="1" w:styleId="contextualspellingandgrammarerror">
    <w:name w:val="contextualspellingandgrammarerror"/>
    <w:basedOn w:val="Absatz-Standardschriftart"/>
    <w:rsid w:val="00B05DC4"/>
  </w:style>
  <w:style w:type="paragraph" w:styleId="Kopfzeile">
    <w:name w:val="header"/>
    <w:basedOn w:val="Standard"/>
    <w:link w:val="KopfzeileZchn"/>
    <w:uiPriority w:val="99"/>
    <w:unhideWhenUsed/>
    <w:rsid w:val="002320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08F"/>
  </w:style>
  <w:style w:type="paragraph" w:styleId="Fuzeile">
    <w:name w:val="footer"/>
    <w:basedOn w:val="Standard"/>
    <w:link w:val="FuzeileZchn"/>
    <w:uiPriority w:val="99"/>
    <w:unhideWhenUsed/>
    <w:rsid w:val="002320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08F"/>
  </w:style>
  <w:style w:type="character" w:styleId="Hyperlink">
    <w:name w:val="Hyperlink"/>
    <w:basedOn w:val="Absatz-Standardschriftart"/>
    <w:uiPriority w:val="99"/>
    <w:unhideWhenUsed/>
    <w:rsid w:val="0023208F"/>
    <w:rPr>
      <w:color w:val="0563C1" w:themeColor="hyperlink"/>
      <w:u w:val="single"/>
    </w:rPr>
  </w:style>
  <w:style w:type="paragraph" w:customStyle="1" w:styleId="Formatvorlage1">
    <w:name w:val="Formatvorlage1"/>
    <w:basedOn w:val="Standard"/>
    <w:link w:val="Formatvorlage1Zchn"/>
    <w:qFormat/>
    <w:rsid w:val="007C6E33"/>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7C6E33"/>
    <w:rPr>
      <w:rFonts w:ascii="Arial" w:eastAsia="Cambria" w:hAnsi="Arial" w:cs="Arial"/>
      <w:iCs/>
      <w:sz w:val="24"/>
      <w:szCs w:val="24"/>
    </w:rPr>
  </w:style>
  <w:style w:type="character" w:styleId="Kommentarzeichen">
    <w:name w:val="annotation reference"/>
    <w:basedOn w:val="Absatz-Standardschriftart"/>
    <w:uiPriority w:val="99"/>
    <w:semiHidden/>
    <w:unhideWhenUsed/>
    <w:rsid w:val="007C6E33"/>
    <w:rPr>
      <w:sz w:val="16"/>
      <w:szCs w:val="16"/>
    </w:rPr>
  </w:style>
  <w:style w:type="paragraph" w:styleId="Kommentartext">
    <w:name w:val="annotation text"/>
    <w:basedOn w:val="Standard"/>
    <w:link w:val="KommentartextZchn"/>
    <w:uiPriority w:val="99"/>
    <w:semiHidden/>
    <w:unhideWhenUsed/>
    <w:rsid w:val="007C6E33"/>
    <w:pPr>
      <w:spacing w:after="200" w:line="240" w:lineRule="auto"/>
    </w:pPr>
    <w:rPr>
      <w:rFonts w:ascii="Cambria" w:eastAsia="Cambria" w:hAnsi="Cambria" w:cs="Times New Roman"/>
      <w:sz w:val="20"/>
      <w:szCs w:val="20"/>
    </w:rPr>
  </w:style>
  <w:style w:type="character" w:customStyle="1" w:styleId="KommentartextZchn">
    <w:name w:val="Kommentartext Zchn"/>
    <w:basedOn w:val="Absatz-Standardschriftart"/>
    <w:link w:val="Kommentartext"/>
    <w:uiPriority w:val="99"/>
    <w:semiHidden/>
    <w:rsid w:val="007C6E33"/>
    <w:rPr>
      <w:rFonts w:ascii="Cambria" w:eastAsia="Cambria" w:hAnsi="Cambria" w:cs="Times New Roman"/>
      <w:sz w:val="20"/>
      <w:szCs w:val="20"/>
    </w:rPr>
  </w:style>
  <w:style w:type="paragraph" w:styleId="Sprechblasentext">
    <w:name w:val="Balloon Text"/>
    <w:basedOn w:val="Standard"/>
    <w:link w:val="SprechblasentextZchn"/>
    <w:uiPriority w:val="99"/>
    <w:semiHidden/>
    <w:unhideWhenUsed/>
    <w:rsid w:val="007C6E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6E3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E692D"/>
    <w:pPr>
      <w:spacing w:after="160"/>
    </w:pPr>
    <w:rPr>
      <w:rFonts w:asciiTheme="minorHAnsi" w:eastAsiaTheme="minorHAnsi" w:hAnsiTheme="minorHAnsi" w:cstheme="minorBidi"/>
      <w:b/>
      <w:bCs/>
    </w:rPr>
  </w:style>
  <w:style w:type="character" w:customStyle="1" w:styleId="KommentarthemaZchn">
    <w:name w:val="Kommentarthema Zchn"/>
    <w:basedOn w:val="KommentartextZchn"/>
    <w:link w:val="Kommentarthema"/>
    <w:uiPriority w:val="99"/>
    <w:semiHidden/>
    <w:rsid w:val="000E692D"/>
    <w:rPr>
      <w:rFonts w:ascii="Cambria" w:eastAsia="Cambria" w:hAnsi="Cambria" w:cs="Times New Roman"/>
      <w:b/>
      <w:bCs/>
      <w:sz w:val="20"/>
      <w:szCs w:val="20"/>
    </w:rPr>
  </w:style>
  <w:style w:type="paragraph" w:styleId="Listenabsatz">
    <w:name w:val="List Paragraph"/>
    <w:basedOn w:val="Standard"/>
    <w:uiPriority w:val="34"/>
    <w:qFormat/>
    <w:rsid w:val="004955F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64205">
      <w:bodyDiv w:val="1"/>
      <w:marLeft w:val="0"/>
      <w:marRight w:val="0"/>
      <w:marTop w:val="0"/>
      <w:marBottom w:val="0"/>
      <w:divBdr>
        <w:top w:val="none" w:sz="0" w:space="0" w:color="auto"/>
        <w:left w:val="none" w:sz="0" w:space="0" w:color="auto"/>
        <w:bottom w:val="none" w:sz="0" w:space="0" w:color="auto"/>
        <w:right w:val="none" w:sz="0" w:space="0" w:color="auto"/>
      </w:divBdr>
    </w:div>
    <w:div w:id="742727034">
      <w:bodyDiv w:val="1"/>
      <w:marLeft w:val="0"/>
      <w:marRight w:val="0"/>
      <w:marTop w:val="0"/>
      <w:marBottom w:val="0"/>
      <w:divBdr>
        <w:top w:val="none" w:sz="0" w:space="0" w:color="auto"/>
        <w:left w:val="none" w:sz="0" w:space="0" w:color="auto"/>
        <w:bottom w:val="none" w:sz="0" w:space="0" w:color="auto"/>
        <w:right w:val="none" w:sz="0" w:space="0" w:color="auto"/>
      </w:divBdr>
    </w:div>
    <w:div w:id="921181980">
      <w:bodyDiv w:val="1"/>
      <w:marLeft w:val="0"/>
      <w:marRight w:val="0"/>
      <w:marTop w:val="0"/>
      <w:marBottom w:val="0"/>
      <w:divBdr>
        <w:top w:val="none" w:sz="0" w:space="0" w:color="auto"/>
        <w:left w:val="none" w:sz="0" w:space="0" w:color="auto"/>
        <w:bottom w:val="none" w:sz="0" w:space="0" w:color="auto"/>
        <w:right w:val="none" w:sz="0" w:space="0" w:color="auto"/>
      </w:divBdr>
    </w:div>
    <w:div w:id="1420638248">
      <w:bodyDiv w:val="1"/>
      <w:marLeft w:val="0"/>
      <w:marRight w:val="0"/>
      <w:marTop w:val="0"/>
      <w:marBottom w:val="0"/>
      <w:divBdr>
        <w:top w:val="none" w:sz="0" w:space="0" w:color="auto"/>
        <w:left w:val="none" w:sz="0" w:space="0" w:color="auto"/>
        <w:bottom w:val="none" w:sz="0" w:space="0" w:color="auto"/>
        <w:right w:val="none" w:sz="0" w:space="0" w:color="auto"/>
      </w:divBdr>
      <w:divsChild>
        <w:div w:id="287855517">
          <w:marLeft w:val="0"/>
          <w:marRight w:val="0"/>
          <w:marTop w:val="0"/>
          <w:marBottom w:val="0"/>
          <w:divBdr>
            <w:top w:val="none" w:sz="0" w:space="0" w:color="auto"/>
            <w:left w:val="none" w:sz="0" w:space="0" w:color="auto"/>
            <w:bottom w:val="none" w:sz="0" w:space="0" w:color="auto"/>
            <w:right w:val="none" w:sz="0" w:space="0" w:color="auto"/>
          </w:divBdr>
        </w:div>
        <w:div w:id="1177693072">
          <w:marLeft w:val="0"/>
          <w:marRight w:val="0"/>
          <w:marTop w:val="0"/>
          <w:marBottom w:val="0"/>
          <w:divBdr>
            <w:top w:val="none" w:sz="0" w:space="0" w:color="auto"/>
            <w:left w:val="none" w:sz="0" w:space="0" w:color="auto"/>
            <w:bottom w:val="none" w:sz="0" w:space="0" w:color="auto"/>
            <w:right w:val="none" w:sz="0" w:space="0" w:color="auto"/>
          </w:divBdr>
        </w:div>
        <w:div w:id="969823810">
          <w:marLeft w:val="0"/>
          <w:marRight w:val="0"/>
          <w:marTop w:val="0"/>
          <w:marBottom w:val="0"/>
          <w:divBdr>
            <w:top w:val="none" w:sz="0" w:space="0" w:color="auto"/>
            <w:left w:val="none" w:sz="0" w:space="0" w:color="auto"/>
            <w:bottom w:val="none" w:sz="0" w:space="0" w:color="auto"/>
            <w:right w:val="none" w:sz="0" w:space="0" w:color="auto"/>
          </w:divBdr>
        </w:div>
        <w:div w:id="866068930">
          <w:marLeft w:val="0"/>
          <w:marRight w:val="0"/>
          <w:marTop w:val="0"/>
          <w:marBottom w:val="0"/>
          <w:divBdr>
            <w:top w:val="none" w:sz="0" w:space="0" w:color="auto"/>
            <w:left w:val="none" w:sz="0" w:space="0" w:color="auto"/>
            <w:bottom w:val="none" w:sz="0" w:space="0" w:color="auto"/>
            <w:right w:val="none" w:sz="0" w:space="0" w:color="auto"/>
          </w:divBdr>
        </w:div>
        <w:div w:id="454056977">
          <w:marLeft w:val="0"/>
          <w:marRight w:val="0"/>
          <w:marTop w:val="0"/>
          <w:marBottom w:val="0"/>
          <w:divBdr>
            <w:top w:val="none" w:sz="0" w:space="0" w:color="auto"/>
            <w:left w:val="none" w:sz="0" w:space="0" w:color="auto"/>
            <w:bottom w:val="none" w:sz="0" w:space="0" w:color="auto"/>
            <w:right w:val="none" w:sz="0" w:space="0" w:color="auto"/>
          </w:divBdr>
        </w:div>
        <w:div w:id="492523923">
          <w:marLeft w:val="0"/>
          <w:marRight w:val="0"/>
          <w:marTop w:val="0"/>
          <w:marBottom w:val="0"/>
          <w:divBdr>
            <w:top w:val="none" w:sz="0" w:space="0" w:color="auto"/>
            <w:left w:val="none" w:sz="0" w:space="0" w:color="auto"/>
            <w:bottom w:val="none" w:sz="0" w:space="0" w:color="auto"/>
            <w:right w:val="none" w:sz="0" w:space="0" w:color="auto"/>
          </w:divBdr>
        </w:div>
        <w:div w:id="185991818">
          <w:marLeft w:val="0"/>
          <w:marRight w:val="0"/>
          <w:marTop w:val="0"/>
          <w:marBottom w:val="0"/>
          <w:divBdr>
            <w:top w:val="none" w:sz="0" w:space="0" w:color="auto"/>
            <w:left w:val="none" w:sz="0" w:space="0" w:color="auto"/>
            <w:bottom w:val="none" w:sz="0" w:space="0" w:color="auto"/>
            <w:right w:val="none" w:sz="0" w:space="0" w:color="auto"/>
          </w:divBdr>
        </w:div>
        <w:div w:id="49303700">
          <w:marLeft w:val="0"/>
          <w:marRight w:val="0"/>
          <w:marTop w:val="0"/>
          <w:marBottom w:val="0"/>
          <w:divBdr>
            <w:top w:val="none" w:sz="0" w:space="0" w:color="auto"/>
            <w:left w:val="none" w:sz="0" w:space="0" w:color="auto"/>
            <w:bottom w:val="none" w:sz="0" w:space="0" w:color="auto"/>
            <w:right w:val="none" w:sz="0" w:space="0" w:color="auto"/>
          </w:divBdr>
        </w:div>
        <w:div w:id="1429086325">
          <w:marLeft w:val="0"/>
          <w:marRight w:val="0"/>
          <w:marTop w:val="0"/>
          <w:marBottom w:val="0"/>
          <w:divBdr>
            <w:top w:val="none" w:sz="0" w:space="0" w:color="auto"/>
            <w:left w:val="none" w:sz="0" w:space="0" w:color="auto"/>
            <w:bottom w:val="none" w:sz="0" w:space="0" w:color="auto"/>
            <w:right w:val="none" w:sz="0" w:space="0" w:color="auto"/>
          </w:divBdr>
        </w:div>
        <w:div w:id="872115856">
          <w:marLeft w:val="0"/>
          <w:marRight w:val="0"/>
          <w:marTop w:val="0"/>
          <w:marBottom w:val="0"/>
          <w:divBdr>
            <w:top w:val="none" w:sz="0" w:space="0" w:color="auto"/>
            <w:left w:val="none" w:sz="0" w:space="0" w:color="auto"/>
            <w:bottom w:val="none" w:sz="0" w:space="0" w:color="auto"/>
            <w:right w:val="none" w:sz="0" w:space="0" w:color="auto"/>
          </w:divBdr>
        </w:div>
        <w:div w:id="1046297144">
          <w:marLeft w:val="0"/>
          <w:marRight w:val="0"/>
          <w:marTop w:val="0"/>
          <w:marBottom w:val="0"/>
          <w:divBdr>
            <w:top w:val="none" w:sz="0" w:space="0" w:color="auto"/>
            <w:left w:val="none" w:sz="0" w:space="0" w:color="auto"/>
            <w:bottom w:val="none" w:sz="0" w:space="0" w:color="auto"/>
            <w:right w:val="none" w:sz="0" w:space="0" w:color="auto"/>
          </w:divBdr>
        </w:div>
        <w:div w:id="134834520">
          <w:marLeft w:val="0"/>
          <w:marRight w:val="0"/>
          <w:marTop w:val="0"/>
          <w:marBottom w:val="0"/>
          <w:divBdr>
            <w:top w:val="none" w:sz="0" w:space="0" w:color="auto"/>
            <w:left w:val="none" w:sz="0" w:space="0" w:color="auto"/>
            <w:bottom w:val="none" w:sz="0" w:space="0" w:color="auto"/>
            <w:right w:val="none" w:sz="0" w:space="0" w:color="auto"/>
          </w:divBdr>
        </w:div>
        <w:div w:id="141655410">
          <w:marLeft w:val="0"/>
          <w:marRight w:val="0"/>
          <w:marTop w:val="0"/>
          <w:marBottom w:val="0"/>
          <w:divBdr>
            <w:top w:val="none" w:sz="0" w:space="0" w:color="auto"/>
            <w:left w:val="none" w:sz="0" w:space="0" w:color="auto"/>
            <w:bottom w:val="none" w:sz="0" w:space="0" w:color="auto"/>
            <w:right w:val="none" w:sz="0" w:space="0" w:color="auto"/>
          </w:divBdr>
        </w:div>
        <w:div w:id="462499192">
          <w:marLeft w:val="0"/>
          <w:marRight w:val="0"/>
          <w:marTop w:val="0"/>
          <w:marBottom w:val="0"/>
          <w:divBdr>
            <w:top w:val="none" w:sz="0" w:space="0" w:color="auto"/>
            <w:left w:val="none" w:sz="0" w:space="0" w:color="auto"/>
            <w:bottom w:val="none" w:sz="0" w:space="0" w:color="auto"/>
            <w:right w:val="none" w:sz="0" w:space="0" w:color="auto"/>
          </w:divBdr>
        </w:div>
        <w:div w:id="2040088073">
          <w:marLeft w:val="0"/>
          <w:marRight w:val="0"/>
          <w:marTop w:val="0"/>
          <w:marBottom w:val="0"/>
          <w:divBdr>
            <w:top w:val="none" w:sz="0" w:space="0" w:color="auto"/>
            <w:left w:val="none" w:sz="0" w:space="0" w:color="auto"/>
            <w:bottom w:val="none" w:sz="0" w:space="0" w:color="auto"/>
            <w:right w:val="none" w:sz="0" w:space="0" w:color="auto"/>
          </w:divBdr>
        </w:div>
      </w:divsChild>
    </w:div>
    <w:div w:id="1852449376">
      <w:bodyDiv w:val="1"/>
      <w:marLeft w:val="0"/>
      <w:marRight w:val="0"/>
      <w:marTop w:val="0"/>
      <w:marBottom w:val="0"/>
      <w:divBdr>
        <w:top w:val="none" w:sz="0" w:space="0" w:color="auto"/>
        <w:left w:val="none" w:sz="0" w:space="0" w:color="auto"/>
        <w:bottom w:val="none" w:sz="0" w:space="0" w:color="auto"/>
        <w:right w:val="none" w:sz="0" w:space="0" w:color="auto"/>
      </w:divBdr>
      <w:divsChild>
        <w:div w:id="144471173">
          <w:marLeft w:val="0"/>
          <w:marRight w:val="0"/>
          <w:marTop w:val="0"/>
          <w:marBottom w:val="0"/>
          <w:divBdr>
            <w:top w:val="none" w:sz="0" w:space="0" w:color="auto"/>
            <w:left w:val="none" w:sz="0" w:space="0" w:color="auto"/>
            <w:bottom w:val="none" w:sz="0" w:space="0" w:color="auto"/>
            <w:right w:val="none" w:sz="0" w:space="0" w:color="auto"/>
          </w:divBdr>
        </w:div>
        <w:div w:id="1010064448">
          <w:marLeft w:val="0"/>
          <w:marRight w:val="0"/>
          <w:marTop w:val="0"/>
          <w:marBottom w:val="0"/>
          <w:divBdr>
            <w:top w:val="none" w:sz="0" w:space="0" w:color="auto"/>
            <w:left w:val="none" w:sz="0" w:space="0" w:color="auto"/>
            <w:bottom w:val="none" w:sz="0" w:space="0" w:color="auto"/>
            <w:right w:val="none" w:sz="0" w:space="0" w:color="auto"/>
          </w:divBdr>
        </w:div>
        <w:div w:id="631980123">
          <w:marLeft w:val="0"/>
          <w:marRight w:val="0"/>
          <w:marTop w:val="0"/>
          <w:marBottom w:val="0"/>
          <w:divBdr>
            <w:top w:val="none" w:sz="0" w:space="0" w:color="auto"/>
            <w:left w:val="none" w:sz="0" w:space="0" w:color="auto"/>
            <w:bottom w:val="none" w:sz="0" w:space="0" w:color="auto"/>
            <w:right w:val="none" w:sz="0" w:space="0" w:color="auto"/>
          </w:divBdr>
        </w:div>
        <w:div w:id="1860002403">
          <w:marLeft w:val="0"/>
          <w:marRight w:val="0"/>
          <w:marTop w:val="0"/>
          <w:marBottom w:val="0"/>
          <w:divBdr>
            <w:top w:val="none" w:sz="0" w:space="0" w:color="auto"/>
            <w:left w:val="none" w:sz="0" w:space="0" w:color="auto"/>
            <w:bottom w:val="none" w:sz="0" w:space="0" w:color="auto"/>
            <w:right w:val="none" w:sz="0" w:space="0" w:color="auto"/>
          </w:divBdr>
        </w:div>
        <w:div w:id="667909257">
          <w:marLeft w:val="0"/>
          <w:marRight w:val="0"/>
          <w:marTop w:val="0"/>
          <w:marBottom w:val="0"/>
          <w:divBdr>
            <w:top w:val="none" w:sz="0" w:space="0" w:color="auto"/>
            <w:left w:val="none" w:sz="0" w:space="0" w:color="auto"/>
            <w:bottom w:val="none" w:sz="0" w:space="0" w:color="auto"/>
            <w:right w:val="none" w:sz="0" w:space="0" w:color="auto"/>
          </w:divBdr>
        </w:div>
        <w:div w:id="1161310437">
          <w:marLeft w:val="0"/>
          <w:marRight w:val="0"/>
          <w:marTop w:val="0"/>
          <w:marBottom w:val="0"/>
          <w:divBdr>
            <w:top w:val="none" w:sz="0" w:space="0" w:color="auto"/>
            <w:left w:val="none" w:sz="0" w:space="0" w:color="auto"/>
            <w:bottom w:val="none" w:sz="0" w:space="0" w:color="auto"/>
            <w:right w:val="none" w:sz="0" w:space="0" w:color="auto"/>
          </w:divBdr>
        </w:div>
        <w:div w:id="1253971818">
          <w:marLeft w:val="0"/>
          <w:marRight w:val="0"/>
          <w:marTop w:val="0"/>
          <w:marBottom w:val="0"/>
          <w:divBdr>
            <w:top w:val="none" w:sz="0" w:space="0" w:color="auto"/>
            <w:left w:val="none" w:sz="0" w:space="0" w:color="auto"/>
            <w:bottom w:val="none" w:sz="0" w:space="0" w:color="auto"/>
            <w:right w:val="none" w:sz="0" w:space="0" w:color="auto"/>
          </w:divBdr>
        </w:div>
        <w:div w:id="1451583329">
          <w:marLeft w:val="0"/>
          <w:marRight w:val="0"/>
          <w:marTop w:val="0"/>
          <w:marBottom w:val="0"/>
          <w:divBdr>
            <w:top w:val="none" w:sz="0" w:space="0" w:color="auto"/>
            <w:left w:val="none" w:sz="0" w:space="0" w:color="auto"/>
            <w:bottom w:val="none" w:sz="0" w:space="0" w:color="auto"/>
            <w:right w:val="none" w:sz="0" w:space="0" w:color="auto"/>
          </w:divBdr>
        </w:div>
        <w:div w:id="428431668">
          <w:marLeft w:val="0"/>
          <w:marRight w:val="0"/>
          <w:marTop w:val="0"/>
          <w:marBottom w:val="0"/>
          <w:divBdr>
            <w:top w:val="none" w:sz="0" w:space="0" w:color="auto"/>
            <w:left w:val="none" w:sz="0" w:space="0" w:color="auto"/>
            <w:bottom w:val="none" w:sz="0" w:space="0" w:color="auto"/>
            <w:right w:val="none" w:sz="0" w:space="0" w:color="auto"/>
          </w:divBdr>
        </w:div>
        <w:div w:id="795949773">
          <w:marLeft w:val="0"/>
          <w:marRight w:val="0"/>
          <w:marTop w:val="0"/>
          <w:marBottom w:val="0"/>
          <w:divBdr>
            <w:top w:val="none" w:sz="0" w:space="0" w:color="auto"/>
            <w:left w:val="none" w:sz="0" w:space="0" w:color="auto"/>
            <w:bottom w:val="none" w:sz="0" w:space="0" w:color="auto"/>
            <w:right w:val="none" w:sz="0" w:space="0" w:color="auto"/>
          </w:divBdr>
        </w:div>
      </w:divsChild>
    </w:div>
    <w:div w:id="1925603956">
      <w:bodyDiv w:val="1"/>
      <w:marLeft w:val="0"/>
      <w:marRight w:val="0"/>
      <w:marTop w:val="0"/>
      <w:marBottom w:val="0"/>
      <w:divBdr>
        <w:top w:val="none" w:sz="0" w:space="0" w:color="auto"/>
        <w:left w:val="none" w:sz="0" w:space="0" w:color="auto"/>
        <w:bottom w:val="none" w:sz="0" w:space="0" w:color="auto"/>
        <w:right w:val="none" w:sz="0" w:space="0" w:color="auto"/>
      </w:divBdr>
      <w:divsChild>
        <w:div w:id="1011564391">
          <w:marLeft w:val="0"/>
          <w:marRight w:val="0"/>
          <w:marTop w:val="0"/>
          <w:marBottom w:val="0"/>
          <w:divBdr>
            <w:top w:val="none" w:sz="0" w:space="0" w:color="auto"/>
            <w:left w:val="none" w:sz="0" w:space="0" w:color="auto"/>
            <w:bottom w:val="none" w:sz="0" w:space="0" w:color="auto"/>
            <w:right w:val="none" w:sz="0" w:space="0" w:color="auto"/>
          </w:divBdr>
        </w:div>
        <w:div w:id="2108883036">
          <w:marLeft w:val="0"/>
          <w:marRight w:val="0"/>
          <w:marTop w:val="0"/>
          <w:marBottom w:val="0"/>
          <w:divBdr>
            <w:top w:val="none" w:sz="0" w:space="0" w:color="auto"/>
            <w:left w:val="none" w:sz="0" w:space="0" w:color="auto"/>
            <w:bottom w:val="none" w:sz="0" w:space="0" w:color="auto"/>
            <w:right w:val="none" w:sz="0" w:space="0" w:color="auto"/>
          </w:divBdr>
        </w:div>
        <w:div w:id="1199781517">
          <w:marLeft w:val="0"/>
          <w:marRight w:val="0"/>
          <w:marTop w:val="0"/>
          <w:marBottom w:val="0"/>
          <w:divBdr>
            <w:top w:val="none" w:sz="0" w:space="0" w:color="auto"/>
            <w:left w:val="none" w:sz="0" w:space="0" w:color="auto"/>
            <w:bottom w:val="none" w:sz="0" w:space="0" w:color="auto"/>
            <w:right w:val="none" w:sz="0" w:space="0" w:color="auto"/>
          </w:divBdr>
        </w:div>
        <w:div w:id="1213079176">
          <w:marLeft w:val="0"/>
          <w:marRight w:val="0"/>
          <w:marTop w:val="0"/>
          <w:marBottom w:val="0"/>
          <w:divBdr>
            <w:top w:val="none" w:sz="0" w:space="0" w:color="auto"/>
            <w:left w:val="none" w:sz="0" w:space="0" w:color="auto"/>
            <w:bottom w:val="none" w:sz="0" w:space="0" w:color="auto"/>
            <w:right w:val="none" w:sz="0" w:space="0" w:color="auto"/>
          </w:divBdr>
        </w:div>
        <w:div w:id="1330207399">
          <w:marLeft w:val="0"/>
          <w:marRight w:val="0"/>
          <w:marTop w:val="0"/>
          <w:marBottom w:val="0"/>
          <w:divBdr>
            <w:top w:val="none" w:sz="0" w:space="0" w:color="auto"/>
            <w:left w:val="none" w:sz="0" w:space="0" w:color="auto"/>
            <w:bottom w:val="none" w:sz="0" w:space="0" w:color="auto"/>
            <w:right w:val="none" w:sz="0" w:space="0" w:color="auto"/>
          </w:divBdr>
        </w:div>
        <w:div w:id="1872448708">
          <w:marLeft w:val="0"/>
          <w:marRight w:val="0"/>
          <w:marTop w:val="0"/>
          <w:marBottom w:val="0"/>
          <w:divBdr>
            <w:top w:val="none" w:sz="0" w:space="0" w:color="auto"/>
            <w:left w:val="none" w:sz="0" w:space="0" w:color="auto"/>
            <w:bottom w:val="none" w:sz="0" w:space="0" w:color="auto"/>
            <w:right w:val="none" w:sz="0" w:space="0" w:color="auto"/>
          </w:divBdr>
          <w:divsChild>
            <w:div w:id="1748454549">
              <w:marLeft w:val="0"/>
              <w:marRight w:val="0"/>
              <w:marTop w:val="0"/>
              <w:marBottom w:val="0"/>
              <w:divBdr>
                <w:top w:val="none" w:sz="0" w:space="0" w:color="auto"/>
                <w:left w:val="none" w:sz="0" w:space="0" w:color="auto"/>
                <w:bottom w:val="none" w:sz="0" w:space="0" w:color="auto"/>
                <w:right w:val="none" w:sz="0" w:space="0" w:color="auto"/>
              </w:divBdr>
            </w:div>
            <w:div w:id="255793444">
              <w:marLeft w:val="0"/>
              <w:marRight w:val="0"/>
              <w:marTop w:val="0"/>
              <w:marBottom w:val="0"/>
              <w:divBdr>
                <w:top w:val="none" w:sz="0" w:space="0" w:color="auto"/>
                <w:left w:val="none" w:sz="0" w:space="0" w:color="auto"/>
                <w:bottom w:val="none" w:sz="0" w:space="0" w:color="auto"/>
                <w:right w:val="none" w:sz="0" w:space="0" w:color="auto"/>
              </w:divBdr>
            </w:div>
            <w:div w:id="465702474">
              <w:marLeft w:val="0"/>
              <w:marRight w:val="0"/>
              <w:marTop w:val="0"/>
              <w:marBottom w:val="0"/>
              <w:divBdr>
                <w:top w:val="none" w:sz="0" w:space="0" w:color="auto"/>
                <w:left w:val="none" w:sz="0" w:space="0" w:color="auto"/>
                <w:bottom w:val="none" w:sz="0" w:space="0" w:color="auto"/>
                <w:right w:val="none" w:sz="0" w:space="0" w:color="auto"/>
              </w:divBdr>
            </w:div>
          </w:divsChild>
        </w:div>
        <w:div w:id="588734856">
          <w:marLeft w:val="0"/>
          <w:marRight w:val="0"/>
          <w:marTop w:val="0"/>
          <w:marBottom w:val="0"/>
          <w:divBdr>
            <w:top w:val="none" w:sz="0" w:space="0" w:color="auto"/>
            <w:left w:val="none" w:sz="0" w:space="0" w:color="auto"/>
            <w:bottom w:val="none" w:sz="0" w:space="0" w:color="auto"/>
            <w:right w:val="none" w:sz="0" w:space="0" w:color="auto"/>
          </w:divBdr>
        </w:div>
        <w:div w:id="1080954069">
          <w:marLeft w:val="0"/>
          <w:marRight w:val="0"/>
          <w:marTop w:val="0"/>
          <w:marBottom w:val="0"/>
          <w:divBdr>
            <w:top w:val="none" w:sz="0" w:space="0" w:color="auto"/>
            <w:left w:val="none" w:sz="0" w:space="0" w:color="auto"/>
            <w:bottom w:val="none" w:sz="0" w:space="0" w:color="auto"/>
            <w:right w:val="none" w:sz="0" w:space="0" w:color="auto"/>
          </w:divBdr>
        </w:div>
        <w:div w:id="1355157821">
          <w:marLeft w:val="0"/>
          <w:marRight w:val="0"/>
          <w:marTop w:val="0"/>
          <w:marBottom w:val="0"/>
          <w:divBdr>
            <w:top w:val="none" w:sz="0" w:space="0" w:color="auto"/>
            <w:left w:val="none" w:sz="0" w:space="0" w:color="auto"/>
            <w:bottom w:val="none" w:sz="0" w:space="0" w:color="auto"/>
            <w:right w:val="none" w:sz="0" w:space="0" w:color="auto"/>
          </w:divBdr>
        </w:div>
        <w:div w:id="1487630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g-realesta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rmanpropertypartner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F5CD-E3FD-4611-9E31-E7571911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Wiedies</dc:creator>
  <cp:keywords/>
  <dc:description/>
  <cp:lastModifiedBy>Alison Fry</cp:lastModifiedBy>
  <cp:revision>5</cp:revision>
  <cp:lastPrinted>2019-03-22T10:24:00Z</cp:lastPrinted>
  <dcterms:created xsi:type="dcterms:W3CDTF">2022-01-05T14:42:00Z</dcterms:created>
  <dcterms:modified xsi:type="dcterms:W3CDTF">2022-02-03T15:53:00Z</dcterms:modified>
</cp:coreProperties>
</file>