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DD1C" w14:textId="164FF89D" w:rsidR="00B05DC4" w:rsidRPr="0023208F" w:rsidRDefault="00B05DC4" w:rsidP="0061223A">
      <w:pPr>
        <w:pStyle w:val="paragraph"/>
        <w:textAlignment w:val="baseline"/>
        <w:rPr>
          <w:rFonts w:asciiTheme="minorHAnsi" w:hAnsiTheme="minorHAnsi"/>
          <w:b/>
          <w:bCs/>
          <w:sz w:val="22"/>
          <w:szCs w:val="22"/>
        </w:rPr>
      </w:pPr>
      <w:r w:rsidRPr="0023208F">
        <w:rPr>
          <w:rStyle w:val="normaltextrun"/>
          <w:rFonts w:asciiTheme="minorHAnsi" w:hAnsiTheme="minorHAnsi" w:cs="Arial"/>
          <w:b/>
          <w:bCs/>
          <w:sz w:val="22"/>
          <w:szCs w:val="22"/>
          <w:u w:val="single"/>
        </w:rPr>
        <w:t>Pressemitteilung</w:t>
      </w:r>
      <w:r w:rsidRPr="0023208F">
        <w:rPr>
          <w:rStyle w:val="eop"/>
          <w:rFonts w:asciiTheme="minorHAnsi" w:hAnsiTheme="minorHAnsi" w:cs="Arial"/>
          <w:b/>
          <w:bCs/>
          <w:sz w:val="22"/>
          <w:szCs w:val="22"/>
        </w:rPr>
        <w:t> </w:t>
      </w:r>
    </w:p>
    <w:p w14:paraId="2D4F61FA" w14:textId="74F3D405" w:rsidR="00B05DC4" w:rsidRPr="007C6E33" w:rsidRDefault="00030B71" w:rsidP="002E0A61">
      <w:pPr>
        <w:pStyle w:val="paragraph"/>
        <w:spacing w:line="360" w:lineRule="auto"/>
        <w:textAlignment w:val="baseline"/>
        <w:rPr>
          <w:rFonts w:asciiTheme="minorHAnsi" w:hAnsiTheme="minorHAnsi"/>
          <w:sz w:val="25"/>
          <w:szCs w:val="25"/>
        </w:rPr>
      </w:pPr>
      <w:r>
        <w:rPr>
          <w:rStyle w:val="normaltextrun"/>
          <w:rFonts w:asciiTheme="minorHAnsi" w:hAnsiTheme="minorHAnsi" w:cs="Arial"/>
          <w:b/>
          <w:bCs/>
          <w:sz w:val="25"/>
          <w:szCs w:val="25"/>
        </w:rPr>
        <w:t xml:space="preserve">Stuttgarter Investmentmarkt zeigt sich auch im zweiten Quartal verhalten, </w:t>
      </w:r>
      <w:r w:rsidR="00267A98">
        <w:rPr>
          <w:rStyle w:val="normaltextrun"/>
          <w:rFonts w:asciiTheme="minorHAnsi" w:hAnsiTheme="minorHAnsi" w:cs="Arial"/>
          <w:b/>
          <w:bCs/>
          <w:sz w:val="25"/>
          <w:szCs w:val="25"/>
        </w:rPr>
        <w:t>die Gesamtstimmung</w:t>
      </w:r>
      <w:r>
        <w:rPr>
          <w:rStyle w:val="normaltextrun"/>
          <w:rFonts w:asciiTheme="minorHAnsi" w:hAnsiTheme="minorHAnsi" w:cs="Arial"/>
          <w:b/>
          <w:bCs/>
          <w:sz w:val="25"/>
          <w:szCs w:val="25"/>
        </w:rPr>
        <w:t xml:space="preserve"> </w:t>
      </w:r>
      <w:r w:rsidR="0005346F">
        <w:rPr>
          <w:rStyle w:val="normaltextrun"/>
          <w:rFonts w:asciiTheme="minorHAnsi" w:hAnsiTheme="minorHAnsi" w:cs="Arial"/>
          <w:b/>
          <w:bCs/>
          <w:sz w:val="25"/>
          <w:szCs w:val="25"/>
        </w:rPr>
        <w:t>wird aber besser</w:t>
      </w:r>
      <w:r w:rsidR="00B05DC4" w:rsidRPr="007C6E33">
        <w:rPr>
          <w:rStyle w:val="normaltextrun"/>
          <w:rFonts w:asciiTheme="minorHAnsi" w:hAnsiTheme="minorHAnsi" w:cs="Arial"/>
          <w:b/>
          <w:bCs/>
          <w:sz w:val="25"/>
          <w:szCs w:val="25"/>
        </w:rPr>
        <w:t xml:space="preserve"> </w:t>
      </w:r>
    </w:p>
    <w:p w14:paraId="596E6F63" w14:textId="69060C3A" w:rsidR="00B05DC4" w:rsidRPr="0061223A" w:rsidRDefault="00B05DC4" w:rsidP="0061223A">
      <w:pPr>
        <w:pStyle w:val="Listenabsatz"/>
        <w:numPr>
          <w:ilvl w:val="0"/>
          <w:numId w:val="2"/>
        </w:numPr>
      </w:pPr>
      <w:r w:rsidRPr="0061223A">
        <w:rPr>
          <w:rStyle w:val="normaltextrun"/>
          <w:rFonts w:cs="Arial"/>
          <w:b/>
          <w:bCs/>
        </w:rPr>
        <w:t xml:space="preserve">Transaktionsvolumen von </w:t>
      </w:r>
      <w:r w:rsidR="00B40E62">
        <w:rPr>
          <w:rStyle w:val="normaltextrun"/>
          <w:rFonts w:cs="Arial"/>
          <w:b/>
          <w:bCs/>
        </w:rPr>
        <w:t>301</w:t>
      </w:r>
      <w:r w:rsidRPr="0061223A">
        <w:rPr>
          <w:rStyle w:val="normaltextrun"/>
          <w:rFonts w:cs="Arial"/>
          <w:b/>
          <w:bCs/>
        </w:rPr>
        <w:t xml:space="preserve"> </w:t>
      </w:r>
      <w:r w:rsidR="00854F97" w:rsidRPr="0061223A">
        <w:rPr>
          <w:rStyle w:val="normaltextrun"/>
          <w:rFonts w:cs="Arial"/>
          <w:b/>
          <w:bCs/>
        </w:rPr>
        <w:t>Mi</w:t>
      </w:r>
      <w:r w:rsidR="00854F97">
        <w:rPr>
          <w:rStyle w:val="normaltextrun"/>
          <w:rFonts w:cs="Arial"/>
          <w:b/>
          <w:bCs/>
        </w:rPr>
        <w:t>o.</w:t>
      </w:r>
      <w:r w:rsidR="00854F97" w:rsidRPr="0061223A">
        <w:rPr>
          <w:rStyle w:val="normaltextrun"/>
          <w:rFonts w:cs="Arial"/>
          <w:b/>
          <w:bCs/>
        </w:rPr>
        <w:t xml:space="preserve"> </w:t>
      </w:r>
      <w:r w:rsidRPr="0061223A">
        <w:rPr>
          <w:rStyle w:val="normaltextrun"/>
          <w:rFonts w:cs="Arial"/>
          <w:b/>
          <w:bCs/>
        </w:rPr>
        <w:t>Euro</w:t>
      </w:r>
      <w:r w:rsidRPr="0061223A">
        <w:rPr>
          <w:rStyle w:val="eop"/>
          <w:rFonts w:cs="Arial"/>
          <w:b/>
        </w:rPr>
        <w:t> </w:t>
      </w:r>
      <w:r w:rsidR="006716ED" w:rsidRPr="0061223A">
        <w:rPr>
          <w:rStyle w:val="eop"/>
          <w:rFonts w:cs="Arial"/>
          <w:b/>
        </w:rPr>
        <w:t xml:space="preserve">im </w:t>
      </w:r>
      <w:r w:rsidR="002E0A61" w:rsidRPr="0061223A">
        <w:rPr>
          <w:rStyle w:val="eop"/>
          <w:rFonts w:cs="Arial"/>
          <w:b/>
        </w:rPr>
        <w:t>zweiten</w:t>
      </w:r>
      <w:r w:rsidR="006716ED" w:rsidRPr="0061223A">
        <w:rPr>
          <w:rStyle w:val="eop"/>
          <w:rFonts w:cs="Arial"/>
          <w:b/>
        </w:rPr>
        <w:t xml:space="preserve"> Quartal</w:t>
      </w:r>
    </w:p>
    <w:p w14:paraId="7CB41250" w14:textId="764BAE67" w:rsidR="00B05DC4" w:rsidRPr="0061223A" w:rsidRDefault="0005346F" w:rsidP="0061223A">
      <w:pPr>
        <w:pStyle w:val="Listenabsatz"/>
        <w:numPr>
          <w:ilvl w:val="0"/>
          <w:numId w:val="2"/>
        </w:numPr>
        <w:rPr>
          <w:rStyle w:val="eop"/>
        </w:rPr>
      </w:pPr>
      <w:r>
        <w:rPr>
          <w:rStyle w:val="normaltextrun"/>
          <w:rFonts w:cs="Arial"/>
          <w:b/>
          <w:bCs/>
        </w:rPr>
        <w:t>Privatinvestoren erstmals bedeutendste Käufergruppe</w:t>
      </w:r>
      <w:r w:rsidR="00B05DC4" w:rsidRPr="0061223A">
        <w:rPr>
          <w:rStyle w:val="normaltextrun"/>
          <w:rFonts w:cs="Arial"/>
          <w:b/>
          <w:bCs/>
        </w:rPr>
        <w:t xml:space="preserve"> </w:t>
      </w:r>
      <w:r w:rsidR="00B05DC4" w:rsidRPr="0061223A">
        <w:rPr>
          <w:rStyle w:val="eop"/>
          <w:rFonts w:cs="Arial"/>
        </w:rPr>
        <w:t> </w:t>
      </w:r>
    </w:p>
    <w:p w14:paraId="48CA906C" w14:textId="77777777" w:rsidR="0061223A" w:rsidRPr="0061223A" w:rsidRDefault="0061223A" w:rsidP="0061223A">
      <w:pPr>
        <w:pStyle w:val="Listenabsatz"/>
      </w:pPr>
    </w:p>
    <w:p w14:paraId="340995E1" w14:textId="2CA5C448" w:rsidR="00187578" w:rsidRPr="00D138C5" w:rsidRDefault="00B05DC4" w:rsidP="00187578">
      <w:pPr>
        <w:pStyle w:val="paragraph"/>
        <w:spacing w:line="360" w:lineRule="auto"/>
        <w:jc w:val="both"/>
        <w:textAlignment w:val="baseline"/>
        <w:rPr>
          <w:rFonts w:ascii="Calibri" w:hAnsi="Calibri"/>
          <w:sz w:val="22"/>
          <w:szCs w:val="22"/>
        </w:rPr>
      </w:pPr>
      <w:r w:rsidRPr="0023208F">
        <w:rPr>
          <w:rStyle w:val="eop"/>
          <w:rFonts w:asciiTheme="minorHAnsi" w:hAnsiTheme="minorHAnsi" w:cs="Arial"/>
          <w:sz w:val="22"/>
          <w:szCs w:val="22"/>
        </w:rPr>
        <w:t> </w:t>
      </w:r>
      <w:r w:rsidR="00D138C5" w:rsidRPr="00D138C5">
        <w:rPr>
          <w:rStyle w:val="normaltextrun"/>
          <w:rFonts w:ascii="Calibri" w:hAnsi="Calibri" w:cs="Arial"/>
          <w:b/>
          <w:bCs/>
          <w:sz w:val="22"/>
          <w:szCs w:val="22"/>
        </w:rPr>
        <w:t xml:space="preserve">Stuttgart, </w:t>
      </w:r>
      <w:r w:rsidR="00AF5320">
        <w:rPr>
          <w:rStyle w:val="normaltextrun"/>
          <w:rFonts w:ascii="Calibri" w:hAnsi="Calibri" w:cs="Arial"/>
          <w:b/>
          <w:bCs/>
          <w:sz w:val="22"/>
          <w:szCs w:val="22"/>
        </w:rPr>
        <w:t>30. Juni</w:t>
      </w:r>
      <w:r w:rsidR="00D138C5" w:rsidRPr="00D138C5">
        <w:rPr>
          <w:rStyle w:val="normaltextrun"/>
          <w:rFonts w:ascii="Calibri" w:hAnsi="Calibri" w:cs="Arial"/>
          <w:b/>
          <w:bCs/>
          <w:sz w:val="22"/>
          <w:szCs w:val="22"/>
        </w:rPr>
        <w:t xml:space="preserve"> </w:t>
      </w:r>
      <w:r w:rsidR="00930478">
        <w:rPr>
          <w:rStyle w:val="normaltextrun"/>
          <w:rFonts w:ascii="Calibri" w:hAnsi="Calibri" w:cs="Arial"/>
          <w:b/>
          <w:bCs/>
          <w:sz w:val="22"/>
          <w:szCs w:val="22"/>
        </w:rPr>
        <w:t>202</w:t>
      </w:r>
      <w:r w:rsidR="00030B71">
        <w:rPr>
          <w:rStyle w:val="normaltextrun"/>
          <w:rFonts w:ascii="Calibri" w:hAnsi="Calibri" w:cs="Arial"/>
          <w:b/>
          <w:bCs/>
          <w:sz w:val="22"/>
          <w:szCs w:val="22"/>
        </w:rPr>
        <w:t>1</w:t>
      </w:r>
      <w:r w:rsidR="00D138C5" w:rsidRPr="00D138C5">
        <w:rPr>
          <w:rStyle w:val="normaltextrun"/>
          <w:rFonts w:ascii="Calibri" w:hAnsi="Calibri" w:cs="Arial"/>
          <w:b/>
          <w:bCs/>
          <w:sz w:val="22"/>
          <w:szCs w:val="22"/>
        </w:rPr>
        <w:t xml:space="preserve"> – </w:t>
      </w:r>
      <w:r w:rsidR="00187578" w:rsidRPr="00D138C5">
        <w:rPr>
          <w:rStyle w:val="normaltextrun"/>
          <w:rFonts w:ascii="Calibri" w:hAnsi="Calibri" w:cs="Arial"/>
          <w:sz w:val="22"/>
          <w:szCs w:val="22"/>
        </w:rPr>
        <w:t>Auf dem Stuttgarter Immobilien-Investmentmarkt wurden im</w:t>
      </w:r>
      <w:r w:rsidR="002E0A61">
        <w:rPr>
          <w:rStyle w:val="normaltextrun"/>
          <w:rFonts w:ascii="Calibri" w:hAnsi="Calibri" w:cs="Arial"/>
          <w:sz w:val="22"/>
          <w:szCs w:val="22"/>
        </w:rPr>
        <w:t xml:space="preserve"> zweiten</w:t>
      </w:r>
      <w:r w:rsidR="00187578" w:rsidRPr="00D138C5">
        <w:rPr>
          <w:rStyle w:val="normaltextrun"/>
          <w:rFonts w:ascii="Calibri" w:hAnsi="Calibri" w:cs="Arial"/>
          <w:sz w:val="22"/>
          <w:szCs w:val="22"/>
        </w:rPr>
        <w:t xml:space="preserve"> Quartal </w:t>
      </w:r>
      <w:r w:rsidR="00930478">
        <w:rPr>
          <w:rStyle w:val="normaltextrun"/>
          <w:rFonts w:ascii="Calibri" w:hAnsi="Calibri" w:cs="Arial"/>
          <w:sz w:val="22"/>
          <w:szCs w:val="22"/>
        </w:rPr>
        <w:t>202</w:t>
      </w:r>
      <w:r w:rsidR="00B40E62">
        <w:rPr>
          <w:rStyle w:val="normaltextrun"/>
          <w:rFonts w:ascii="Calibri" w:hAnsi="Calibri" w:cs="Arial"/>
          <w:sz w:val="22"/>
          <w:szCs w:val="22"/>
        </w:rPr>
        <w:t>1</w:t>
      </w:r>
      <w:r w:rsidR="00187578" w:rsidRPr="00D138C5">
        <w:rPr>
          <w:rStyle w:val="normaltextrun"/>
          <w:rFonts w:ascii="Calibri" w:hAnsi="Calibri" w:cs="Arial"/>
          <w:sz w:val="22"/>
          <w:szCs w:val="22"/>
        </w:rPr>
        <w:t xml:space="preserve"> rund </w:t>
      </w:r>
      <w:r w:rsidR="00B40E62">
        <w:rPr>
          <w:rStyle w:val="normaltextrun"/>
          <w:rFonts w:ascii="Calibri" w:hAnsi="Calibri" w:cs="Arial"/>
          <w:sz w:val="22"/>
          <w:szCs w:val="22"/>
        </w:rPr>
        <w:t>301</w:t>
      </w:r>
      <w:r w:rsidR="00187578" w:rsidRPr="00D138C5">
        <w:rPr>
          <w:rStyle w:val="normaltextrun"/>
          <w:rFonts w:ascii="Calibri" w:hAnsi="Calibri" w:cs="Arial"/>
          <w:sz w:val="22"/>
          <w:szCs w:val="22"/>
        </w:rPr>
        <w:t xml:space="preserve"> </w:t>
      </w:r>
      <w:r w:rsidR="0057205D" w:rsidRPr="00D138C5">
        <w:rPr>
          <w:rStyle w:val="normaltextrun"/>
          <w:rFonts w:ascii="Calibri" w:hAnsi="Calibri" w:cs="Arial"/>
          <w:sz w:val="22"/>
          <w:szCs w:val="22"/>
        </w:rPr>
        <w:t>Mi</w:t>
      </w:r>
      <w:r w:rsidR="0057205D">
        <w:rPr>
          <w:rStyle w:val="normaltextrun"/>
          <w:rFonts w:ascii="Calibri" w:hAnsi="Calibri" w:cs="Arial"/>
          <w:sz w:val="22"/>
          <w:szCs w:val="22"/>
        </w:rPr>
        <w:t>o.</w:t>
      </w:r>
      <w:r w:rsidR="0057205D" w:rsidRPr="00D138C5">
        <w:rPr>
          <w:rStyle w:val="normaltextrun"/>
          <w:rFonts w:ascii="Calibri" w:hAnsi="Calibri" w:cs="Arial"/>
          <w:sz w:val="22"/>
          <w:szCs w:val="22"/>
        </w:rPr>
        <w:t xml:space="preserve"> </w:t>
      </w:r>
      <w:r w:rsidR="00187578" w:rsidRPr="00D138C5">
        <w:rPr>
          <w:rStyle w:val="normaltextrun"/>
          <w:rFonts w:ascii="Calibri" w:hAnsi="Calibri" w:cs="Arial"/>
          <w:sz w:val="22"/>
          <w:szCs w:val="22"/>
        </w:rPr>
        <w:t>Euro investiert</w:t>
      </w:r>
      <w:r w:rsidR="00B40E62">
        <w:rPr>
          <w:rStyle w:val="normaltextrun"/>
          <w:rFonts w:ascii="Calibri" w:hAnsi="Calibri" w:cs="Arial"/>
          <w:sz w:val="22"/>
          <w:szCs w:val="22"/>
        </w:rPr>
        <w:t xml:space="preserve"> und damit rund 65 % mehr als im Vorjahresquartal</w:t>
      </w:r>
      <w:r w:rsidR="00187578" w:rsidRPr="00D138C5">
        <w:rPr>
          <w:rStyle w:val="normaltextrun"/>
          <w:rFonts w:ascii="Calibri" w:hAnsi="Calibri" w:cs="Arial"/>
          <w:sz w:val="22"/>
          <w:szCs w:val="22"/>
        </w:rPr>
        <w:t xml:space="preserve">. </w:t>
      </w:r>
      <w:r w:rsidR="00B40E62">
        <w:rPr>
          <w:rStyle w:val="normaltextrun"/>
          <w:rFonts w:ascii="Calibri" w:hAnsi="Calibri" w:cs="Arial"/>
          <w:sz w:val="22"/>
          <w:szCs w:val="22"/>
        </w:rPr>
        <w:t>Dieses war Corona</w:t>
      </w:r>
      <w:r w:rsidR="00854F97">
        <w:rPr>
          <w:rStyle w:val="normaltextrun"/>
          <w:rFonts w:ascii="Calibri" w:hAnsi="Calibri" w:cs="Arial"/>
          <w:sz w:val="22"/>
          <w:szCs w:val="22"/>
        </w:rPr>
        <w:t>-</w:t>
      </w:r>
      <w:r w:rsidR="00B40E62">
        <w:rPr>
          <w:rStyle w:val="normaltextrun"/>
          <w:rFonts w:ascii="Calibri" w:hAnsi="Calibri" w:cs="Arial"/>
          <w:sz w:val="22"/>
          <w:szCs w:val="22"/>
        </w:rPr>
        <w:t>bedingt mit 182 Mio</w:t>
      </w:r>
      <w:r w:rsidR="00854F97">
        <w:rPr>
          <w:rStyle w:val="normaltextrun"/>
          <w:rFonts w:ascii="Calibri" w:hAnsi="Calibri" w:cs="Arial"/>
          <w:sz w:val="22"/>
          <w:szCs w:val="22"/>
        </w:rPr>
        <w:t>. Euro</w:t>
      </w:r>
      <w:r w:rsidR="00B40E62">
        <w:rPr>
          <w:rStyle w:val="normaltextrun"/>
          <w:rFonts w:ascii="Calibri" w:hAnsi="Calibri" w:cs="Arial"/>
          <w:sz w:val="22"/>
          <w:szCs w:val="22"/>
        </w:rPr>
        <w:t xml:space="preserve"> extrem schwach ausgefallen. </w:t>
      </w:r>
      <w:r w:rsidR="00187578">
        <w:rPr>
          <w:rStyle w:val="normaltextrun"/>
          <w:rFonts w:ascii="Calibri" w:hAnsi="Calibri" w:cs="Arial"/>
          <w:sz w:val="22"/>
          <w:szCs w:val="22"/>
        </w:rPr>
        <w:t>Zusammen mit dem ersten Quartal ist das Transaktionsvolumen im ersten Halbjahr</w:t>
      </w:r>
      <w:r w:rsidR="00B40E62">
        <w:rPr>
          <w:rStyle w:val="normaltextrun"/>
          <w:rFonts w:ascii="Calibri" w:hAnsi="Calibri" w:cs="Arial"/>
          <w:sz w:val="22"/>
          <w:szCs w:val="22"/>
        </w:rPr>
        <w:t xml:space="preserve"> 2021</w:t>
      </w:r>
      <w:r w:rsidR="00187578">
        <w:rPr>
          <w:rStyle w:val="normaltextrun"/>
          <w:rFonts w:ascii="Calibri" w:hAnsi="Calibri" w:cs="Arial"/>
          <w:sz w:val="22"/>
          <w:szCs w:val="22"/>
        </w:rPr>
        <w:t xml:space="preserve"> </w:t>
      </w:r>
      <w:r w:rsidR="00F4447E">
        <w:rPr>
          <w:rStyle w:val="normaltextrun"/>
          <w:rFonts w:ascii="Calibri" w:hAnsi="Calibri" w:cs="Arial"/>
          <w:sz w:val="22"/>
          <w:szCs w:val="22"/>
        </w:rPr>
        <w:t xml:space="preserve">aber </w:t>
      </w:r>
      <w:r w:rsidR="00187578">
        <w:rPr>
          <w:rStyle w:val="normaltextrun"/>
          <w:rFonts w:ascii="Calibri" w:hAnsi="Calibri" w:cs="Arial"/>
          <w:sz w:val="22"/>
          <w:szCs w:val="22"/>
        </w:rPr>
        <w:t xml:space="preserve">mit </w:t>
      </w:r>
      <w:r w:rsidR="00854F97">
        <w:rPr>
          <w:rStyle w:val="normaltextrun"/>
          <w:rFonts w:ascii="Calibri" w:hAnsi="Calibri" w:cs="Arial"/>
          <w:sz w:val="22"/>
          <w:szCs w:val="22"/>
        </w:rPr>
        <w:t xml:space="preserve">ca. </w:t>
      </w:r>
      <w:r w:rsidR="00B40E62">
        <w:rPr>
          <w:rStyle w:val="normaltextrun"/>
          <w:rFonts w:ascii="Calibri" w:hAnsi="Calibri" w:cs="Arial"/>
          <w:sz w:val="22"/>
          <w:szCs w:val="22"/>
        </w:rPr>
        <w:t>560</w:t>
      </w:r>
      <w:r w:rsidR="00930478">
        <w:rPr>
          <w:rStyle w:val="normaltextrun"/>
          <w:rFonts w:ascii="Calibri" w:hAnsi="Calibri" w:cs="Arial"/>
          <w:sz w:val="22"/>
          <w:szCs w:val="22"/>
        </w:rPr>
        <w:t xml:space="preserve"> </w:t>
      </w:r>
      <w:r w:rsidR="00854F97">
        <w:rPr>
          <w:rStyle w:val="normaltextrun"/>
          <w:rFonts w:ascii="Calibri" w:hAnsi="Calibri" w:cs="Arial"/>
          <w:sz w:val="22"/>
          <w:szCs w:val="22"/>
        </w:rPr>
        <w:t xml:space="preserve">Mio. </w:t>
      </w:r>
      <w:r w:rsidR="00187578">
        <w:rPr>
          <w:rStyle w:val="normaltextrun"/>
          <w:rFonts w:ascii="Calibri" w:hAnsi="Calibri" w:cs="Arial"/>
          <w:sz w:val="22"/>
          <w:szCs w:val="22"/>
        </w:rPr>
        <w:t xml:space="preserve">Euro </w:t>
      </w:r>
      <w:r w:rsidR="00B40E62">
        <w:rPr>
          <w:rStyle w:val="normaltextrun"/>
          <w:rFonts w:ascii="Calibri" w:hAnsi="Calibri" w:cs="Arial"/>
          <w:sz w:val="22"/>
          <w:szCs w:val="22"/>
        </w:rPr>
        <w:t xml:space="preserve">nochmals </w:t>
      </w:r>
      <w:r w:rsidR="00187578">
        <w:rPr>
          <w:rStyle w:val="normaltextrun"/>
          <w:rFonts w:ascii="Calibri" w:hAnsi="Calibri" w:cs="Arial"/>
          <w:sz w:val="22"/>
          <w:szCs w:val="22"/>
        </w:rPr>
        <w:t xml:space="preserve">rund </w:t>
      </w:r>
      <w:r w:rsidR="00B40E62">
        <w:rPr>
          <w:rStyle w:val="normaltextrun"/>
          <w:rFonts w:ascii="Calibri" w:hAnsi="Calibri" w:cs="Arial"/>
          <w:sz w:val="22"/>
          <w:szCs w:val="22"/>
        </w:rPr>
        <w:t>93</w:t>
      </w:r>
      <w:r w:rsidR="00187578">
        <w:rPr>
          <w:rStyle w:val="normaltextrun"/>
          <w:rFonts w:ascii="Calibri" w:hAnsi="Calibri" w:cs="Arial"/>
          <w:sz w:val="22"/>
          <w:szCs w:val="22"/>
        </w:rPr>
        <w:t xml:space="preserve"> </w:t>
      </w:r>
      <w:r w:rsidR="00854F97">
        <w:rPr>
          <w:rStyle w:val="normaltextrun"/>
          <w:rFonts w:ascii="Calibri" w:hAnsi="Calibri" w:cs="Arial"/>
          <w:sz w:val="22"/>
          <w:szCs w:val="22"/>
        </w:rPr>
        <w:t xml:space="preserve">Mio. </w:t>
      </w:r>
      <w:r w:rsidR="00187578">
        <w:rPr>
          <w:rStyle w:val="normaltextrun"/>
          <w:rFonts w:ascii="Calibri" w:hAnsi="Calibri" w:cs="Arial"/>
          <w:sz w:val="22"/>
          <w:szCs w:val="22"/>
        </w:rPr>
        <w:t xml:space="preserve">Euro geringer als im Vorjahreszeitraum. </w:t>
      </w:r>
      <w:r w:rsidR="00187578" w:rsidRPr="00D138C5">
        <w:rPr>
          <w:rStyle w:val="normaltextrun"/>
          <w:rFonts w:ascii="Calibri" w:hAnsi="Calibri" w:cs="Arial"/>
          <w:sz w:val="22"/>
          <w:szCs w:val="22"/>
        </w:rPr>
        <w:t>Das sind die Ergebnisse der Erhebungen von E &amp; G Real Estate für den Investmentmarkt Stuttgart.</w:t>
      </w:r>
      <w:r w:rsidR="00187578" w:rsidRPr="00D138C5">
        <w:rPr>
          <w:rStyle w:val="eop"/>
          <w:rFonts w:ascii="Calibri" w:hAnsi="Calibri" w:cs="Arial"/>
          <w:sz w:val="22"/>
          <w:szCs w:val="22"/>
        </w:rPr>
        <w:t> </w:t>
      </w:r>
    </w:p>
    <w:p w14:paraId="0A63F378" w14:textId="06646128" w:rsidR="00D138C5" w:rsidRPr="00D138C5" w:rsidRDefault="00187578" w:rsidP="00D138C5">
      <w:pPr>
        <w:pStyle w:val="paragraph"/>
        <w:spacing w:line="360" w:lineRule="auto"/>
        <w:jc w:val="both"/>
        <w:textAlignment w:val="baseline"/>
        <w:rPr>
          <w:rFonts w:ascii="Calibri" w:hAnsi="Calibri"/>
          <w:sz w:val="22"/>
          <w:szCs w:val="22"/>
        </w:rPr>
      </w:pPr>
      <w:r w:rsidRPr="009F63FD">
        <w:rPr>
          <w:rStyle w:val="normaltextrun"/>
          <w:rFonts w:ascii="Calibri" w:hAnsi="Calibri" w:cs="Arial"/>
          <w:i/>
          <w:sz w:val="22"/>
          <w:szCs w:val="22"/>
        </w:rPr>
        <w:t>„</w:t>
      </w:r>
      <w:r w:rsidR="004D2797" w:rsidRPr="009F63FD">
        <w:rPr>
          <w:rStyle w:val="normaltextrun"/>
          <w:rFonts w:ascii="Calibri" w:hAnsi="Calibri" w:cs="Arial"/>
          <w:i/>
          <w:sz w:val="22"/>
          <w:szCs w:val="22"/>
        </w:rPr>
        <w:t xml:space="preserve">Das Jahr </w:t>
      </w:r>
      <w:r w:rsidR="00930478" w:rsidRPr="009F63FD">
        <w:rPr>
          <w:rStyle w:val="normaltextrun"/>
          <w:rFonts w:ascii="Calibri" w:hAnsi="Calibri" w:cs="Arial"/>
          <w:i/>
          <w:sz w:val="22"/>
          <w:szCs w:val="22"/>
        </w:rPr>
        <w:t>20</w:t>
      </w:r>
      <w:r w:rsidR="00B40E62" w:rsidRPr="009F63FD">
        <w:rPr>
          <w:rStyle w:val="normaltextrun"/>
          <w:rFonts w:ascii="Calibri" w:hAnsi="Calibri" w:cs="Arial"/>
          <w:i/>
          <w:sz w:val="22"/>
          <w:szCs w:val="22"/>
        </w:rPr>
        <w:t>21</w:t>
      </w:r>
      <w:r w:rsidR="00D138C5" w:rsidRPr="009F63FD">
        <w:rPr>
          <w:rStyle w:val="normaltextrun"/>
          <w:rFonts w:ascii="Calibri" w:hAnsi="Calibri" w:cs="Arial"/>
          <w:i/>
          <w:sz w:val="22"/>
          <w:szCs w:val="22"/>
        </w:rPr>
        <w:t xml:space="preserve"> ist </w:t>
      </w:r>
      <w:r w:rsidR="00B40E62" w:rsidRPr="009F63FD">
        <w:rPr>
          <w:rStyle w:val="normaltextrun"/>
          <w:rFonts w:ascii="Calibri" w:hAnsi="Calibri" w:cs="Arial"/>
          <w:i/>
          <w:sz w:val="22"/>
          <w:szCs w:val="22"/>
        </w:rPr>
        <w:t xml:space="preserve">schwach </w:t>
      </w:r>
      <w:r w:rsidR="00F4447E" w:rsidRPr="009F63FD">
        <w:rPr>
          <w:rStyle w:val="normaltextrun"/>
          <w:rFonts w:ascii="Calibri" w:hAnsi="Calibri" w:cs="Arial"/>
          <w:i/>
          <w:sz w:val="22"/>
          <w:szCs w:val="22"/>
        </w:rPr>
        <w:t>im ersten</w:t>
      </w:r>
      <w:r w:rsidR="002E0A61" w:rsidRPr="009F63FD">
        <w:rPr>
          <w:rStyle w:val="normaltextrun"/>
          <w:rFonts w:ascii="Calibri" w:hAnsi="Calibri" w:cs="Arial"/>
          <w:i/>
          <w:sz w:val="22"/>
          <w:szCs w:val="22"/>
        </w:rPr>
        <w:t xml:space="preserve"> </w:t>
      </w:r>
      <w:r w:rsidR="00D138C5" w:rsidRPr="009F63FD">
        <w:rPr>
          <w:rStyle w:val="normaltextrun"/>
          <w:rFonts w:ascii="Calibri" w:hAnsi="Calibri" w:cs="Arial"/>
          <w:i/>
          <w:sz w:val="22"/>
          <w:szCs w:val="22"/>
        </w:rPr>
        <w:t xml:space="preserve">Quartal gestartet. </w:t>
      </w:r>
      <w:r w:rsidR="00F4447E" w:rsidRPr="009F63FD">
        <w:rPr>
          <w:rStyle w:val="normaltextrun"/>
          <w:rFonts w:ascii="Calibri" w:hAnsi="Calibri" w:cs="Arial"/>
          <w:i/>
          <w:sz w:val="22"/>
          <w:szCs w:val="22"/>
        </w:rPr>
        <w:t>Dies konnte auch mit einem recht ordentlichen zweiten Quartal nicht mehr aufgeholt werden. Dominiert wurde das zweite Quartal durch den Turm am Mailänder Platz, eine Hoteltransaktion von der STRABAG</w:t>
      </w:r>
      <w:r w:rsidR="005E6720" w:rsidRPr="009F63FD">
        <w:rPr>
          <w:rStyle w:val="normaltextrun"/>
          <w:rFonts w:ascii="Calibri" w:hAnsi="Calibri" w:cs="Arial"/>
          <w:i/>
          <w:sz w:val="22"/>
          <w:szCs w:val="22"/>
        </w:rPr>
        <w:t xml:space="preserve"> Real Estate</w:t>
      </w:r>
      <w:r w:rsidR="00F4447E" w:rsidRPr="009F63FD">
        <w:rPr>
          <w:rStyle w:val="normaltextrun"/>
          <w:rFonts w:ascii="Calibri" w:hAnsi="Calibri" w:cs="Arial"/>
          <w:i/>
          <w:sz w:val="22"/>
          <w:szCs w:val="22"/>
        </w:rPr>
        <w:t xml:space="preserve"> an die Union Investment mit einem Volumen von ca. 137 Mio.</w:t>
      </w:r>
      <w:r w:rsidR="00854F97" w:rsidRPr="009F63FD">
        <w:rPr>
          <w:rStyle w:val="normaltextrun"/>
          <w:rFonts w:ascii="Calibri" w:hAnsi="Calibri" w:cs="Arial"/>
          <w:i/>
          <w:sz w:val="22"/>
          <w:szCs w:val="22"/>
        </w:rPr>
        <w:t xml:space="preserve"> Euro.</w:t>
      </w:r>
      <w:r w:rsidR="00F4447E" w:rsidRPr="009F63FD">
        <w:rPr>
          <w:rStyle w:val="normaltextrun"/>
          <w:rFonts w:ascii="Calibri" w:hAnsi="Calibri" w:cs="Arial"/>
          <w:i/>
          <w:sz w:val="22"/>
          <w:szCs w:val="22"/>
        </w:rPr>
        <w:t xml:space="preserve"> Dieser Deal, die bislang größte Transaktion 2021, machte schon rund 46 % des Gesamtvolume</w:t>
      </w:r>
      <w:r w:rsidR="00854F97" w:rsidRPr="009F63FD">
        <w:rPr>
          <w:rStyle w:val="normaltextrun"/>
          <w:rFonts w:ascii="Calibri" w:hAnsi="Calibri" w:cs="Arial"/>
          <w:i/>
          <w:sz w:val="22"/>
          <w:szCs w:val="22"/>
        </w:rPr>
        <w:t>n</w:t>
      </w:r>
      <w:r w:rsidR="00F4447E" w:rsidRPr="009F63FD">
        <w:rPr>
          <w:rStyle w:val="normaltextrun"/>
          <w:rFonts w:ascii="Calibri" w:hAnsi="Calibri" w:cs="Arial"/>
          <w:i/>
          <w:sz w:val="22"/>
          <w:szCs w:val="22"/>
        </w:rPr>
        <w:t xml:space="preserve">s aus. </w:t>
      </w:r>
      <w:r w:rsidR="00512CB5" w:rsidRPr="009F63FD">
        <w:rPr>
          <w:rStyle w:val="normaltextrun"/>
          <w:rFonts w:ascii="Calibri" w:hAnsi="Calibri" w:cs="Arial"/>
          <w:i/>
          <w:sz w:val="22"/>
          <w:szCs w:val="22"/>
        </w:rPr>
        <w:t xml:space="preserve">Eine weitere große Transaktion gab es im Bereich Wohnen. Die Wirtgen Invest erwarb in einem Forward Deal 90 hochwertige Wohnungen für </w:t>
      </w:r>
      <w:r w:rsidR="00AA75C7" w:rsidRPr="009F63FD">
        <w:rPr>
          <w:rStyle w:val="normaltextrun"/>
          <w:rFonts w:ascii="Calibri" w:hAnsi="Calibri" w:cs="Arial"/>
          <w:i/>
          <w:sz w:val="22"/>
          <w:szCs w:val="22"/>
        </w:rPr>
        <w:t>knapp 100</w:t>
      </w:r>
      <w:r w:rsidR="00512CB5" w:rsidRPr="009F63FD">
        <w:rPr>
          <w:rStyle w:val="normaltextrun"/>
          <w:rFonts w:ascii="Calibri" w:hAnsi="Calibri" w:cs="Arial"/>
          <w:i/>
          <w:sz w:val="22"/>
          <w:szCs w:val="22"/>
        </w:rPr>
        <w:t xml:space="preserve"> Mio.</w:t>
      </w:r>
      <w:r w:rsidR="00854F97" w:rsidRPr="009F63FD">
        <w:rPr>
          <w:rStyle w:val="normaltextrun"/>
          <w:rFonts w:ascii="Calibri" w:hAnsi="Calibri" w:cs="Arial"/>
          <w:i/>
          <w:sz w:val="22"/>
          <w:szCs w:val="22"/>
        </w:rPr>
        <w:t xml:space="preserve"> Euro</w:t>
      </w:r>
      <w:r w:rsidR="00512CB5" w:rsidRPr="009F63FD">
        <w:rPr>
          <w:rStyle w:val="normaltextrun"/>
          <w:rFonts w:ascii="Calibri" w:hAnsi="Calibri" w:cs="Arial"/>
          <w:i/>
          <w:sz w:val="22"/>
          <w:szCs w:val="22"/>
        </w:rPr>
        <w:t xml:space="preserve"> von der </w:t>
      </w:r>
      <w:r w:rsidR="00923180" w:rsidRPr="009F63FD">
        <w:rPr>
          <w:rStyle w:val="normaltextrun"/>
          <w:rFonts w:ascii="Calibri" w:hAnsi="Calibri" w:cs="Arial"/>
          <w:i/>
          <w:sz w:val="22"/>
          <w:szCs w:val="22"/>
        </w:rPr>
        <w:t xml:space="preserve">EPPLE </w:t>
      </w:r>
      <w:r w:rsidR="00512CB5" w:rsidRPr="009F63FD">
        <w:rPr>
          <w:rStyle w:val="normaltextrun"/>
          <w:rFonts w:ascii="Calibri" w:hAnsi="Calibri" w:cs="Arial"/>
          <w:i/>
          <w:sz w:val="22"/>
          <w:szCs w:val="22"/>
        </w:rPr>
        <w:t>GmbH. Damit spielten Bürotransaktionen im</w:t>
      </w:r>
      <w:r w:rsidR="00854F97" w:rsidRPr="009F63FD">
        <w:rPr>
          <w:rStyle w:val="normaltextrun"/>
          <w:rFonts w:ascii="Calibri" w:hAnsi="Calibri" w:cs="Arial"/>
          <w:i/>
          <w:sz w:val="22"/>
          <w:szCs w:val="22"/>
        </w:rPr>
        <w:t xml:space="preserve"> zweiten</w:t>
      </w:r>
      <w:r w:rsidR="00512CB5" w:rsidRPr="009F63FD">
        <w:rPr>
          <w:rStyle w:val="normaltextrun"/>
          <w:rFonts w:ascii="Calibri" w:hAnsi="Calibri" w:cs="Arial"/>
          <w:i/>
          <w:sz w:val="22"/>
          <w:szCs w:val="22"/>
        </w:rPr>
        <w:t xml:space="preserve"> Quartal keine wesentliche Rolle</w:t>
      </w:r>
      <w:r w:rsidR="009F63FD" w:rsidRPr="009F63FD">
        <w:rPr>
          <w:rStyle w:val="normaltextrun"/>
          <w:rFonts w:ascii="Calibri" w:hAnsi="Calibri" w:cs="Arial"/>
          <w:i/>
          <w:sz w:val="22"/>
          <w:szCs w:val="22"/>
        </w:rPr>
        <w:t>,</w:t>
      </w:r>
      <w:r w:rsidR="00D138C5" w:rsidRPr="009F63FD">
        <w:rPr>
          <w:rStyle w:val="normaltextrun"/>
          <w:rFonts w:ascii="Calibri" w:hAnsi="Calibri" w:cs="Arial"/>
          <w:i/>
          <w:sz w:val="22"/>
          <w:szCs w:val="22"/>
        </w:rPr>
        <w:t>“</w:t>
      </w:r>
      <w:r w:rsidR="00D138C5" w:rsidRPr="00D138C5">
        <w:rPr>
          <w:rStyle w:val="normaltextrun"/>
          <w:rFonts w:ascii="Calibri" w:hAnsi="Calibri" w:cs="Arial"/>
          <w:sz w:val="22"/>
          <w:szCs w:val="22"/>
        </w:rPr>
        <w:t xml:space="preserve"> berichtet Björn Holzwarth, geschäftsführender Gesellschafter bei E &amp; G Real Estate.</w:t>
      </w:r>
      <w:r w:rsidR="00D138C5" w:rsidRPr="00D138C5">
        <w:rPr>
          <w:rStyle w:val="eop"/>
          <w:rFonts w:ascii="Calibri" w:hAnsi="Calibri" w:cs="Arial"/>
          <w:sz w:val="22"/>
          <w:szCs w:val="22"/>
        </w:rPr>
        <w:t> </w:t>
      </w:r>
    </w:p>
    <w:p w14:paraId="37800A27" w14:textId="5D268D33" w:rsidR="00D138C5" w:rsidRPr="00D138C5" w:rsidRDefault="00D138C5" w:rsidP="00D138C5">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Insgesamt wurden im ersten </w:t>
      </w:r>
      <w:r w:rsidR="00187578">
        <w:rPr>
          <w:rFonts w:ascii="Calibri" w:eastAsia="Times New Roman" w:hAnsi="Calibri" w:cs="Arial"/>
          <w:lang w:eastAsia="de-DE"/>
        </w:rPr>
        <w:t>Halbjahr</w:t>
      </w:r>
      <w:r w:rsidRPr="00D138C5">
        <w:rPr>
          <w:rFonts w:ascii="Calibri" w:eastAsia="Times New Roman" w:hAnsi="Calibri" w:cs="Arial"/>
          <w:lang w:eastAsia="de-DE"/>
        </w:rPr>
        <w:t xml:space="preserve"> </w:t>
      </w:r>
      <w:r w:rsidR="00512CB5">
        <w:rPr>
          <w:rFonts w:ascii="Calibri" w:eastAsia="Times New Roman" w:hAnsi="Calibri" w:cs="Arial"/>
          <w:lang w:eastAsia="de-DE"/>
        </w:rPr>
        <w:t>17</w:t>
      </w:r>
      <w:r w:rsidRPr="00D138C5">
        <w:rPr>
          <w:rFonts w:ascii="Calibri" w:eastAsia="Times New Roman" w:hAnsi="Calibri" w:cs="Arial"/>
          <w:lang w:eastAsia="de-DE"/>
        </w:rPr>
        <w:t xml:space="preserve"> Transaktionen getätigt, davon </w:t>
      </w:r>
      <w:r w:rsidR="008873F2">
        <w:rPr>
          <w:rFonts w:ascii="Calibri" w:eastAsia="Times New Roman" w:hAnsi="Calibri" w:cs="Arial"/>
          <w:lang w:eastAsia="de-DE"/>
        </w:rPr>
        <w:t xml:space="preserve">etwa </w:t>
      </w:r>
      <w:r w:rsidR="00512CB5">
        <w:rPr>
          <w:rFonts w:ascii="Calibri" w:eastAsia="Times New Roman" w:hAnsi="Calibri" w:cs="Arial"/>
          <w:lang w:eastAsia="de-DE"/>
        </w:rPr>
        <w:t>ein Drittel</w:t>
      </w:r>
      <w:r w:rsidRPr="00D138C5">
        <w:rPr>
          <w:rFonts w:ascii="Calibri" w:eastAsia="Times New Roman" w:hAnsi="Calibri" w:cs="Arial"/>
          <w:lang w:eastAsia="de-DE"/>
        </w:rPr>
        <w:t xml:space="preserve"> im </w:t>
      </w:r>
      <w:r w:rsidR="000E0374">
        <w:rPr>
          <w:rFonts w:ascii="Calibri" w:eastAsia="Times New Roman" w:hAnsi="Calibri" w:cs="Arial"/>
          <w:lang w:eastAsia="de-DE"/>
        </w:rPr>
        <w:t>einstelligen</w:t>
      </w:r>
      <w:r w:rsidRPr="00D138C5">
        <w:rPr>
          <w:rFonts w:ascii="Calibri" w:eastAsia="Times New Roman" w:hAnsi="Calibri" w:cs="Arial"/>
          <w:lang w:eastAsia="de-DE"/>
        </w:rPr>
        <w:t xml:space="preserve"> Millionenbereich. </w:t>
      </w:r>
      <w:r w:rsidR="00512CB5">
        <w:rPr>
          <w:rFonts w:ascii="Calibri" w:eastAsia="Times New Roman" w:hAnsi="Calibri" w:cs="Arial"/>
          <w:lang w:eastAsia="de-DE"/>
        </w:rPr>
        <w:t xml:space="preserve">Nur </w:t>
      </w:r>
      <w:r w:rsidR="00854F97">
        <w:rPr>
          <w:rFonts w:ascii="Calibri" w:eastAsia="Times New Roman" w:hAnsi="Calibri" w:cs="Arial"/>
          <w:lang w:eastAsia="de-DE"/>
        </w:rPr>
        <w:t xml:space="preserve">vier </w:t>
      </w:r>
      <w:r w:rsidR="00512CB5">
        <w:rPr>
          <w:rFonts w:ascii="Calibri" w:eastAsia="Times New Roman" w:hAnsi="Calibri" w:cs="Arial"/>
          <w:lang w:eastAsia="de-DE"/>
        </w:rPr>
        <w:t xml:space="preserve">Deals </w:t>
      </w:r>
      <w:r w:rsidR="005E6720">
        <w:rPr>
          <w:rFonts w:ascii="Calibri" w:eastAsia="Times New Roman" w:hAnsi="Calibri" w:cs="Arial"/>
          <w:lang w:eastAsia="de-DE"/>
        </w:rPr>
        <w:t xml:space="preserve">lagen </w:t>
      </w:r>
      <w:r w:rsidR="00512CB5">
        <w:rPr>
          <w:rFonts w:ascii="Calibri" w:eastAsia="Times New Roman" w:hAnsi="Calibri" w:cs="Arial"/>
          <w:lang w:eastAsia="de-DE"/>
        </w:rPr>
        <w:t>jenseits der 50 Mio</w:t>
      </w:r>
      <w:r w:rsidR="00854F97">
        <w:rPr>
          <w:rFonts w:ascii="Calibri" w:eastAsia="Times New Roman" w:hAnsi="Calibri" w:cs="Arial"/>
          <w:lang w:eastAsia="de-DE"/>
        </w:rPr>
        <w:t>. Euro</w:t>
      </w:r>
      <w:r w:rsidR="00512CB5">
        <w:rPr>
          <w:rFonts w:ascii="Calibri" w:eastAsia="Times New Roman" w:hAnsi="Calibri" w:cs="Arial"/>
          <w:lang w:eastAsia="de-DE"/>
        </w:rPr>
        <w:t>. Einen klaren Fokus der Investoren gab es nicht zu verzeichnen</w:t>
      </w:r>
      <w:r w:rsidR="00D0748D">
        <w:rPr>
          <w:rFonts w:ascii="Calibri" w:eastAsia="Times New Roman" w:hAnsi="Calibri" w:cs="Arial"/>
          <w:lang w:eastAsia="de-DE"/>
        </w:rPr>
        <w:t xml:space="preserve">, so </w:t>
      </w:r>
      <w:r w:rsidR="005E6720">
        <w:rPr>
          <w:rFonts w:ascii="Calibri" w:eastAsia="Times New Roman" w:hAnsi="Calibri" w:cs="Arial"/>
          <w:lang w:eastAsia="de-DE"/>
        </w:rPr>
        <w:t>lagen</w:t>
      </w:r>
      <w:r w:rsidR="00D0748D">
        <w:rPr>
          <w:rFonts w:ascii="Calibri" w:eastAsia="Times New Roman" w:hAnsi="Calibri" w:cs="Arial"/>
          <w:lang w:eastAsia="de-DE"/>
        </w:rPr>
        <w:t xml:space="preserve"> die Asset</w:t>
      </w:r>
      <w:r w:rsidR="00854F97">
        <w:rPr>
          <w:rFonts w:ascii="Calibri" w:eastAsia="Times New Roman" w:hAnsi="Calibri" w:cs="Arial"/>
          <w:lang w:eastAsia="de-DE"/>
        </w:rPr>
        <w:t>klasse</w:t>
      </w:r>
      <w:r w:rsidR="0057205D">
        <w:rPr>
          <w:rFonts w:ascii="Calibri" w:eastAsia="Times New Roman" w:hAnsi="Calibri" w:cs="Arial"/>
          <w:lang w:eastAsia="de-DE"/>
        </w:rPr>
        <w:t>n</w:t>
      </w:r>
      <w:r w:rsidR="00D0748D">
        <w:rPr>
          <w:rFonts w:ascii="Calibri" w:eastAsia="Times New Roman" w:hAnsi="Calibri" w:cs="Arial"/>
          <w:lang w:eastAsia="de-DE"/>
        </w:rPr>
        <w:t xml:space="preserve"> Büro (29 %), Hotel (24</w:t>
      </w:r>
      <w:r w:rsidR="00854F97">
        <w:rPr>
          <w:rFonts w:ascii="Calibri" w:eastAsia="Times New Roman" w:hAnsi="Calibri" w:cs="Arial"/>
          <w:lang w:eastAsia="de-DE"/>
        </w:rPr>
        <w:t xml:space="preserve"> </w:t>
      </w:r>
      <w:r w:rsidR="00D0748D">
        <w:rPr>
          <w:rFonts w:ascii="Calibri" w:eastAsia="Times New Roman" w:hAnsi="Calibri" w:cs="Arial"/>
          <w:lang w:eastAsia="de-DE"/>
        </w:rPr>
        <w:t>%) und Wohnen (20</w:t>
      </w:r>
      <w:r w:rsidR="00854F97">
        <w:rPr>
          <w:rFonts w:ascii="Calibri" w:eastAsia="Times New Roman" w:hAnsi="Calibri" w:cs="Arial"/>
          <w:lang w:eastAsia="de-DE"/>
        </w:rPr>
        <w:t xml:space="preserve"> </w:t>
      </w:r>
      <w:r w:rsidR="00D0748D">
        <w:rPr>
          <w:rFonts w:ascii="Calibri" w:eastAsia="Times New Roman" w:hAnsi="Calibri" w:cs="Arial"/>
          <w:lang w:eastAsia="de-DE"/>
        </w:rPr>
        <w:t xml:space="preserve">%) recht eng beieinander. Die Nutzungsart Büro, im Vorjahreshalbjahr noch bei einem Anteil von 63 </w:t>
      </w:r>
      <w:r w:rsidR="00854F97">
        <w:rPr>
          <w:rFonts w:ascii="Calibri" w:eastAsia="Times New Roman" w:hAnsi="Calibri" w:cs="Arial"/>
          <w:lang w:eastAsia="de-DE"/>
        </w:rPr>
        <w:t>%</w:t>
      </w:r>
      <w:r w:rsidR="00D0748D">
        <w:rPr>
          <w:rFonts w:ascii="Calibri" w:eastAsia="Times New Roman" w:hAnsi="Calibri" w:cs="Arial"/>
          <w:lang w:eastAsia="de-DE"/>
        </w:rPr>
        <w:t xml:space="preserve">, hat damit die Dominanz vorerst verloren. Ebenso hatten Development geeignete Grundstücke mit nur 8 </w:t>
      </w:r>
      <w:r w:rsidR="00854F97">
        <w:rPr>
          <w:rFonts w:ascii="Calibri" w:eastAsia="Times New Roman" w:hAnsi="Calibri" w:cs="Arial"/>
          <w:lang w:eastAsia="de-DE"/>
        </w:rPr>
        <w:t xml:space="preserve">% </w:t>
      </w:r>
      <w:r w:rsidR="00D0748D">
        <w:rPr>
          <w:rFonts w:ascii="Calibri" w:eastAsia="Times New Roman" w:hAnsi="Calibri" w:cs="Arial"/>
          <w:lang w:eastAsia="de-DE"/>
        </w:rPr>
        <w:t>weniger Gewicht als im ersten Halbjahr 2020 (21</w:t>
      </w:r>
      <w:r w:rsidR="00854F97">
        <w:rPr>
          <w:rFonts w:ascii="Calibri" w:eastAsia="Times New Roman" w:hAnsi="Calibri" w:cs="Arial"/>
          <w:lang w:eastAsia="de-DE"/>
        </w:rPr>
        <w:t xml:space="preserve"> </w:t>
      </w:r>
      <w:r w:rsidR="00D0748D">
        <w:rPr>
          <w:rFonts w:ascii="Calibri" w:eastAsia="Times New Roman" w:hAnsi="Calibri" w:cs="Arial"/>
          <w:lang w:eastAsia="de-DE"/>
        </w:rPr>
        <w:t xml:space="preserve">%). </w:t>
      </w:r>
    </w:p>
    <w:p w14:paraId="46123F8D" w14:textId="4889FF40" w:rsidR="00D138C5" w:rsidRPr="00D138C5" w:rsidRDefault="00D0748D" w:rsidP="00D138C5">
      <w:pPr>
        <w:spacing w:before="100" w:beforeAutospacing="1" w:after="100" w:afterAutospacing="1" w:line="360" w:lineRule="auto"/>
        <w:jc w:val="both"/>
        <w:textAlignment w:val="baseline"/>
        <w:rPr>
          <w:rFonts w:ascii="Calibri" w:eastAsia="Times New Roman" w:hAnsi="Calibri" w:cs="Times New Roman"/>
          <w:lang w:eastAsia="de-DE"/>
        </w:rPr>
      </w:pPr>
      <w:r>
        <w:rPr>
          <w:rFonts w:ascii="Calibri" w:eastAsia="Times New Roman" w:hAnsi="Calibri" w:cs="Arial"/>
          <w:lang w:eastAsia="de-DE"/>
        </w:rPr>
        <w:t xml:space="preserve">Bei der Käufergruppe waren erstmals Privatinvestoren führend mit einem Anteil von 27 </w:t>
      </w:r>
      <w:r w:rsidR="00854F97">
        <w:rPr>
          <w:rFonts w:ascii="Calibri" w:eastAsia="Times New Roman" w:hAnsi="Calibri" w:cs="Arial"/>
          <w:lang w:eastAsia="de-DE"/>
        </w:rPr>
        <w:t>%</w:t>
      </w:r>
      <w:r>
        <w:rPr>
          <w:rFonts w:ascii="Calibri" w:eastAsia="Times New Roman" w:hAnsi="Calibri" w:cs="Arial"/>
          <w:lang w:eastAsia="de-DE"/>
        </w:rPr>
        <w:t xml:space="preserve">, gefolgt von den offenen Publikumsfonds mit 24 </w:t>
      </w:r>
      <w:r w:rsidR="00E13122">
        <w:rPr>
          <w:rFonts w:ascii="Calibri" w:eastAsia="Times New Roman" w:hAnsi="Calibri" w:cs="Arial"/>
          <w:lang w:eastAsia="de-DE"/>
        </w:rPr>
        <w:t>%</w:t>
      </w:r>
      <w:r>
        <w:rPr>
          <w:rFonts w:ascii="Calibri" w:eastAsia="Times New Roman" w:hAnsi="Calibri" w:cs="Arial"/>
          <w:lang w:eastAsia="de-DE"/>
        </w:rPr>
        <w:t>. Versicherungen, 2020 noch für über die Hälfte des Transaktionsvolumens verantwortlich, unterzeichneten 2021 noch keinen einzigen Kaufvertrag.</w:t>
      </w:r>
      <w:r w:rsidR="00D138C5" w:rsidRPr="00D138C5">
        <w:rPr>
          <w:rFonts w:ascii="Calibri" w:eastAsia="Times New Roman" w:hAnsi="Calibri" w:cs="Arial"/>
          <w:lang w:eastAsia="de-DE"/>
        </w:rPr>
        <w:t xml:space="preserve"> </w:t>
      </w:r>
    </w:p>
    <w:p w14:paraId="489B6AB0" w14:textId="77777777" w:rsidR="0057205D" w:rsidRDefault="00D138C5" w:rsidP="009C2B4A">
      <w:pPr>
        <w:spacing w:before="100" w:beforeAutospacing="1" w:after="100" w:afterAutospacing="1" w:line="360" w:lineRule="auto"/>
        <w:jc w:val="both"/>
        <w:textAlignment w:val="baseline"/>
        <w:rPr>
          <w:rFonts w:ascii="Calibri" w:eastAsia="Times New Roman" w:hAnsi="Calibri" w:cs="Arial"/>
          <w:lang w:eastAsia="de-DE"/>
        </w:rPr>
      </w:pPr>
      <w:r w:rsidRPr="00D138C5">
        <w:rPr>
          <w:rFonts w:ascii="Calibri" w:eastAsia="Times New Roman" w:hAnsi="Calibri" w:cs="Arial"/>
          <w:lang w:eastAsia="de-DE"/>
        </w:rPr>
        <w:lastRenderedPageBreak/>
        <w:t xml:space="preserve">Auf der Verkäuferseite </w:t>
      </w:r>
      <w:r w:rsidR="0005346F">
        <w:rPr>
          <w:rFonts w:ascii="Calibri" w:eastAsia="Times New Roman" w:hAnsi="Calibri" w:cs="Arial"/>
          <w:lang w:eastAsia="de-DE"/>
        </w:rPr>
        <w:t xml:space="preserve">stärkten die </w:t>
      </w:r>
      <w:r w:rsidR="009C2B4A">
        <w:rPr>
          <w:rFonts w:ascii="Calibri" w:eastAsia="Times New Roman" w:hAnsi="Calibri" w:cs="Arial"/>
          <w:lang w:eastAsia="de-DE"/>
        </w:rPr>
        <w:t xml:space="preserve">Projektentwickler </w:t>
      </w:r>
      <w:r w:rsidR="0005346F">
        <w:rPr>
          <w:rFonts w:ascii="Calibri" w:eastAsia="Times New Roman" w:hAnsi="Calibri" w:cs="Arial"/>
          <w:lang w:eastAsia="de-DE"/>
        </w:rPr>
        <w:t xml:space="preserve">nochmals </w:t>
      </w:r>
      <w:r w:rsidR="00C322BC">
        <w:rPr>
          <w:rFonts w:ascii="Calibri" w:eastAsia="Times New Roman" w:hAnsi="Calibri" w:cs="Arial"/>
          <w:lang w:eastAsia="de-DE"/>
        </w:rPr>
        <w:t>i</w:t>
      </w:r>
      <w:r w:rsidR="0005346F">
        <w:rPr>
          <w:rFonts w:ascii="Calibri" w:eastAsia="Times New Roman" w:hAnsi="Calibri" w:cs="Arial"/>
          <w:lang w:eastAsia="de-DE"/>
        </w:rPr>
        <w:t xml:space="preserve">hre dominierende Rolle. Nachdem schon im ersten Halbjahr 2020 </w:t>
      </w:r>
      <w:r w:rsidR="00854F97">
        <w:rPr>
          <w:rFonts w:ascii="Calibri" w:eastAsia="Times New Roman" w:hAnsi="Calibri" w:cs="Arial"/>
          <w:lang w:eastAsia="de-DE"/>
        </w:rPr>
        <w:t xml:space="preserve">rund </w:t>
      </w:r>
      <w:r w:rsidR="0005346F">
        <w:rPr>
          <w:rFonts w:ascii="Calibri" w:eastAsia="Times New Roman" w:hAnsi="Calibri" w:cs="Arial"/>
          <w:lang w:eastAsia="de-DE"/>
        </w:rPr>
        <w:t>52 % des Volume</w:t>
      </w:r>
      <w:r w:rsidR="00854F97">
        <w:rPr>
          <w:rFonts w:ascii="Calibri" w:eastAsia="Times New Roman" w:hAnsi="Calibri" w:cs="Arial"/>
          <w:lang w:eastAsia="de-DE"/>
        </w:rPr>
        <w:t>n</w:t>
      </w:r>
      <w:r w:rsidR="0005346F">
        <w:rPr>
          <w:rFonts w:ascii="Calibri" w:eastAsia="Times New Roman" w:hAnsi="Calibri" w:cs="Arial"/>
          <w:lang w:eastAsia="de-DE"/>
        </w:rPr>
        <w:t xml:space="preserve">s auf die Konten der Entwickler ging, waren es in den ersten 6 Monaten diesen Jahres sogar 68 % der Transaktionssumme. Abgeschlagen auf Platz </w:t>
      </w:r>
      <w:r w:rsidR="00854F97">
        <w:rPr>
          <w:rFonts w:ascii="Calibri" w:eastAsia="Times New Roman" w:hAnsi="Calibri" w:cs="Arial"/>
          <w:lang w:eastAsia="de-DE"/>
        </w:rPr>
        <w:t xml:space="preserve">zwei </w:t>
      </w:r>
      <w:r w:rsidR="0005346F">
        <w:rPr>
          <w:rFonts w:ascii="Calibri" w:eastAsia="Times New Roman" w:hAnsi="Calibri" w:cs="Arial"/>
          <w:lang w:eastAsia="de-DE"/>
        </w:rPr>
        <w:t xml:space="preserve">und </w:t>
      </w:r>
      <w:r w:rsidR="00854F97">
        <w:rPr>
          <w:rFonts w:ascii="Calibri" w:eastAsia="Times New Roman" w:hAnsi="Calibri" w:cs="Arial"/>
          <w:lang w:eastAsia="de-DE"/>
        </w:rPr>
        <w:t xml:space="preserve">drei </w:t>
      </w:r>
      <w:r w:rsidR="0005346F">
        <w:rPr>
          <w:rFonts w:ascii="Calibri" w:eastAsia="Times New Roman" w:hAnsi="Calibri" w:cs="Arial"/>
          <w:lang w:eastAsia="de-DE"/>
        </w:rPr>
        <w:t xml:space="preserve">folgen die privaten Eigentümer </w:t>
      </w:r>
      <w:r w:rsidR="00854F97">
        <w:rPr>
          <w:rFonts w:ascii="Calibri" w:eastAsia="Times New Roman" w:hAnsi="Calibri" w:cs="Arial"/>
          <w:lang w:eastAsia="de-DE"/>
        </w:rPr>
        <w:t xml:space="preserve">mit </w:t>
      </w:r>
      <w:r w:rsidR="0005346F">
        <w:rPr>
          <w:rFonts w:ascii="Calibri" w:eastAsia="Times New Roman" w:hAnsi="Calibri" w:cs="Arial"/>
          <w:lang w:eastAsia="de-DE"/>
        </w:rPr>
        <w:t>17</w:t>
      </w:r>
      <w:r w:rsidR="00854F97">
        <w:rPr>
          <w:rFonts w:ascii="Calibri" w:eastAsia="Times New Roman" w:hAnsi="Calibri" w:cs="Arial"/>
          <w:lang w:eastAsia="de-DE"/>
        </w:rPr>
        <w:t xml:space="preserve"> </w:t>
      </w:r>
      <w:r w:rsidR="0005346F">
        <w:rPr>
          <w:rFonts w:ascii="Calibri" w:eastAsia="Times New Roman" w:hAnsi="Calibri" w:cs="Arial"/>
          <w:lang w:eastAsia="de-DE"/>
        </w:rPr>
        <w:t xml:space="preserve">% sowie die Banken mit 10 </w:t>
      </w:r>
      <w:r w:rsidR="00854F97">
        <w:rPr>
          <w:rFonts w:ascii="Calibri" w:eastAsia="Times New Roman" w:hAnsi="Calibri" w:cs="Arial"/>
          <w:lang w:eastAsia="de-DE"/>
        </w:rPr>
        <w:t>%</w:t>
      </w:r>
      <w:r w:rsidR="0005346F">
        <w:rPr>
          <w:rFonts w:ascii="Calibri" w:eastAsia="Times New Roman" w:hAnsi="Calibri" w:cs="Arial"/>
          <w:lang w:eastAsia="de-DE"/>
        </w:rPr>
        <w:t xml:space="preserve">. </w:t>
      </w:r>
      <w:r w:rsidRPr="00D138C5">
        <w:rPr>
          <w:rFonts w:ascii="Calibri" w:eastAsia="Times New Roman" w:hAnsi="Calibri" w:cs="Arial"/>
          <w:lang w:eastAsia="de-DE"/>
        </w:rPr>
        <w:t>  </w:t>
      </w:r>
    </w:p>
    <w:p w14:paraId="2922CD96" w14:textId="34F92530" w:rsidR="009C2B4A" w:rsidRPr="009F7762" w:rsidRDefault="009C2B4A" w:rsidP="009C2B4A">
      <w:pPr>
        <w:spacing w:before="100" w:beforeAutospacing="1" w:after="100" w:afterAutospacing="1" w:line="360" w:lineRule="auto"/>
        <w:jc w:val="both"/>
        <w:textAlignment w:val="baseline"/>
        <w:rPr>
          <w:rFonts w:ascii="Calibri" w:eastAsia="Times New Roman" w:hAnsi="Calibri" w:cs="Arial"/>
          <w:lang w:eastAsia="de-DE"/>
        </w:rPr>
      </w:pPr>
      <w:r w:rsidRPr="009F63FD">
        <w:rPr>
          <w:rFonts w:ascii="Calibri" w:eastAsia="Times New Roman" w:hAnsi="Calibri" w:cs="Arial"/>
          <w:i/>
          <w:lang w:eastAsia="de-DE"/>
        </w:rPr>
        <w:t>„</w:t>
      </w:r>
      <w:r w:rsidR="0005346F" w:rsidRPr="009F63FD">
        <w:rPr>
          <w:rFonts w:ascii="Calibri" w:eastAsia="Times New Roman" w:hAnsi="Calibri" w:cs="Arial"/>
          <w:i/>
          <w:lang w:eastAsia="de-DE"/>
        </w:rPr>
        <w:t>Nachdem die Corona</w:t>
      </w:r>
      <w:r w:rsidR="00E13122" w:rsidRPr="009F63FD">
        <w:rPr>
          <w:rFonts w:ascii="Calibri" w:eastAsia="Times New Roman" w:hAnsi="Calibri" w:cs="Arial"/>
          <w:i/>
          <w:lang w:eastAsia="de-DE"/>
        </w:rPr>
        <w:t>p</w:t>
      </w:r>
      <w:r w:rsidR="0005346F" w:rsidRPr="009F63FD">
        <w:rPr>
          <w:rFonts w:ascii="Calibri" w:eastAsia="Times New Roman" w:hAnsi="Calibri" w:cs="Arial"/>
          <w:i/>
          <w:lang w:eastAsia="de-DE"/>
        </w:rPr>
        <w:t xml:space="preserve">andemie in weiten Teilen Europas einen Teil </w:t>
      </w:r>
      <w:r w:rsidR="00E13122" w:rsidRPr="009F63FD">
        <w:rPr>
          <w:rFonts w:ascii="Calibri" w:eastAsia="Times New Roman" w:hAnsi="Calibri" w:cs="Arial"/>
          <w:i/>
          <w:lang w:eastAsia="de-DE"/>
        </w:rPr>
        <w:t xml:space="preserve">ihres </w:t>
      </w:r>
      <w:r w:rsidR="0005346F" w:rsidRPr="009F63FD">
        <w:rPr>
          <w:rFonts w:ascii="Calibri" w:eastAsia="Times New Roman" w:hAnsi="Calibri" w:cs="Arial"/>
          <w:i/>
          <w:lang w:eastAsia="de-DE"/>
        </w:rPr>
        <w:t>Schreckens verloren zu haben scheint, verspüren wir zunehmend wieder mehr Bewegung am Investmentmarkt. Viele Verkäufe wurden strategisch zurückgehalten, kommen nun aber vermehrt auf den Markt. Wir sind sehr zuversichtlich, dass dies zu stärkeren Umsätzen in den verbleibenden zwei Quartalen führen wird</w:t>
      </w:r>
      <w:r w:rsidR="009F63FD" w:rsidRPr="009F63FD">
        <w:rPr>
          <w:rFonts w:ascii="Calibri" w:eastAsia="Times New Roman" w:hAnsi="Calibri" w:cs="Arial"/>
          <w:i/>
          <w:lang w:eastAsia="de-DE"/>
        </w:rPr>
        <w:t>,</w:t>
      </w:r>
      <w:r w:rsidRPr="009F63FD">
        <w:rPr>
          <w:rFonts w:ascii="Calibri" w:eastAsia="Times New Roman" w:hAnsi="Calibri" w:cs="Arial"/>
          <w:i/>
          <w:lang w:eastAsia="de-DE"/>
        </w:rPr>
        <w:t>“</w:t>
      </w:r>
      <w:bookmarkStart w:id="0" w:name="_GoBack"/>
      <w:bookmarkEnd w:id="0"/>
      <w:r w:rsidRPr="00D138C5">
        <w:rPr>
          <w:rFonts w:ascii="Calibri" w:eastAsia="Times New Roman" w:hAnsi="Calibri" w:cs="Arial"/>
          <w:lang w:eastAsia="de-DE"/>
        </w:rPr>
        <w:t xml:space="preserve"> sagt Holzwarth. </w:t>
      </w:r>
      <w:r w:rsidRPr="009F63FD">
        <w:rPr>
          <w:rFonts w:ascii="Calibri" w:eastAsia="Times New Roman" w:hAnsi="Calibri" w:cs="Arial"/>
          <w:i/>
          <w:lang w:eastAsia="de-DE"/>
        </w:rPr>
        <w:t>„</w:t>
      </w:r>
      <w:r w:rsidR="0005346F" w:rsidRPr="009F63FD">
        <w:rPr>
          <w:rFonts w:ascii="Calibri" w:eastAsia="Times New Roman" w:hAnsi="Calibri" w:cs="Arial"/>
          <w:i/>
          <w:lang w:eastAsia="de-DE"/>
        </w:rPr>
        <w:t>Auch wenn sich nicht alle Asset</w:t>
      </w:r>
      <w:r w:rsidR="00854F97" w:rsidRPr="009F63FD">
        <w:rPr>
          <w:rFonts w:ascii="Calibri" w:eastAsia="Times New Roman" w:hAnsi="Calibri" w:cs="Arial"/>
          <w:i/>
          <w:lang w:eastAsia="de-DE"/>
        </w:rPr>
        <w:t>klassen</w:t>
      </w:r>
      <w:r w:rsidR="0005346F" w:rsidRPr="009F63FD">
        <w:rPr>
          <w:rFonts w:ascii="Calibri" w:eastAsia="Times New Roman" w:hAnsi="Calibri" w:cs="Arial"/>
          <w:i/>
          <w:lang w:eastAsia="de-DE"/>
        </w:rPr>
        <w:t xml:space="preserve"> gleich</w:t>
      </w:r>
      <w:r w:rsidR="00A0244C" w:rsidRPr="009F63FD">
        <w:rPr>
          <w:rFonts w:ascii="Calibri" w:eastAsia="Times New Roman" w:hAnsi="Calibri" w:cs="Arial"/>
          <w:i/>
          <w:lang w:eastAsia="de-DE"/>
        </w:rPr>
        <w:t xml:space="preserve"> </w:t>
      </w:r>
      <w:r w:rsidR="0005346F" w:rsidRPr="009F63FD">
        <w:rPr>
          <w:rFonts w:ascii="Calibri" w:eastAsia="Times New Roman" w:hAnsi="Calibri" w:cs="Arial"/>
          <w:i/>
          <w:lang w:eastAsia="de-DE"/>
        </w:rPr>
        <w:t xml:space="preserve">schnell erholen werden, gehen wir für 2021 von einem Transaktionsvolumen von </w:t>
      </w:r>
      <w:r w:rsidR="00273473" w:rsidRPr="009F63FD">
        <w:rPr>
          <w:rFonts w:ascii="Calibri" w:eastAsia="Times New Roman" w:hAnsi="Calibri" w:cs="Arial"/>
          <w:i/>
          <w:lang w:eastAsia="de-DE"/>
        </w:rPr>
        <w:t xml:space="preserve">rund </w:t>
      </w:r>
      <w:r w:rsidR="0057205D" w:rsidRPr="009F63FD">
        <w:rPr>
          <w:rFonts w:ascii="Calibri" w:eastAsia="Times New Roman" w:hAnsi="Calibri" w:cs="Arial"/>
          <w:i/>
          <w:lang w:eastAsia="de-DE"/>
        </w:rPr>
        <w:t>1,5</w:t>
      </w:r>
      <w:r w:rsidR="0005346F" w:rsidRPr="009F63FD">
        <w:rPr>
          <w:rFonts w:ascii="Calibri" w:eastAsia="Times New Roman" w:hAnsi="Calibri" w:cs="Arial"/>
          <w:i/>
          <w:lang w:eastAsia="de-DE"/>
        </w:rPr>
        <w:t xml:space="preserve"> </w:t>
      </w:r>
      <w:r w:rsidR="0057205D" w:rsidRPr="009F63FD">
        <w:rPr>
          <w:rFonts w:ascii="Calibri" w:eastAsia="Times New Roman" w:hAnsi="Calibri" w:cs="Arial"/>
          <w:i/>
          <w:lang w:eastAsia="de-DE"/>
        </w:rPr>
        <w:t xml:space="preserve">Mrd. </w:t>
      </w:r>
      <w:r w:rsidR="0005346F" w:rsidRPr="009F63FD">
        <w:rPr>
          <w:rFonts w:ascii="Calibri" w:eastAsia="Times New Roman" w:hAnsi="Calibri" w:cs="Arial"/>
          <w:i/>
          <w:lang w:eastAsia="de-DE"/>
        </w:rPr>
        <w:t>Euro aus.“</w:t>
      </w:r>
      <w:r w:rsidR="0005346F">
        <w:rPr>
          <w:rFonts w:ascii="Calibri" w:eastAsia="Times New Roman" w:hAnsi="Calibri" w:cs="Arial"/>
          <w:lang w:eastAsia="de-DE"/>
        </w:rPr>
        <w:t xml:space="preserve"> </w:t>
      </w:r>
      <w:r w:rsidRPr="00D138C5">
        <w:rPr>
          <w:rFonts w:ascii="Calibri" w:eastAsia="Times New Roman" w:hAnsi="Calibri" w:cs="Arial"/>
          <w:lang w:eastAsia="de-DE"/>
        </w:rPr>
        <w:t> </w:t>
      </w:r>
    </w:p>
    <w:p w14:paraId="797FB3B8" w14:textId="2473652B" w:rsidR="001F18FE" w:rsidRDefault="00B05DC4" w:rsidP="0023208F">
      <w:pPr>
        <w:spacing w:before="100" w:beforeAutospacing="1" w:after="100" w:afterAutospacing="1" w:line="360" w:lineRule="auto"/>
        <w:jc w:val="both"/>
        <w:textAlignment w:val="baseline"/>
        <w:rPr>
          <w:rFonts w:eastAsia="Times New Roman" w:cs="Times New Roman"/>
          <w:lang w:eastAsia="de-DE"/>
        </w:rPr>
      </w:pPr>
      <w:r w:rsidRPr="0023208F">
        <w:rPr>
          <w:rFonts w:eastAsia="Times New Roman" w:cs="Arial"/>
          <w:lang w:eastAsia="de-DE"/>
        </w:rPr>
        <w:t> </w:t>
      </w:r>
    </w:p>
    <w:p w14:paraId="35D52974" w14:textId="77777777" w:rsidR="001F18FE" w:rsidRDefault="001F18FE" w:rsidP="0023208F">
      <w:pPr>
        <w:spacing w:before="100" w:beforeAutospacing="1" w:after="100" w:afterAutospacing="1" w:line="360" w:lineRule="auto"/>
        <w:jc w:val="both"/>
        <w:textAlignment w:val="baseline"/>
        <w:rPr>
          <w:rFonts w:eastAsia="Times New Roman" w:cs="Times New Roman"/>
          <w:lang w:eastAsia="de-DE"/>
        </w:rPr>
      </w:pPr>
    </w:p>
    <w:p w14:paraId="539062D1" w14:textId="08E8EE67" w:rsidR="001F18FE" w:rsidRDefault="001F18FE" w:rsidP="0023208F">
      <w:pPr>
        <w:spacing w:before="100" w:beforeAutospacing="1" w:after="100" w:afterAutospacing="1" w:line="360" w:lineRule="auto"/>
        <w:jc w:val="both"/>
        <w:textAlignment w:val="baseline"/>
        <w:rPr>
          <w:rFonts w:eastAsia="Times New Roman" w:cs="Times New Roman"/>
          <w:lang w:eastAsia="de-DE"/>
        </w:rPr>
      </w:pPr>
    </w:p>
    <w:p w14:paraId="6B0EA2A2" w14:textId="2B820A0D" w:rsidR="00F72FF1" w:rsidRDefault="00F72FF1" w:rsidP="0023208F">
      <w:pPr>
        <w:spacing w:before="100" w:beforeAutospacing="1" w:after="100" w:afterAutospacing="1" w:line="360" w:lineRule="auto"/>
        <w:jc w:val="both"/>
        <w:textAlignment w:val="baseline"/>
        <w:rPr>
          <w:rFonts w:eastAsia="Times New Roman" w:cs="Times New Roman"/>
          <w:lang w:eastAsia="de-DE"/>
        </w:rPr>
      </w:pPr>
    </w:p>
    <w:p w14:paraId="36C86F76" w14:textId="4268DA6F" w:rsidR="00F72FF1" w:rsidRDefault="00F72FF1" w:rsidP="0023208F">
      <w:pPr>
        <w:spacing w:before="100" w:beforeAutospacing="1" w:after="100" w:afterAutospacing="1" w:line="360" w:lineRule="auto"/>
        <w:jc w:val="both"/>
        <w:textAlignment w:val="baseline"/>
        <w:rPr>
          <w:rFonts w:eastAsia="Times New Roman" w:cs="Times New Roman"/>
          <w:lang w:eastAsia="de-DE"/>
        </w:rPr>
      </w:pPr>
    </w:p>
    <w:p w14:paraId="4B90A2A0" w14:textId="77777777" w:rsidR="00F72FF1" w:rsidRDefault="00F72FF1" w:rsidP="0023208F">
      <w:pPr>
        <w:spacing w:before="100" w:beforeAutospacing="1" w:after="100" w:afterAutospacing="1" w:line="360" w:lineRule="auto"/>
        <w:jc w:val="both"/>
        <w:textAlignment w:val="baseline"/>
        <w:rPr>
          <w:rFonts w:eastAsia="Times New Roman" w:cs="Times New Roman"/>
          <w:lang w:eastAsia="de-DE"/>
        </w:rPr>
      </w:pPr>
    </w:p>
    <w:p w14:paraId="57D1A9E7" w14:textId="77777777" w:rsidR="001F18FE" w:rsidRPr="0023208F" w:rsidRDefault="001F18FE" w:rsidP="0023208F">
      <w:pPr>
        <w:spacing w:before="100" w:beforeAutospacing="1" w:after="100" w:afterAutospacing="1" w:line="360" w:lineRule="auto"/>
        <w:jc w:val="both"/>
        <w:textAlignment w:val="baseline"/>
        <w:rPr>
          <w:rFonts w:eastAsia="Times New Roman" w:cs="Times New Roman"/>
          <w:lang w:eastAsia="de-DE"/>
        </w:rPr>
      </w:pPr>
    </w:p>
    <w:p w14:paraId="70BB90D5" w14:textId="77777777" w:rsidR="007C6E33" w:rsidRPr="00A370B2" w:rsidRDefault="007C6E33" w:rsidP="00A370B2">
      <w:pPr>
        <w:pStyle w:val="Formatvorlage1"/>
        <w:spacing w:line="240" w:lineRule="auto"/>
        <w:rPr>
          <w:rFonts w:asciiTheme="minorHAnsi" w:hAnsiTheme="minorHAnsi"/>
          <w:b/>
          <w:sz w:val="18"/>
          <w:szCs w:val="18"/>
        </w:rPr>
      </w:pPr>
      <w:r w:rsidRPr="00A370B2">
        <w:rPr>
          <w:rFonts w:asciiTheme="minorHAnsi" w:hAnsiTheme="minorHAnsi"/>
          <w:b/>
          <w:sz w:val="18"/>
          <w:szCs w:val="18"/>
        </w:rPr>
        <w:t xml:space="preserve">Über E &amp; G Real Estate </w:t>
      </w:r>
    </w:p>
    <w:p w14:paraId="09F82D76" w14:textId="77777777" w:rsidR="005F15BB" w:rsidRPr="005F15BB" w:rsidRDefault="005F15BB" w:rsidP="005F15BB">
      <w:pPr>
        <w:spacing w:after="0" w:line="276" w:lineRule="auto"/>
        <w:rPr>
          <w:rFonts w:eastAsia="Times New Roman" w:cstheme="minorHAnsi"/>
          <w:sz w:val="18"/>
          <w:szCs w:val="16"/>
          <w:lang w:eastAsia="de-DE"/>
        </w:rPr>
      </w:pPr>
      <w:r w:rsidRPr="005F15BB">
        <w:rPr>
          <w:rFonts w:eastAsia="Times New Roman" w:cstheme="minorHAnsi"/>
          <w:sz w:val="18"/>
          <w:szCs w:val="16"/>
          <w:lang w:eastAsia="de-DE"/>
        </w:rPr>
        <w:t xml:space="preserve">In Baden-Württemberg und Bayern steht die </w:t>
      </w:r>
      <w:hyperlink r:id="rId11" w:history="1">
        <w:r w:rsidRPr="005F15BB">
          <w:rPr>
            <w:rStyle w:val="Hyperlink"/>
            <w:rFonts w:eastAsia="Times New Roman" w:cstheme="minorHAnsi"/>
            <w:sz w:val="18"/>
            <w:szCs w:val="16"/>
            <w:lang w:eastAsia="de-DE"/>
          </w:rPr>
          <w:t>E &amp; G Real Estate</w:t>
        </w:r>
      </w:hyperlink>
      <w:r w:rsidRPr="005F15BB">
        <w:rPr>
          <w:rStyle w:val="Hyperlink"/>
          <w:rFonts w:eastAsia="Times New Roman" w:cstheme="minorHAnsi"/>
          <w:sz w:val="18"/>
          <w:szCs w:val="16"/>
          <w:lang w:eastAsia="de-DE"/>
        </w:rPr>
        <w:t xml:space="preserve"> GmbH</w:t>
      </w:r>
      <w:r w:rsidRPr="005F15BB">
        <w:rPr>
          <w:rFonts w:eastAsia="Times New Roman" w:cstheme="minorHAnsi"/>
          <w:sz w:val="18"/>
          <w:szCs w:val="16"/>
          <w:lang w:eastAsia="de-DE"/>
        </w:rPr>
        <w:t xml:space="preserve"> für individuelle und persönliche Beratung beim Verkauf und der Vermietung von Gewerbe- und Wohnimmobilien. Neben dem Stuttgarter Stammsitz und der Münchner Niederlassung ist E &amp; G Real Estate, durch die Mehrheitsbeteiligung der Grossmann &amp; Berger GmbH seit Mai 2021 auch im norddeutschen Raum vertreten. Die insgesamt rund 250 Mitarbeiter profitieren von mehr als 85 Jahren Immobilienkompetenz und decken damit das gesamte Branchen-Dienstleistungsspektrum ab.</w:t>
      </w:r>
    </w:p>
    <w:p w14:paraId="10F4CE87" w14:textId="77777777" w:rsidR="005F15BB" w:rsidRPr="005F15BB" w:rsidRDefault="005F15BB" w:rsidP="005F15BB">
      <w:pPr>
        <w:spacing w:after="0" w:line="276" w:lineRule="auto"/>
        <w:rPr>
          <w:rFonts w:eastAsia="Times New Roman" w:cstheme="minorHAnsi"/>
          <w:sz w:val="18"/>
          <w:szCs w:val="16"/>
          <w:lang w:eastAsia="de-DE"/>
        </w:rPr>
      </w:pPr>
      <w:r w:rsidRPr="005F15BB">
        <w:rPr>
          <w:rFonts w:eastAsia="Times New Roman" w:cstheme="minorHAnsi"/>
          <w:sz w:val="18"/>
          <w:szCs w:val="16"/>
          <w:lang w:eastAsia="de-DE"/>
        </w:rPr>
        <w:t xml:space="preserve">E &amp; G Real Estate ist Gründungsmitglied von </w:t>
      </w:r>
      <w:hyperlink r:id="rId12" w:history="1">
        <w:r w:rsidRPr="005F15BB">
          <w:rPr>
            <w:rStyle w:val="Hyperlink"/>
            <w:rFonts w:eastAsia="Times New Roman" w:cstheme="minorHAnsi"/>
            <w:sz w:val="18"/>
            <w:szCs w:val="16"/>
            <w:lang w:eastAsia="de-DE"/>
          </w:rPr>
          <w:t>German Property Partners</w:t>
        </w:r>
      </w:hyperlink>
      <w:r w:rsidRPr="005F15BB">
        <w:rPr>
          <w:rFonts w:eastAsia="Times New Roman" w:cstheme="minorHAnsi"/>
          <w:sz w:val="18"/>
          <w:szCs w:val="16"/>
          <w:lang w:eastAsia="de-DE"/>
        </w:rPr>
        <w:t xml:space="preserve"> (GPP) und bietet ein deutschlandweites Gewerbeimmobiliennetzwerk an allen Top-7-Standorten.</w:t>
      </w:r>
    </w:p>
    <w:p w14:paraId="7A53AB75" w14:textId="77777777" w:rsidR="007C6E33" w:rsidRDefault="007C6E33" w:rsidP="007C6E33">
      <w:pPr>
        <w:pStyle w:val="Formatvorlage1"/>
        <w:spacing w:line="240" w:lineRule="auto"/>
        <w:rPr>
          <w:rFonts w:asciiTheme="minorHAnsi" w:hAnsiTheme="minorHAnsi"/>
          <w:sz w:val="18"/>
          <w:szCs w:val="18"/>
        </w:rPr>
      </w:pPr>
    </w:p>
    <w:p w14:paraId="76E5B365" w14:textId="77777777" w:rsidR="007C6E33" w:rsidRDefault="007C6E33" w:rsidP="007C6E33">
      <w:pPr>
        <w:pStyle w:val="Formatvorlage1"/>
        <w:spacing w:line="240" w:lineRule="auto"/>
        <w:rPr>
          <w:rFonts w:asciiTheme="minorHAnsi" w:hAnsiTheme="minorHAnsi"/>
          <w:sz w:val="18"/>
          <w:szCs w:val="18"/>
        </w:rPr>
      </w:pPr>
    </w:p>
    <w:p w14:paraId="65201F41" w14:textId="77777777" w:rsidR="007C6E33" w:rsidRPr="007C6E33" w:rsidRDefault="007C6E33" w:rsidP="007C6E33">
      <w:pPr>
        <w:spacing w:after="0" w:line="240" w:lineRule="auto"/>
        <w:rPr>
          <w:rFonts w:eastAsia="Cambria" w:cs="Arial"/>
          <w:iCs/>
          <w:sz w:val="18"/>
          <w:szCs w:val="18"/>
        </w:rPr>
      </w:pPr>
      <w:r w:rsidRPr="007C6E33">
        <w:rPr>
          <w:rFonts w:eastAsia="Cambria" w:cs="Arial"/>
          <w:b/>
          <w:iCs/>
          <w:sz w:val="18"/>
          <w:szCs w:val="18"/>
        </w:rPr>
        <w:t xml:space="preserve">Pressekontakt </w:t>
      </w:r>
      <w:r>
        <w:rPr>
          <w:rFonts w:eastAsia="Cambria" w:cs="Arial"/>
          <w:iCs/>
          <w:sz w:val="18"/>
          <w:szCs w:val="18"/>
        </w:rPr>
        <w:br/>
      </w:r>
      <w:r w:rsidRPr="007C6E33">
        <w:rPr>
          <w:rFonts w:eastAsia="Cambria" w:cs="Arial"/>
          <w:iCs/>
          <w:sz w:val="18"/>
          <w:szCs w:val="18"/>
        </w:rPr>
        <w:t>E &amp; G Real Estate GmbH</w:t>
      </w:r>
    </w:p>
    <w:p w14:paraId="1C5BDA4E"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Frau Sarah Danielle Hein</w:t>
      </w:r>
    </w:p>
    <w:p w14:paraId="0AD2A613"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Referentin Marketing &amp; PR</w:t>
      </w:r>
    </w:p>
    <w:p w14:paraId="4E39E22C" w14:textId="63E8EF91" w:rsidR="007C6E33" w:rsidRPr="007C6E33" w:rsidRDefault="00A370B2" w:rsidP="007C6E33">
      <w:pPr>
        <w:spacing w:after="0" w:line="240" w:lineRule="auto"/>
        <w:rPr>
          <w:rFonts w:eastAsia="Cambria" w:cs="Arial"/>
          <w:iCs/>
          <w:sz w:val="18"/>
          <w:szCs w:val="18"/>
        </w:rPr>
      </w:pPr>
      <w:r>
        <w:rPr>
          <w:rFonts w:eastAsia="Cambria" w:cs="Arial"/>
          <w:iCs/>
          <w:sz w:val="18"/>
          <w:szCs w:val="18"/>
        </w:rPr>
        <w:t>Tel: +49 (0)711</w:t>
      </w:r>
      <w:r w:rsidR="007C6E33" w:rsidRPr="007C6E33">
        <w:rPr>
          <w:rFonts w:eastAsia="Cambria" w:cs="Arial"/>
          <w:iCs/>
          <w:sz w:val="18"/>
          <w:szCs w:val="18"/>
        </w:rPr>
        <w:t>/</w:t>
      </w:r>
      <w:r w:rsidR="002E0A61">
        <w:rPr>
          <w:rFonts w:eastAsia="Cambria" w:cs="Arial"/>
          <w:iCs/>
          <w:sz w:val="18"/>
          <w:szCs w:val="18"/>
        </w:rPr>
        <w:t>20702-700</w:t>
      </w:r>
    </w:p>
    <w:p w14:paraId="0A641D45" w14:textId="024EFFD3" w:rsidR="002374F6" w:rsidRPr="0023208F" w:rsidRDefault="00A370B2" w:rsidP="001F18FE">
      <w:pPr>
        <w:spacing w:after="0" w:line="240" w:lineRule="auto"/>
      </w:pPr>
      <w:r>
        <w:rPr>
          <w:rFonts w:eastAsia="Cambria" w:cs="Arial"/>
          <w:iCs/>
          <w:sz w:val="18"/>
          <w:szCs w:val="18"/>
        </w:rPr>
        <w:t xml:space="preserve">E-Mail: </w:t>
      </w:r>
      <w:r w:rsidR="007C6E33" w:rsidRPr="007C6E33">
        <w:rPr>
          <w:rFonts w:eastAsia="Cambria" w:cs="Arial"/>
          <w:iCs/>
          <w:sz w:val="18"/>
          <w:szCs w:val="18"/>
        </w:rPr>
        <w:t>Sarah.Hein@eug-re.de</w:t>
      </w:r>
    </w:p>
    <w:sectPr w:rsidR="002374F6" w:rsidRPr="0023208F" w:rsidSect="0023208F">
      <w:headerReference w:type="default" r:id="rId13"/>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2040" w14:textId="77777777" w:rsidR="00792DF4" w:rsidRDefault="00792DF4" w:rsidP="0023208F">
      <w:pPr>
        <w:spacing w:after="0" w:line="240" w:lineRule="auto"/>
      </w:pPr>
      <w:r>
        <w:separator/>
      </w:r>
    </w:p>
  </w:endnote>
  <w:endnote w:type="continuationSeparator" w:id="0">
    <w:p w14:paraId="2DE74EB8" w14:textId="77777777" w:rsidR="00792DF4" w:rsidRDefault="00792DF4"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D4AF" w14:textId="77777777" w:rsidR="00792DF4" w:rsidRDefault="00792DF4" w:rsidP="0023208F">
      <w:pPr>
        <w:spacing w:after="0" w:line="240" w:lineRule="auto"/>
      </w:pPr>
      <w:r>
        <w:separator/>
      </w:r>
    </w:p>
  </w:footnote>
  <w:footnote w:type="continuationSeparator" w:id="0">
    <w:p w14:paraId="1FC939A8" w14:textId="77777777" w:rsidR="00792DF4" w:rsidRDefault="00792DF4"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7FC6080F" w:rsidR="0023208F" w:rsidRDefault="00634F0F">
    <w:pPr>
      <w:pStyle w:val="Kopfzeile"/>
    </w:pPr>
    <w:r>
      <w:rPr>
        <w:noProof/>
        <w:lang w:eastAsia="de-DE"/>
      </w:rPr>
      <w:drawing>
        <wp:anchor distT="0" distB="0" distL="114300" distR="114300" simplePos="0" relativeHeight="251663360" behindDoc="0" locked="0" layoutInCell="1" allowOverlap="1" wp14:anchorId="64926925" wp14:editId="4E4B20D6">
          <wp:simplePos x="0" y="0"/>
          <wp:positionH relativeFrom="margin">
            <wp:posOffset>5094605</wp:posOffset>
          </wp:positionH>
          <wp:positionV relativeFrom="paragraph">
            <wp:posOffset>-40640</wp:posOffset>
          </wp:positionV>
          <wp:extent cx="295275" cy="42545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4254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44BF765E" wp14:editId="4D2182D3">
          <wp:simplePos x="0" y="0"/>
          <wp:positionH relativeFrom="column">
            <wp:posOffset>2709545</wp:posOffset>
          </wp:positionH>
          <wp:positionV relativeFrom="paragraph">
            <wp:posOffset>35560</wp:posOffset>
          </wp:positionV>
          <wp:extent cx="1866900" cy="32448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324485"/>
                  </a:xfrm>
                  <a:prstGeom prst="rect">
                    <a:avLst/>
                  </a:prstGeom>
                </pic:spPr>
              </pic:pic>
            </a:graphicData>
          </a:graphic>
          <wp14:sizeRelH relativeFrom="page">
            <wp14:pctWidth>0</wp14:pctWidth>
          </wp14:sizeRelH>
          <wp14:sizeRelV relativeFrom="page">
            <wp14:pctHeight>0</wp14:pctHeight>
          </wp14:sizeRelV>
        </wp:anchor>
      </w:drawing>
    </w:r>
    <w:r w:rsidR="007C6E33">
      <w:rPr>
        <w:noProof/>
        <w:lang w:eastAsia="de-DE"/>
      </w:rPr>
      <mc:AlternateContent>
        <mc:Choice Requires="wps">
          <w:drawing>
            <wp:anchor distT="0" distB="0" distL="114300" distR="114300" simplePos="0" relativeHeight="251661312" behindDoc="0" locked="0" layoutInCell="1" allowOverlap="1" wp14:anchorId="5B7CB309" wp14:editId="562552AA">
              <wp:simplePos x="0" y="0"/>
              <wp:positionH relativeFrom="column">
                <wp:posOffset>4799025</wp:posOffset>
              </wp:positionH>
              <wp:positionV relativeFrom="paragraph">
                <wp:posOffset>-23495</wp:posOffset>
              </wp:positionV>
              <wp:extent cx="0" cy="431165"/>
              <wp:effectExtent l="0" t="0" r="19050" b="26035"/>
              <wp:wrapNone/>
              <wp:docPr id="2" name="Gerader Verbinder 2"/>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A3EA112"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7.9pt,-1.85pt" to="377.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" strokecolor="black [3213]" strokeweight=".5pt">
              <v:stroke joinstyle="miter"/>
            </v:line>
          </w:pict>
        </mc:Fallback>
      </mc:AlternateContent>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30B71"/>
    <w:rsid w:val="0005346F"/>
    <w:rsid w:val="000E0374"/>
    <w:rsid w:val="000E692D"/>
    <w:rsid w:val="000E7F71"/>
    <w:rsid w:val="00187578"/>
    <w:rsid w:val="001F18FE"/>
    <w:rsid w:val="0023208F"/>
    <w:rsid w:val="002374F6"/>
    <w:rsid w:val="00241BEC"/>
    <w:rsid w:val="002617D7"/>
    <w:rsid w:val="00267A98"/>
    <w:rsid w:val="00273473"/>
    <w:rsid w:val="0027407C"/>
    <w:rsid w:val="002E0A61"/>
    <w:rsid w:val="003E14FE"/>
    <w:rsid w:val="00474CED"/>
    <w:rsid w:val="004C0F9D"/>
    <w:rsid w:val="004D2797"/>
    <w:rsid w:val="00512CB5"/>
    <w:rsid w:val="0057205D"/>
    <w:rsid w:val="00586E19"/>
    <w:rsid w:val="005C10F2"/>
    <w:rsid w:val="005E6720"/>
    <w:rsid w:val="005F15BB"/>
    <w:rsid w:val="0061223A"/>
    <w:rsid w:val="00634F0F"/>
    <w:rsid w:val="006716ED"/>
    <w:rsid w:val="00792DF4"/>
    <w:rsid w:val="007C6E33"/>
    <w:rsid w:val="00854F97"/>
    <w:rsid w:val="0086746A"/>
    <w:rsid w:val="008873F2"/>
    <w:rsid w:val="008E4054"/>
    <w:rsid w:val="009105B7"/>
    <w:rsid w:val="00923180"/>
    <w:rsid w:val="00930478"/>
    <w:rsid w:val="00932A7F"/>
    <w:rsid w:val="00952305"/>
    <w:rsid w:val="009717CA"/>
    <w:rsid w:val="009B2718"/>
    <w:rsid w:val="009C2B4A"/>
    <w:rsid w:val="009F63FD"/>
    <w:rsid w:val="009F7762"/>
    <w:rsid w:val="00A0244C"/>
    <w:rsid w:val="00A370B2"/>
    <w:rsid w:val="00AA75C7"/>
    <w:rsid w:val="00AF5320"/>
    <w:rsid w:val="00B05DC4"/>
    <w:rsid w:val="00B40E62"/>
    <w:rsid w:val="00BD70ED"/>
    <w:rsid w:val="00BE09D0"/>
    <w:rsid w:val="00C322BC"/>
    <w:rsid w:val="00C50323"/>
    <w:rsid w:val="00CA7AC8"/>
    <w:rsid w:val="00CC77C3"/>
    <w:rsid w:val="00D0748D"/>
    <w:rsid w:val="00D138C5"/>
    <w:rsid w:val="00D24A54"/>
    <w:rsid w:val="00D4375F"/>
    <w:rsid w:val="00E13122"/>
    <w:rsid w:val="00E26B64"/>
    <w:rsid w:val="00E362C9"/>
    <w:rsid w:val="00E47900"/>
    <w:rsid w:val="00F01105"/>
    <w:rsid w:val="00F4447E"/>
    <w:rsid w:val="00F72A94"/>
    <w:rsid w:val="00F72FF1"/>
    <w:rsid w:val="00F80AB4"/>
    <w:rsid w:val="00F9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Listenabsatz">
    <w:name w:val="List Paragraph"/>
    <w:basedOn w:val="Standard"/>
    <w:uiPriority w:val="34"/>
    <w:qFormat/>
    <w:rsid w:val="0061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rmanpropertypartner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g-realestat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90B1B86972D4A9DF57B3103D6CFD7" ma:contentTypeVersion="14" ma:contentTypeDescription="Create a new document." ma:contentTypeScope="" ma:versionID="5c7892bdf5e2fb6992f5230fb6bd88e1">
  <xsd:schema xmlns:xsd="http://www.w3.org/2001/XMLSchema" xmlns:xs="http://www.w3.org/2001/XMLSchema" xmlns:p="http://schemas.microsoft.com/office/2006/metadata/properties" xmlns:ns3="b1f94bd2-cc14-49ed-9d1a-7014352be097" xmlns:ns4="55f611c1-5954-47e0-b856-31ca8928ccf9" targetNamespace="http://schemas.microsoft.com/office/2006/metadata/properties" ma:root="true" ma:fieldsID="92b1d0717e41f8a7fc4ed05d54370fac" ns3:_="" ns4:_="">
    <xsd:import namespace="b1f94bd2-cc14-49ed-9d1a-7014352be097"/>
    <xsd:import namespace="55f611c1-5954-47e0-b856-31ca8928c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94bd2-cc14-49ed-9d1a-7014352be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611c1-5954-47e0-b856-31ca8928c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C305-CB29-439F-8ABD-11BD8D1A5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BFD6-7B9C-4405-A0CB-B07FEBFF81BF}">
  <ds:schemaRefs>
    <ds:schemaRef ds:uri="http://schemas.microsoft.com/sharepoint/v3/contenttype/forms"/>
  </ds:schemaRefs>
</ds:datastoreItem>
</file>

<file path=customXml/itemProps3.xml><?xml version="1.0" encoding="utf-8"?>
<ds:datastoreItem xmlns:ds="http://schemas.openxmlformats.org/officeDocument/2006/customXml" ds:itemID="{7DBA052F-02A3-4F79-912B-83AF6C6E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94bd2-cc14-49ed-9d1a-7014352be097"/>
    <ds:schemaRef ds:uri="55f611c1-5954-47e0-b856-31ca8928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7354C-99A0-4E32-8B66-076C303D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Hein, Sarah Danielle</cp:lastModifiedBy>
  <cp:revision>2</cp:revision>
  <cp:lastPrinted>2019-03-22T10:24:00Z</cp:lastPrinted>
  <dcterms:created xsi:type="dcterms:W3CDTF">2021-06-30T09:14:00Z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0x010100DE690B1B86972D4A9DF57B3103D6CFD7</vt:lpwstr>
  </property>
</Properties>
</file>