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D35BB" w14:textId="35475EB4" w:rsidR="00AE53E2" w:rsidRDefault="00AE53E2" w:rsidP="00EF5B1A">
      <w:pPr>
        <w:ind w:right="533"/>
        <w:rPr>
          <w:rFonts w:cs="Arial"/>
          <w:b/>
          <w:noProof/>
          <w:color w:val="000000"/>
          <w:sz w:val="28"/>
          <w:szCs w:val="28"/>
        </w:rPr>
      </w:pPr>
      <w:r>
        <w:rPr>
          <w:b/>
          <w:noProof/>
          <w:color w:val="000000"/>
          <w:sz w:val="28"/>
          <w:szCs w:val="28"/>
          <w:lang w:val="de-DE"/>
        </w:rPr>
        <w:drawing>
          <wp:anchor distT="0" distB="0" distL="114300" distR="114300" simplePos="0" relativeHeight="251658240" behindDoc="0" locked="0" layoutInCell="1" allowOverlap="1" wp14:anchorId="56D46A73" wp14:editId="0C8078CE">
            <wp:simplePos x="0" y="0"/>
            <wp:positionH relativeFrom="column">
              <wp:posOffset>2051685</wp:posOffset>
            </wp:positionH>
            <wp:positionV relativeFrom="paragraph">
              <wp:posOffset>-726440</wp:posOffset>
            </wp:positionV>
            <wp:extent cx="1609725" cy="554355"/>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554355"/>
                    </a:xfrm>
                    <a:prstGeom prst="rect">
                      <a:avLst/>
                    </a:prstGeom>
                  </pic:spPr>
                </pic:pic>
              </a:graphicData>
            </a:graphic>
          </wp:anchor>
        </w:drawing>
      </w:r>
    </w:p>
    <w:p w14:paraId="4DCF6A77" w14:textId="77777777" w:rsidR="00AE53E2" w:rsidRDefault="00AE53E2" w:rsidP="00EF5B1A">
      <w:pPr>
        <w:ind w:right="533"/>
        <w:rPr>
          <w:rFonts w:cs="Arial"/>
          <w:b/>
          <w:noProof/>
          <w:color w:val="000000"/>
          <w:sz w:val="28"/>
          <w:szCs w:val="28"/>
        </w:rPr>
      </w:pPr>
    </w:p>
    <w:p w14:paraId="19B869C4" w14:textId="756EC34D" w:rsidR="00153042" w:rsidRPr="00AE321E" w:rsidRDefault="00FB0F89" w:rsidP="00EF5B1A">
      <w:pPr>
        <w:ind w:right="533"/>
        <w:rPr>
          <w:rFonts w:cs="Arial"/>
          <w:b/>
          <w:color w:val="000000"/>
          <w:sz w:val="28"/>
          <w:szCs w:val="28"/>
        </w:rPr>
      </w:pPr>
      <w:r>
        <w:rPr>
          <w:b/>
          <w:color w:val="000000"/>
          <w:sz w:val="28"/>
          <w:szCs w:val="28"/>
        </w:rPr>
        <w:t>Press release</w:t>
      </w:r>
    </w:p>
    <w:p w14:paraId="692E0011" w14:textId="77777777" w:rsidR="00C6121B" w:rsidRPr="00AE321E" w:rsidRDefault="00C6121B" w:rsidP="00EF5B1A">
      <w:pPr>
        <w:ind w:right="533"/>
        <w:rPr>
          <w:rFonts w:cs="Arial"/>
          <w:color w:val="000000"/>
          <w:sz w:val="20"/>
          <w:szCs w:val="20"/>
        </w:rPr>
      </w:pPr>
    </w:p>
    <w:p w14:paraId="24C57B99" w14:textId="77777777" w:rsidR="00C6121B" w:rsidRPr="00AE321E" w:rsidRDefault="00C6121B" w:rsidP="00EF5B1A">
      <w:pPr>
        <w:ind w:right="533"/>
        <w:rPr>
          <w:rFonts w:cs="Arial"/>
          <w:color w:val="000000"/>
          <w:sz w:val="20"/>
          <w:szCs w:val="20"/>
        </w:rPr>
      </w:pPr>
    </w:p>
    <w:p w14:paraId="08980E0C" w14:textId="0760DE89" w:rsidR="005B0C86" w:rsidRDefault="004868D0" w:rsidP="005B0C86">
      <w:pPr>
        <w:rPr>
          <w:rFonts w:cs="Arial"/>
          <w:b/>
          <w:color w:val="1E9F8A"/>
          <w:szCs w:val="20"/>
        </w:rPr>
      </w:pPr>
      <w:proofErr w:type="spellStart"/>
      <w:r>
        <w:rPr>
          <w:b/>
          <w:color w:val="1E9F8A"/>
          <w:szCs w:val="20"/>
        </w:rPr>
        <w:t>Dataport</w:t>
      </w:r>
      <w:proofErr w:type="spellEnd"/>
      <w:r>
        <w:rPr>
          <w:b/>
          <w:color w:val="1E9F8A"/>
          <w:szCs w:val="20"/>
        </w:rPr>
        <w:t xml:space="preserve"> renting space in DFH Deutsche </w:t>
      </w:r>
      <w:proofErr w:type="spellStart"/>
      <w:r>
        <w:rPr>
          <w:b/>
          <w:color w:val="1E9F8A"/>
          <w:szCs w:val="20"/>
        </w:rPr>
        <w:t>Fonds</w:t>
      </w:r>
      <w:proofErr w:type="spellEnd"/>
      <w:r>
        <w:rPr>
          <w:b/>
          <w:color w:val="1E9F8A"/>
          <w:szCs w:val="20"/>
        </w:rPr>
        <w:t xml:space="preserve"> Holding’s “Hanse </w:t>
      </w:r>
      <w:proofErr w:type="spellStart"/>
      <w:r>
        <w:rPr>
          <w:b/>
          <w:color w:val="1E9F8A"/>
          <w:szCs w:val="20"/>
        </w:rPr>
        <w:t>Center</w:t>
      </w:r>
      <w:proofErr w:type="spellEnd"/>
      <w:r>
        <w:rPr>
          <w:b/>
          <w:color w:val="1E9F8A"/>
          <w:szCs w:val="20"/>
        </w:rPr>
        <w:t>”</w:t>
      </w:r>
    </w:p>
    <w:p w14:paraId="2A45DF4C" w14:textId="77777777" w:rsidR="004868D0" w:rsidRPr="00AE321E" w:rsidRDefault="004868D0" w:rsidP="005B0C86">
      <w:pPr>
        <w:rPr>
          <w:rFonts w:cs="Arial"/>
          <w:color w:val="000000"/>
          <w:sz w:val="20"/>
          <w:szCs w:val="20"/>
        </w:rPr>
      </w:pPr>
    </w:p>
    <w:p w14:paraId="3155BA87" w14:textId="3BB627AC" w:rsidR="004216B6" w:rsidRPr="004868D0" w:rsidRDefault="004868D0" w:rsidP="004868D0">
      <w:pPr>
        <w:pStyle w:val="Listenabsatz"/>
        <w:numPr>
          <w:ilvl w:val="0"/>
          <w:numId w:val="3"/>
        </w:numPr>
        <w:ind w:left="284" w:hanging="284"/>
        <w:rPr>
          <w:rFonts w:cs="Arial"/>
          <w:b/>
          <w:bCs/>
          <w:color w:val="000000"/>
          <w:sz w:val="20"/>
          <w:szCs w:val="20"/>
        </w:rPr>
      </w:pPr>
      <w:r>
        <w:rPr>
          <w:b/>
          <w:bCs/>
          <w:color w:val="000000"/>
          <w:sz w:val="20"/>
          <w:szCs w:val="20"/>
        </w:rPr>
        <w:t>Long-term agreement to rent some 42,000 m² of space, starting in the spring of 2024</w:t>
      </w:r>
    </w:p>
    <w:p w14:paraId="2E2EC076" w14:textId="4D6E3B38" w:rsidR="004868D0" w:rsidRPr="004868D0" w:rsidRDefault="004868D0" w:rsidP="004868D0">
      <w:pPr>
        <w:pStyle w:val="Listenabsatz"/>
        <w:numPr>
          <w:ilvl w:val="0"/>
          <w:numId w:val="3"/>
        </w:numPr>
        <w:ind w:left="284" w:hanging="284"/>
        <w:rPr>
          <w:rFonts w:cs="Arial"/>
          <w:b/>
          <w:bCs/>
          <w:color w:val="000000"/>
          <w:sz w:val="20"/>
          <w:szCs w:val="20"/>
        </w:rPr>
      </w:pPr>
      <w:r>
        <w:rPr>
          <w:b/>
          <w:bCs/>
          <w:color w:val="000000"/>
          <w:sz w:val="20"/>
          <w:szCs w:val="20"/>
        </w:rPr>
        <w:t xml:space="preserve">Back-to-back contract keeps “Hanse </w:t>
      </w:r>
      <w:proofErr w:type="spellStart"/>
      <w:r>
        <w:rPr>
          <w:b/>
          <w:bCs/>
          <w:color w:val="000000"/>
          <w:sz w:val="20"/>
          <w:szCs w:val="20"/>
        </w:rPr>
        <w:t>Center</w:t>
      </w:r>
      <w:proofErr w:type="spellEnd"/>
      <w:r>
        <w:rPr>
          <w:b/>
          <w:bCs/>
          <w:color w:val="000000"/>
          <w:sz w:val="20"/>
          <w:szCs w:val="20"/>
        </w:rPr>
        <w:t>” fully let</w:t>
      </w:r>
    </w:p>
    <w:p w14:paraId="5371066B" w14:textId="77777777" w:rsidR="004868D0" w:rsidRPr="00AE321E" w:rsidRDefault="004868D0" w:rsidP="00F80A73">
      <w:pPr>
        <w:rPr>
          <w:rFonts w:cs="Arial"/>
          <w:color w:val="000000"/>
          <w:sz w:val="20"/>
          <w:szCs w:val="20"/>
        </w:rPr>
      </w:pPr>
    </w:p>
    <w:p w14:paraId="40E19413" w14:textId="77777777" w:rsidR="00EF77D9" w:rsidRPr="00AE321E" w:rsidRDefault="00EF77D9" w:rsidP="00F80A73">
      <w:pPr>
        <w:rPr>
          <w:rFonts w:cs="Arial"/>
          <w:color w:val="000000"/>
          <w:sz w:val="20"/>
          <w:szCs w:val="20"/>
        </w:rPr>
      </w:pPr>
    </w:p>
    <w:p w14:paraId="7B466D1B" w14:textId="4E404771" w:rsidR="004868D0" w:rsidRPr="004868D0" w:rsidRDefault="004868D0" w:rsidP="004868D0">
      <w:pPr>
        <w:spacing w:line="360" w:lineRule="auto"/>
        <w:rPr>
          <w:rFonts w:cs="Arial"/>
          <w:sz w:val="20"/>
          <w:szCs w:val="20"/>
        </w:rPr>
      </w:pPr>
      <w:r>
        <w:rPr>
          <w:b/>
          <w:sz w:val="20"/>
          <w:szCs w:val="20"/>
        </w:rPr>
        <w:t>Hamburg, 20 September 2022.</w:t>
      </w:r>
      <w:r>
        <w:rPr>
          <w:bCs/>
          <w:color w:val="000000"/>
          <w:sz w:val="20"/>
          <w:szCs w:val="20"/>
        </w:rPr>
        <w:t xml:space="preserve"> </w:t>
      </w:r>
      <w:r>
        <w:rPr>
          <w:color w:val="000000"/>
          <w:sz w:val="20"/>
          <w:szCs w:val="20"/>
        </w:rPr>
        <w:t xml:space="preserve">▪ </w:t>
      </w:r>
      <w:proofErr w:type="spellStart"/>
      <w:r>
        <w:rPr>
          <w:sz w:val="20"/>
          <w:szCs w:val="20"/>
        </w:rPr>
        <w:t>Dataport</w:t>
      </w:r>
      <w:proofErr w:type="spellEnd"/>
      <w:r>
        <w:rPr>
          <w:sz w:val="20"/>
          <w:szCs w:val="20"/>
        </w:rPr>
        <w:t xml:space="preserve">, </w:t>
      </w:r>
      <w:r>
        <w:rPr>
          <w:rStyle w:val="Fett"/>
          <w:b w:val="0"/>
          <w:bCs w:val="0"/>
          <w:sz w:val="20"/>
          <w:szCs w:val="20"/>
          <w:bdr w:val="none" w:sz="0" w:space="0" w:color="auto" w:frame="1"/>
        </w:rPr>
        <w:t xml:space="preserve">provider of IT services to public institutions, </w:t>
      </w:r>
      <w:r>
        <w:rPr>
          <w:sz w:val="20"/>
          <w:szCs w:val="20"/>
        </w:rPr>
        <w:t xml:space="preserve">has signed a rental agreement for 40,030 m² of office space, 1,616 m² of storage facility and 518 car-parking spaces in the “Hanse </w:t>
      </w:r>
      <w:proofErr w:type="spellStart"/>
      <w:r>
        <w:rPr>
          <w:sz w:val="20"/>
          <w:szCs w:val="20"/>
        </w:rPr>
        <w:t>Center</w:t>
      </w:r>
      <w:proofErr w:type="spellEnd"/>
      <w:r>
        <w:rPr>
          <w:sz w:val="20"/>
          <w:szCs w:val="20"/>
        </w:rPr>
        <w:t>”, Hamburg.</w:t>
      </w:r>
      <w:r>
        <w:t xml:space="preserve"> </w:t>
      </w:r>
      <w:r>
        <w:rPr>
          <w:sz w:val="20"/>
          <w:szCs w:val="20"/>
        </w:rPr>
        <w:t xml:space="preserve">The property belongs to the closed </w:t>
      </w:r>
      <w:r w:rsidR="00216E26">
        <w:rPr>
          <w:sz w:val="20"/>
          <w:szCs w:val="20"/>
        </w:rPr>
        <w:t>real estate fund “</w:t>
      </w:r>
      <w:proofErr w:type="spellStart"/>
      <w:r w:rsidR="00216E26">
        <w:rPr>
          <w:sz w:val="20"/>
          <w:szCs w:val="20"/>
        </w:rPr>
        <w:t>Beteiligungsangebot</w:t>
      </w:r>
      <w:proofErr w:type="spellEnd"/>
      <w:r w:rsidR="00216E26">
        <w:rPr>
          <w:sz w:val="20"/>
          <w:szCs w:val="20"/>
        </w:rPr>
        <w:t xml:space="preserve"> DFH</w:t>
      </w:r>
      <w:r>
        <w:rPr>
          <w:sz w:val="20"/>
          <w:szCs w:val="20"/>
        </w:rPr>
        <w:t xml:space="preserve"> </w:t>
      </w:r>
      <w:proofErr w:type="spellStart"/>
      <w:r>
        <w:rPr>
          <w:sz w:val="20"/>
          <w:szCs w:val="20"/>
        </w:rPr>
        <w:t>Immobilienfonds</w:t>
      </w:r>
      <w:proofErr w:type="spellEnd"/>
      <w:r>
        <w:rPr>
          <w:sz w:val="20"/>
          <w:szCs w:val="20"/>
        </w:rPr>
        <w:t xml:space="preserve"> 78 Stuttgart-Hamburg” managed by the DFH Group. The property, located in the </w:t>
      </w:r>
      <w:proofErr w:type="spellStart"/>
      <w:r>
        <w:rPr>
          <w:sz w:val="20"/>
          <w:szCs w:val="20"/>
        </w:rPr>
        <w:t>Hammerbrook</w:t>
      </w:r>
      <w:proofErr w:type="spellEnd"/>
      <w:r>
        <w:rPr>
          <w:sz w:val="20"/>
          <w:szCs w:val="20"/>
        </w:rPr>
        <w:t xml:space="preserve"> district, has been leased for 20 years, starting in the spring of 2024. This contract, </w:t>
      </w:r>
      <w:r w:rsidR="00216E26">
        <w:rPr>
          <w:sz w:val="20"/>
          <w:szCs w:val="20"/>
        </w:rPr>
        <w:t xml:space="preserve">at over 40,000 m² of office space </w:t>
      </w:r>
      <w:r>
        <w:rPr>
          <w:sz w:val="20"/>
          <w:szCs w:val="20"/>
        </w:rPr>
        <w:t xml:space="preserve">the third-largest </w:t>
      </w:r>
      <w:r w:rsidR="00216E26">
        <w:rPr>
          <w:sz w:val="20"/>
          <w:szCs w:val="20"/>
        </w:rPr>
        <w:t>such agreement</w:t>
      </w:r>
      <w:r>
        <w:rPr>
          <w:sz w:val="20"/>
          <w:szCs w:val="20"/>
        </w:rPr>
        <w:t xml:space="preserve"> ever signed in Hamburg, was made possible because the bank Hamburger </w:t>
      </w:r>
      <w:proofErr w:type="spellStart"/>
      <w:r>
        <w:rPr>
          <w:sz w:val="20"/>
          <w:szCs w:val="20"/>
        </w:rPr>
        <w:t>Sparkasse</w:t>
      </w:r>
      <w:proofErr w:type="spellEnd"/>
      <w:r>
        <w:rPr>
          <w:sz w:val="20"/>
          <w:szCs w:val="20"/>
        </w:rPr>
        <w:t xml:space="preserve"> (</w:t>
      </w:r>
      <w:proofErr w:type="spellStart"/>
      <w:r>
        <w:rPr>
          <w:sz w:val="20"/>
          <w:szCs w:val="20"/>
        </w:rPr>
        <w:t>Haspa</w:t>
      </w:r>
      <w:proofErr w:type="spellEnd"/>
      <w:r>
        <w:rPr>
          <w:sz w:val="20"/>
          <w:szCs w:val="20"/>
        </w:rPr>
        <w:t>) is vacating its offices here in autumn 2023 and moving to its new corporate headquarters</w:t>
      </w:r>
      <w:r w:rsidR="00216E26">
        <w:rPr>
          <w:sz w:val="20"/>
          <w:szCs w:val="20"/>
        </w:rPr>
        <w:t xml:space="preserve"> in the</w:t>
      </w:r>
      <w:r>
        <w:rPr>
          <w:sz w:val="20"/>
          <w:szCs w:val="20"/>
        </w:rPr>
        <w:t xml:space="preserve"> “</w:t>
      </w:r>
      <w:proofErr w:type="spellStart"/>
      <w:r>
        <w:rPr>
          <w:sz w:val="20"/>
          <w:szCs w:val="20"/>
        </w:rPr>
        <w:t>Deutschlandhaus</w:t>
      </w:r>
      <w:proofErr w:type="spellEnd"/>
      <w:r>
        <w:rPr>
          <w:sz w:val="20"/>
          <w:szCs w:val="20"/>
        </w:rPr>
        <w:t xml:space="preserve">” ahead of schedule. </w:t>
      </w:r>
      <w:proofErr w:type="spellStart"/>
      <w:r>
        <w:rPr>
          <w:sz w:val="20"/>
          <w:szCs w:val="20"/>
        </w:rPr>
        <w:t>Dataport</w:t>
      </w:r>
      <w:proofErr w:type="spellEnd"/>
      <w:r>
        <w:rPr>
          <w:sz w:val="20"/>
          <w:szCs w:val="20"/>
        </w:rPr>
        <w:t xml:space="preserve"> will be able to move its roughly 1,900 employees, currently scattered around various sites in Hamburg, to one central location in the “Hanse </w:t>
      </w:r>
      <w:proofErr w:type="spellStart"/>
      <w:r>
        <w:rPr>
          <w:sz w:val="20"/>
          <w:szCs w:val="20"/>
        </w:rPr>
        <w:t>Center</w:t>
      </w:r>
      <w:proofErr w:type="spellEnd"/>
      <w:r>
        <w:rPr>
          <w:sz w:val="20"/>
          <w:szCs w:val="20"/>
        </w:rPr>
        <w:t xml:space="preserve">”. The owners and tenants are committed to the principles of sustainability and energy efficiency and will join together in the task of ensuring this building meets future demands. Both in its search for premises, and during lease negotiations, </w:t>
      </w:r>
      <w:proofErr w:type="spellStart"/>
      <w:r>
        <w:rPr>
          <w:sz w:val="20"/>
          <w:szCs w:val="20"/>
        </w:rPr>
        <w:t>Dataport</w:t>
      </w:r>
      <w:proofErr w:type="spellEnd"/>
      <w:r>
        <w:rPr>
          <w:sz w:val="20"/>
          <w:szCs w:val="20"/>
        </w:rPr>
        <w:t xml:space="preserve"> was assisted by the property services</w:t>
      </w:r>
      <w:r w:rsidR="00924561">
        <w:rPr>
          <w:sz w:val="20"/>
          <w:szCs w:val="20"/>
        </w:rPr>
        <w:t xml:space="preserve"> provider Grossmann &amp; Berger, </w:t>
      </w:r>
      <w:r>
        <w:rPr>
          <w:sz w:val="20"/>
          <w:szCs w:val="20"/>
        </w:rPr>
        <w:t>member of German Property Partners (GPP)</w:t>
      </w:r>
      <w:r w:rsidR="003B3B6A">
        <w:rPr>
          <w:sz w:val="20"/>
          <w:szCs w:val="20"/>
        </w:rPr>
        <w:t>,</w:t>
      </w:r>
      <w:r>
        <w:rPr>
          <w:sz w:val="20"/>
          <w:szCs w:val="20"/>
        </w:rPr>
        <w:t xml:space="preserve"> and the only broker involved in this let. </w:t>
      </w:r>
    </w:p>
    <w:p w14:paraId="57D49EA4" w14:textId="77777777" w:rsidR="004868D0" w:rsidRDefault="004868D0" w:rsidP="004868D0">
      <w:pPr>
        <w:spacing w:line="360" w:lineRule="auto"/>
        <w:rPr>
          <w:rStyle w:val="Fett"/>
          <w:rFonts w:cs="Arial"/>
          <w:b w:val="0"/>
          <w:spacing w:val="2"/>
          <w:sz w:val="20"/>
          <w:szCs w:val="20"/>
          <w:bdr w:val="none" w:sz="0" w:space="0" w:color="auto" w:frame="1"/>
        </w:rPr>
      </w:pPr>
    </w:p>
    <w:p w14:paraId="12D6E0E8" w14:textId="77777777" w:rsidR="004868D0" w:rsidRPr="00156A3D" w:rsidRDefault="004868D0" w:rsidP="004868D0">
      <w:pPr>
        <w:spacing w:line="360" w:lineRule="auto"/>
        <w:rPr>
          <w:rStyle w:val="Fett"/>
          <w:rFonts w:cs="Arial"/>
          <w:spacing w:val="2"/>
          <w:sz w:val="20"/>
          <w:szCs w:val="20"/>
          <w:bdr w:val="none" w:sz="0" w:space="0" w:color="auto" w:frame="1"/>
        </w:rPr>
      </w:pPr>
      <w:r>
        <w:rPr>
          <w:rStyle w:val="Fett"/>
          <w:sz w:val="20"/>
          <w:szCs w:val="20"/>
          <w:bdr w:val="none" w:sz="0" w:space="0" w:color="auto" w:frame="1"/>
        </w:rPr>
        <w:t>Reliable, long-term tenant for large amount of space</w:t>
      </w:r>
    </w:p>
    <w:p w14:paraId="587EEA43" w14:textId="5BB4AB1C" w:rsidR="004868D0" w:rsidRPr="00D77BA6" w:rsidRDefault="004868D0" w:rsidP="004868D0">
      <w:pPr>
        <w:spacing w:line="360" w:lineRule="auto"/>
        <w:rPr>
          <w:rStyle w:val="Fett"/>
          <w:rFonts w:cs="Arial"/>
          <w:b w:val="0"/>
          <w:bCs w:val="0"/>
          <w:iCs/>
          <w:spacing w:val="2"/>
          <w:sz w:val="20"/>
          <w:szCs w:val="20"/>
          <w:bdr w:val="none" w:sz="0" w:space="0" w:color="auto" w:frame="1"/>
        </w:rPr>
      </w:pPr>
      <w:bookmarkStart w:id="0" w:name="_Hlk114230335"/>
      <w:r>
        <w:rPr>
          <w:rStyle w:val="Fett"/>
          <w:b w:val="0"/>
          <w:bCs w:val="0"/>
          <w:i/>
          <w:sz w:val="20"/>
          <w:szCs w:val="20"/>
          <w:bdr w:val="none" w:sz="0" w:space="0" w:color="auto" w:frame="1"/>
        </w:rPr>
        <w:t xml:space="preserve">“We are extremely satisfied with the smoothly efficient lease negotiations for the “Hanse </w:t>
      </w:r>
      <w:proofErr w:type="spellStart"/>
      <w:r>
        <w:rPr>
          <w:rStyle w:val="Fett"/>
          <w:b w:val="0"/>
          <w:bCs w:val="0"/>
          <w:i/>
          <w:sz w:val="20"/>
          <w:szCs w:val="20"/>
          <w:bdr w:val="none" w:sz="0" w:space="0" w:color="auto" w:frame="1"/>
        </w:rPr>
        <w:t>Center</w:t>
      </w:r>
      <w:proofErr w:type="spellEnd"/>
      <w:r>
        <w:rPr>
          <w:rStyle w:val="Fett"/>
          <w:b w:val="0"/>
          <w:bCs w:val="0"/>
          <w:i/>
          <w:sz w:val="20"/>
          <w:szCs w:val="20"/>
          <w:bdr w:val="none" w:sz="0" w:space="0" w:color="auto" w:frame="1"/>
        </w:rPr>
        <w:t xml:space="preserve">” and with our new tenant </w:t>
      </w:r>
      <w:proofErr w:type="spellStart"/>
      <w:r>
        <w:rPr>
          <w:rStyle w:val="Fett"/>
          <w:b w:val="0"/>
          <w:bCs w:val="0"/>
          <w:i/>
          <w:sz w:val="20"/>
          <w:szCs w:val="20"/>
          <w:bdr w:val="none" w:sz="0" w:space="0" w:color="auto" w:frame="1"/>
        </w:rPr>
        <w:t>Dataport</w:t>
      </w:r>
      <w:proofErr w:type="spellEnd"/>
      <w:r>
        <w:rPr>
          <w:rStyle w:val="Fett"/>
          <w:b w:val="0"/>
          <w:bCs w:val="0"/>
          <w:i/>
          <w:sz w:val="20"/>
          <w:szCs w:val="20"/>
          <w:bdr w:val="none" w:sz="0" w:space="0" w:color="auto" w:frame="1"/>
        </w:rPr>
        <w:t xml:space="preserve">. It was very important to us to find a tenant for large premises who would be as reliable as the </w:t>
      </w:r>
      <w:proofErr w:type="spellStart"/>
      <w:r>
        <w:rPr>
          <w:rStyle w:val="Fett"/>
          <w:b w:val="0"/>
          <w:bCs w:val="0"/>
          <w:i/>
          <w:sz w:val="20"/>
          <w:szCs w:val="20"/>
          <w:bdr w:val="none" w:sz="0" w:space="0" w:color="auto" w:frame="1"/>
        </w:rPr>
        <w:t>Haspa</w:t>
      </w:r>
      <w:proofErr w:type="spellEnd"/>
      <w:r>
        <w:rPr>
          <w:rStyle w:val="Fett"/>
          <w:b w:val="0"/>
          <w:bCs w:val="0"/>
          <w:i/>
          <w:sz w:val="20"/>
          <w:szCs w:val="20"/>
          <w:bdr w:val="none" w:sz="0" w:space="0" w:color="auto" w:frame="1"/>
        </w:rPr>
        <w:t>”</w:t>
      </w:r>
      <w:r>
        <w:rPr>
          <w:rStyle w:val="Fett"/>
          <w:b w:val="0"/>
          <w:bCs w:val="0"/>
          <w:iCs/>
          <w:sz w:val="20"/>
          <w:szCs w:val="20"/>
          <w:bdr w:val="none" w:sz="0" w:space="0" w:color="auto" w:frame="1"/>
        </w:rPr>
        <w:t xml:space="preserve">, explains </w:t>
      </w:r>
      <w:r>
        <w:rPr>
          <w:rStyle w:val="Fett"/>
          <w:iCs/>
          <w:sz w:val="20"/>
          <w:szCs w:val="20"/>
          <w:bdr w:val="none" w:sz="0" w:space="0" w:color="auto" w:frame="1"/>
        </w:rPr>
        <w:t>Lei Tao</w:t>
      </w:r>
      <w:r>
        <w:rPr>
          <w:rStyle w:val="Fett"/>
          <w:b w:val="0"/>
          <w:bCs w:val="0"/>
          <w:iCs/>
          <w:sz w:val="20"/>
          <w:szCs w:val="20"/>
          <w:bdr w:val="none" w:sz="0" w:space="0" w:color="auto" w:frame="1"/>
        </w:rPr>
        <w:t xml:space="preserve">, fund and asset manager for DFH Deutsche </w:t>
      </w:r>
      <w:proofErr w:type="spellStart"/>
      <w:r>
        <w:rPr>
          <w:rStyle w:val="Fett"/>
          <w:b w:val="0"/>
          <w:bCs w:val="0"/>
          <w:iCs/>
          <w:sz w:val="20"/>
          <w:szCs w:val="20"/>
          <w:bdr w:val="none" w:sz="0" w:space="0" w:color="auto" w:frame="1"/>
        </w:rPr>
        <w:t>Fonds</w:t>
      </w:r>
      <w:proofErr w:type="spellEnd"/>
      <w:r>
        <w:rPr>
          <w:rStyle w:val="Fett"/>
          <w:b w:val="0"/>
          <w:bCs w:val="0"/>
          <w:iCs/>
          <w:sz w:val="20"/>
          <w:szCs w:val="20"/>
          <w:bdr w:val="none" w:sz="0" w:space="0" w:color="auto" w:frame="1"/>
        </w:rPr>
        <w:t xml:space="preserve"> Holding. </w:t>
      </w:r>
      <w:r>
        <w:rPr>
          <w:rStyle w:val="Fett"/>
          <w:b w:val="0"/>
          <w:bCs w:val="0"/>
          <w:i/>
          <w:sz w:val="20"/>
          <w:szCs w:val="20"/>
          <w:bdr w:val="none" w:sz="0" w:space="0" w:color="auto" w:frame="1"/>
        </w:rPr>
        <w:t>“This means that we can secure full occupancy long-term to the benefit of the fund company. Considering the size of the property, this is not so easily achieved”</w:t>
      </w:r>
      <w:r>
        <w:rPr>
          <w:rStyle w:val="Fett"/>
          <w:b w:val="0"/>
          <w:bCs w:val="0"/>
          <w:iCs/>
          <w:sz w:val="20"/>
          <w:szCs w:val="20"/>
          <w:bdr w:val="none" w:sz="0" w:space="0" w:color="auto" w:frame="1"/>
        </w:rPr>
        <w:t>, adds</w:t>
      </w:r>
      <w:r w:rsidR="00216E26">
        <w:rPr>
          <w:rStyle w:val="Fett"/>
          <w:b w:val="0"/>
          <w:bCs w:val="0"/>
          <w:iCs/>
          <w:sz w:val="20"/>
          <w:szCs w:val="20"/>
          <w:bdr w:val="none" w:sz="0" w:space="0" w:color="auto" w:frame="1"/>
        </w:rPr>
        <w:t xml:space="preserve"> </w:t>
      </w:r>
      <w:proofErr w:type="spellStart"/>
      <w:r>
        <w:rPr>
          <w:rStyle w:val="Fett"/>
          <w:iCs/>
          <w:sz w:val="20"/>
          <w:szCs w:val="20"/>
          <w:bdr w:val="none" w:sz="0" w:space="0" w:color="auto" w:frame="1"/>
        </w:rPr>
        <w:t>Jörg-Karsten</w:t>
      </w:r>
      <w:proofErr w:type="spellEnd"/>
      <w:r>
        <w:rPr>
          <w:rStyle w:val="Fett"/>
          <w:iCs/>
          <w:sz w:val="20"/>
          <w:szCs w:val="20"/>
          <w:bdr w:val="none" w:sz="0" w:space="0" w:color="auto" w:frame="1"/>
        </w:rPr>
        <w:t xml:space="preserve"> Hagen</w:t>
      </w:r>
      <w:r>
        <w:rPr>
          <w:rStyle w:val="Fett"/>
          <w:b w:val="0"/>
          <w:bCs w:val="0"/>
          <w:iCs/>
          <w:sz w:val="20"/>
          <w:szCs w:val="20"/>
          <w:bdr w:val="none" w:sz="0" w:space="0" w:color="auto" w:frame="1"/>
        </w:rPr>
        <w:t xml:space="preserve">, head of Asset Management, DFH Group. The building is one of 40 assets under management by the real estate asset and investment manager headquartered in Stuttgart. Including dividends from the sale of the property in Stuttgart in 2016, the DFH </w:t>
      </w:r>
      <w:proofErr w:type="spellStart"/>
      <w:r>
        <w:rPr>
          <w:rStyle w:val="Fett"/>
          <w:b w:val="0"/>
          <w:bCs w:val="0"/>
          <w:iCs/>
          <w:sz w:val="20"/>
          <w:szCs w:val="20"/>
          <w:bdr w:val="none" w:sz="0" w:space="0" w:color="auto" w:frame="1"/>
        </w:rPr>
        <w:t>Immobilienfonds</w:t>
      </w:r>
      <w:proofErr w:type="spellEnd"/>
      <w:r>
        <w:rPr>
          <w:rStyle w:val="Fett"/>
          <w:b w:val="0"/>
          <w:bCs w:val="0"/>
          <w:iCs/>
          <w:sz w:val="20"/>
          <w:szCs w:val="20"/>
          <w:bdr w:val="none" w:sz="0" w:space="0" w:color="auto" w:frame="1"/>
        </w:rPr>
        <w:t xml:space="preserve"> 78 has to date disbursed 112.36 % on the paid in limited liability capital.</w:t>
      </w:r>
      <w:r>
        <w:rPr>
          <w:rStyle w:val="Fett"/>
          <w:b w:val="0"/>
          <w:bCs w:val="0"/>
          <w:i/>
          <w:sz w:val="20"/>
          <w:szCs w:val="20"/>
          <w:bdr w:val="none" w:sz="0" w:space="0" w:color="auto" w:frame="1"/>
        </w:rPr>
        <w:t xml:space="preserve"> </w:t>
      </w:r>
      <w:r>
        <w:rPr>
          <w:rStyle w:val="Fett"/>
          <w:b w:val="0"/>
          <w:bCs w:val="0"/>
          <w:iCs/>
          <w:sz w:val="20"/>
          <w:szCs w:val="20"/>
          <w:bdr w:val="none" w:sz="0" w:space="0" w:color="auto" w:frame="1"/>
        </w:rPr>
        <w:t>“</w:t>
      </w:r>
      <w:r>
        <w:rPr>
          <w:rStyle w:val="Fett"/>
          <w:b w:val="0"/>
          <w:bCs w:val="0"/>
          <w:i/>
          <w:sz w:val="20"/>
          <w:szCs w:val="20"/>
          <w:bdr w:val="none" w:sz="0" w:space="0" w:color="auto" w:frame="1"/>
        </w:rPr>
        <w:t>The success in finding an immediate successor tenant means that the property fund, which is performing well, continues to remain as strong as the investors would want</w:t>
      </w:r>
      <w:r>
        <w:rPr>
          <w:rStyle w:val="Fett"/>
          <w:b w:val="0"/>
          <w:bCs w:val="0"/>
          <w:iCs/>
          <w:sz w:val="20"/>
          <w:szCs w:val="20"/>
          <w:bdr w:val="none" w:sz="0" w:space="0" w:color="auto" w:frame="1"/>
        </w:rPr>
        <w:t xml:space="preserve">”, remarks </w:t>
      </w:r>
      <w:proofErr w:type="spellStart"/>
      <w:r>
        <w:rPr>
          <w:rStyle w:val="Fett"/>
          <w:iCs/>
          <w:sz w:val="20"/>
          <w:szCs w:val="20"/>
          <w:bdr w:val="none" w:sz="0" w:space="0" w:color="auto" w:frame="1"/>
        </w:rPr>
        <w:t>Nikolaus</w:t>
      </w:r>
      <w:proofErr w:type="spellEnd"/>
      <w:r>
        <w:rPr>
          <w:rStyle w:val="Fett"/>
          <w:iCs/>
          <w:sz w:val="20"/>
          <w:szCs w:val="20"/>
          <w:bdr w:val="none" w:sz="0" w:space="0" w:color="auto" w:frame="1"/>
        </w:rPr>
        <w:t xml:space="preserve"> von </w:t>
      </w:r>
      <w:proofErr w:type="spellStart"/>
      <w:r>
        <w:rPr>
          <w:rStyle w:val="Fett"/>
          <w:iCs/>
          <w:sz w:val="20"/>
          <w:szCs w:val="20"/>
          <w:bdr w:val="none" w:sz="0" w:space="0" w:color="auto" w:frame="1"/>
        </w:rPr>
        <w:t>Blomberg</w:t>
      </w:r>
      <w:proofErr w:type="spellEnd"/>
      <w:r>
        <w:rPr>
          <w:rStyle w:val="Fett"/>
          <w:b w:val="0"/>
          <w:bCs w:val="0"/>
          <w:iCs/>
          <w:sz w:val="20"/>
          <w:szCs w:val="20"/>
          <w:bdr w:val="none" w:sz="0" w:space="0" w:color="auto" w:frame="1"/>
        </w:rPr>
        <w:t xml:space="preserve">, managing director of DFH Group. </w:t>
      </w:r>
      <w:bookmarkEnd w:id="0"/>
      <w:r>
        <w:rPr>
          <w:rStyle w:val="Fett"/>
          <w:b w:val="0"/>
          <w:bCs w:val="0"/>
          <w:iCs/>
          <w:sz w:val="20"/>
          <w:szCs w:val="20"/>
          <w:bdr w:val="none" w:sz="0" w:space="0" w:color="auto" w:frame="1"/>
        </w:rPr>
        <w:t xml:space="preserve">Deutsche </w:t>
      </w:r>
      <w:proofErr w:type="spellStart"/>
      <w:r>
        <w:rPr>
          <w:rStyle w:val="Fett"/>
          <w:b w:val="0"/>
          <w:bCs w:val="0"/>
          <w:iCs/>
          <w:sz w:val="20"/>
          <w:szCs w:val="20"/>
          <w:bdr w:val="none" w:sz="0" w:space="0" w:color="auto" w:frame="1"/>
        </w:rPr>
        <w:t>Fonds</w:t>
      </w:r>
      <w:proofErr w:type="spellEnd"/>
      <w:r>
        <w:rPr>
          <w:rStyle w:val="Fett"/>
          <w:b w:val="0"/>
          <w:bCs w:val="0"/>
          <w:iCs/>
          <w:sz w:val="20"/>
          <w:szCs w:val="20"/>
          <w:bdr w:val="none" w:sz="0" w:space="0" w:color="auto" w:frame="1"/>
        </w:rPr>
        <w:t xml:space="preserve"> Holding is part of the </w:t>
      </w:r>
      <w:proofErr w:type="spellStart"/>
      <w:r>
        <w:rPr>
          <w:rStyle w:val="Fett"/>
          <w:b w:val="0"/>
          <w:bCs w:val="0"/>
          <w:iCs/>
          <w:sz w:val="20"/>
          <w:szCs w:val="20"/>
          <w:bdr w:val="none" w:sz="0" w:space="0" w:color="auto" w:frame="1"/>
        </w:rPr>
        <w:t>Zech</w:t>
      </w:r>
      <w:proofErr w:type="spellEnd"/>
      <w:r>
        <w:rPr>
          <w:rStyle w:val="Fett"/>
          <w:b w:val="0"/>
          <w:bCs w:val="0"/>
          <w:iCs/>
          <w:sz w:val="20"/>
          <w:szCs w:val="20"/>
          <w:bdr w:val="none" w:sz="0" w:space="0" w:color="auto" w:frame="1"/>
        </w:rPr>
        <w:t xml:space="preserve"> Group and currently has real estate valued at over 3.75bn euros under management. </w:t>
      </w:r>
    </w:p>
    <w:p w14:paraId="17EDFF35" w14:textId="77777777" w:rsidR="004868D0" w:rsidRPr="00D77BA6" w:rsidRDefault="004868D0" w:rsidP="004868D0">
      <w:pPr>
        <w:spacing w:line="360" w:lineRule="auto"/>
        <w:rPr>
          <w:rStyle w:val="Fett"/>
          <w:rFonts w:cs="Arial"/>
          <w:b w:val="0"/>
          <w:bCs w:val="0"/>
          <w:spacing w:val="2"/>
          <w:sz w:val="20"/>
          <w:szCs w:val="20"/>
          <w:bdr w:val="none" w:sz="0" w:space="0" w:color="auto" w:frame="1"/>
        </w:rPr>
      </w:pPr>
    </w:p>
    <w:p w14:paraId="6554A420" w14:textId="77777777" w:rsidR="001118C5" w:rsidRDefault="001118C5">
      <w:pPr>
        <w:rPr>
          <w:rStyle w:val="Fett"/>
          <w:rFonts w:cs="Arial"/>
          <w:spacing w:val="2"/>
          <w:sz w:val="20"/>
          <w:szCs w:val="20"/>
          <w:bdr w:val="none" w:sz="0" w:space="0" w:color="auto" w:frame="1"/>
        </w:rPr>
      </w:pPr>
      <w:r>
        <w:br w:type="page"/>
      </w:r>
    </w:p>
    <w:p w14:paraId="20645931" w14:textId="72DEB863" w:rsidR="004868D0" w:rsidRPr="009C331E" w:rsidRDefault="004868D0" w:rsidP="004868D0">
      <w:pPr>
        <w:spacing w:line="360" w:lineRule="auto"/>
        <w:rPr>
          <w:rStyle w:val="Fett"/>
          <w:rFonts w:cs="Arial"/>
          <w:spacing w:val="2"/>
          <w:sz w:val="20"/>
          <w:szCs w:val="20"/>
          <w:bdr w:val="none" w:sz="0" w:space="0" w:color="auto" w:frame="1"/>
        </w:rPr>
      </w:pPr>
      <w:r>
        <w:rPr>
          <w:rStyle w:val="Fett"/>
          <w:sz w:val="20"/>
          <w:szCs w:val="20"/>
          <w:bdr w:val="none" w:sz="0" w:space="0" w:color="auto" w:frame="1"/>
        </w:rPr>
        <w:lastRenderedPageBreak/>
        <w:t xml:space="preserve">More efficient networking “under one roof” </w:t>
      </w:r>
    </w:p>
    <w:p w14:paraId="44BE6479" w14:textId="466D1445" w:rsidR="004868D0" w:rsidRPr="009C331E" w:rsidRDefault="004868D0" w:rsidP="004868D0">
      <w:pPr>
        <w:spacing w:line="360" w:lineRule="auto"/>
        <w:rPr>
          <w:rStyle w:val="Fett"/>
          <w:rFonts w:cs="Arial"/>
          <w:b w:val="0"/>
          <w:bCs w:val="0"/>
          <w:spacing w:val="2"/>
          <w:sz w:val="20"/>
          <w:szCs w:val="20"/>
          <w:bdr w:val="none" w:sz="0" w:space="0" w:color="auto" w:frame="1"/>
        </w:rPr>
      </w:pPr>
      <w:r>
        <w:rPr>
          <w:rStyle w:val="Fett"/>
          <w:b w:val="0"/>
          <w:bCs w:val="0"/>
          <w:i/>
          <w:sz w:val="20"/>
          <w:szCs w:val="20"/>
          <w:bdr w:val="none" w:sz="0" w:space="0" w:color="auto" w:frame="1"/>
        </w:rPr>
        <w:t>“The new premises allow us space to implement our New Work concept. We are combining the opportunities for mobile working that IT creates with modern spaces for collaboration and working on site. These are important considerations when attracting staff,</w:t>
      </w:r>
      <w:r>
        <w:rPr>
          <w:rStyle w:val="Fett"/>
          <w:b w:val="0"/>
          <w:bCs w:val="0"/>
          <w:sz w:val="20"/>
          <w:szCs w:val="20"/>
          <w:bdr w:val="none" w:sz="0" w:space="0" w:color="auto" w:frame="1"/>
        </w:rPr>
        <w:t xml:space="preserve"> says </w:t>
      </w:r>
      <w:r>
        <w:rPr>
          <w:rStyle w:val="Fett"/>
          <w:sz w:val="20"/>
          <w:szCs w:val="20"/>
          <w:bdr w:val="none" w:sz="0" w:space="0" w:color="auto" w:frame="1"/>
        </w:rPr>
        <w:t xml:space="preserve">Johann </w:t>
      </w:r>
      <w:proofErr w:type="spellStart"/>
      <w:r>
        <w:rPr>
          <w:rStyle w:val="Fett"/>
          <w:sz w:val="20"/>
          <w:szCs w:val="20"/>
          <w:bdr w:val="none" w:sz="0" w:space="0" w:color="auto" w:frame="1"/>
        </w:rPr>
        <w:t>Bizer</w:t>
      </w:r>
      <w:proofErr w:type="spellEnd"/>
      <w:r>
        <w:rPr>
          <w:rStyle w:val="Fett"/>
          <w:b w:val="0"/>
          <w:bCs w:val="0"/>
          <w:sz w:val="20"/>
          <w:szCs w:val="20"/>
          <w:bdr w:val="none" w:sz="0" w:space="0" w:color="auto" w:frame="1"/>
        </w:rPr>
        <w:t xml:space="preserve">, chairman of the board of </w:t>
      </w:r>
      <w:proofErr w:type="spellStart"/>
      <w:r>
        <w:rPr>
          <w:rStyle w:val="Fett"/>
          <w:b w:val="0"/>
          <w:bCs w:val="0"/>
          <w:sz w:val="20"/>
          <w:szCs w:val="20"/>
          <w:bdr w:val="none" w:sz="0" w:space="0" w:color="auto" w:frame="1"/>
        </w:rPr>
        <w:t>Dataport</w:t>
      </w:r>
      <w:proofErr w:type="spellEnd"/>
      <w:r>
        <w:rPr>
          <w:rStyle w:val="Fett"/>
          <w:b w:val="0"/>
          <w:bCs w:val="0"/>
          <w:sz w:val="20"/>
          <w:szCs w:val="20"/>
          <w:bdr w:val="none" w:sz="0" w:space="0" w:color="auto" w:frame="1"/>
        </w:rPr>
        <w:t xml:space="preserve"> when explaining the reasons why new offices are needed. </w:t>
      </w:r>
      <w:proofErr w:type="spellStart"/>
      <w:r>
        <w:rPr>
          <w:rStyle w:val="Fett"/>
          <w:b w:val="0"/>
          <w:bCs w:val="0"/>
          <w:sz w:val="20"/>
          <w:szCs w:val="20"/>
          <w:bdr w:val="none" w:sz="0" w:space="0" w:color="auto" w:frame="1"/>
        </w:rPr>
        <w:t>Dataport</w:t>
      </w:r>
      <w:proofErr w:type="spellEnd"/>
      <w:r>
        <w:rPr>
          <w:rStyle w:val="Fett"/>
          <w:b w:val="0"/>
          <w:bCs w:val="0"/>
          <w:sz w:val="20"/>
          <w:szCs w:val="20"/>
          <w:bdr w:val="none" w:sz="0" w:space="0" w:color="auto" w:frame="1"/>
        </w:rPr>
        <w:t xml:space="preserve"> is the digitalization partner for public administrative bodies and provides these with all the IT services they need. As an institution under public law (</w:t>
      </w:r>
      <w:proofErr w:type="spellStart"/>
      <w:r>
        <w:rPr>
          <w:rStyle w:val="Fett"/>
          <w:b w:val="0"/>
          <w:bCs w:val="0"/>
          <w:sz w:val="20"/>
          <w:szCs w:val="20"/>
          <w:bdr w:val="none" w:sz="0" w:space="0" w:color="auto" w:frame="1"/>
        </w:rPr>
        <w:t>AöR</w:t>
      </w:r>
      <w:proofErr w:type="spellEnd"/>
      <w:r>
        <w:rPr>
          <w:rStyle w:val="Fett"/>
          <w:b w:val="0"/>
          <w:bCs w:val="0"/>
          <w:sz w:val="20"/>
          <w:szCs w:val="20"/>
          <w:bdr w:val="none" w:sz="0" w:space="0" w:color="auto" w:frame="1"/>
        </w:rPr>
        <w:t xml:space="preserve">), </w:t>
      </w:r>
      <w:proofErr w:type="spellStart"/>
      <w:r>
        <w:rPr>
          <w:rStyle w:val="Fett"/>
          <w:b w:val="0"/>
          <w:bCs w:val="0"/>
          <w:sz w:val="20"/>
          <w:szCs w:val="20"/>
          <w:bdr w:val="none" w:sz="0" w:space="0" w:color="auto" w:frame="1"/>
        </w:rPr>
        <w:t>Dataport</w:t>
      </w:r>
      <w:proofErr w:type="spellEnd"/>
      <w:r>
        <w:rPr>
          <w:rStyle w:val="Fett"/>
          <w:b w:val="0"/>
          <w:bCs w:val="0"/>
          <w:sz w:val="20"/>
          <w:szCs w:val="20"/>
          <w:bdr w:val="none" w:sz="0" w:space="0" w:color="auto" w:frame="1"/>
        </w:rPr>
        <w:t xml:space="preserve"> is funded by Schleswig-Holstein, Bremen, Saxony-Anhalt, Lower Saxony, Mecklenburg-Western Pomerania and the IT Federation Schleswig-Holstein. </w:t>
      </w:r>
      <w:proofErr w:type="spellStart"/>
      <w:r>
        <w:rPr>
          <w:rStyle w:val="Fett"/>
          <w:b w:val="0"/>
          <w:bCs w:val="0"/>
          <w:sz w:val="20"/>
          <w:szCs w:val="20"/>
          <w:bdr w:val="none" w:sz="0" w:space="0" w:color="auto" w:frame="1"/>
        </w:rPr>
        <w:t>Dataport</w:t>
      </w:r>
      <w:proofErr w:type="spellEnd"/>
      <w:r>
        <w:rPr>
          <w:rStyle w:val="Fett"/>
          <w:b w:val="0"/>
          <w:bCs w:val="0"/>
          <w:sz w:val="20"/>
          <w:szCs w:val="20"/>
          <w:bdr w:val="none" w:sz="0" w:space="0" w:color="auto" w:frame="1"/>
        </w:rPr>
        <w:t xml:space="preserve"> currently operates in nine locations in Germany and employs a total of some 4,400 people.</w:t>
      </w:r>
    </w:p>
    <w:p w14:paraId="57214E39" w14:textId="77777777" w:rsidR="004868D0" w:rsidRPr="009C331E" w:rsidRDefault="004868D0" w:rsidP="004868D0">
      <w:pPr>
        <w:spacing w:line="360" w:lineRule="auto"/>
        <w:rPr>
          <w:rStyle w:val="Fett"/>
          <w:rFonts w:cs="Arial"/>
          <w:b w:val="0"/>
          <w:bCs w:val="0"/>
          <w:spacing w:val="2"/>
          <w:sz w:val="20"/>
          <w:szCs w:val="20"/>
          <w:bdr w:val="none" w:sz="0" w:space="0" w:color="auto" w:frame="1"/>
        </w:rPr>
      </w:pPr>
    </w:p>
    <w:p w14:paraId="33C2B980" w14:textId="77777777" w:rsidR="004868D0" w:rsidRPr="009C331E" w:rsidRDefault="004868D0" w:rsidP="004868D0">
      <w:pPr>
        <w:spacing w:line="360" w:lineRule="auto"/>
        <w:rPr>
          <w:rStyle w:val="Fett"/>
          <w:rFonts w:cs="Arial"/>
          <w:spacing w:val="2"/>
          <w:sz w:val="20"/>
          <w:szCs w:val="20"/>
          <w:bdr w:val="none" w:sz="0" w:space="0" w:color="auto" w:frame="1"/>
        </w:rPr>
      </w:pPr>
      <w:r>
        <w:rPr>
          <w:rStyle w:val="Fett"/>
          <w:sz w:val="20"/>
          <w:szCs w:val="20"/>
          <w:bdr w:val="none" w:sz="0" w:space="0" w:color="auto" w:frame="1"/>
        </w:rPr>
        <w:t>Solutions for three enterprises</w:t>
      </w:r>
    </w:p>
    <w:p w14:paraId="50532057" w14:textId="7726575A" w:rsidR="004868D0" w:rsidRPr="009C331E" w:rsidRDefault="004868D0" w:rsidP="004868D0">
      <w:pPr>
        <w:spacing w:line="360" w:lineRule="auto"/>
        <w:rPr>
          <w:rStyle w:val="Fett"/>
          <w:rFonts w:cs="Arial"/>
          <w:b w:val="0"/>
          <w:bCs w:val="0"/>
          <w:spacing w:val="2"/>
          <w:sz w:val="20"/>
          <w:szCs w:val="20"/>
          <w:bdr w:val="none" w:sz="0" w:space="0" w:color="auto" w:frame="1"/>
        </w:rPr>
      </w:pPr>
      <w:r>
        <w:rPr>
          <w:rStyle w:val="Fett"/>
          <w:b w:val="0"/>
          <w:bCs w:val="0"/>
          <w:i/>
          <w:sz w:val="20"/>
          <w:szCs w:val="20"/>
          <w:bdr w:val="none" w:sz="0" w:space="0" w:color="auto" w:frame="1"/>
        </w:rPr>
        <w:t xml:space="preserve">“Because so many people and such a large amount of space was involved, negotiations were very complex. Therefore we are proud to have successfully brokered the letting of 72,000 m² of office space and of the fact that we found the right solutions for three companies – DFH Deutsche </w:t>
      </w:r>
      <w:proofErr w:type="spellStart"/>
      <w:r>
        <w:rPr>
          <w:rStyle w:val="Fett"/>
          <w:b w:val="0"/>
          <w:bCs w:val="0"/>
          <w:i/>
          <w:sz w:val="20"/>
          <w:szCs w:val="20"/>
          <w:bdr w:val="none" w:sz="0" w:space="0" w:color="auto" w:frame="1"/>
        </w:rPr>
        <w:t>Fo</w:t>
      </w:r>
      <w:r w:rsidR="00402A37">
        <w:rPr>
          <w:rStyle w:val="Fett"/>
          <w:b w:val="0"/>
          <w:bCs w:val="0"/>
          <w:i/>
          <w:sz w:val="20"/>
          <w:szCs w:val="20"/>
          <w:bdr w:val="none" w:sz="0" w:space="0" w:color="auto" w:frame="1"/>
        </w:rPr>
        <w:t>nds</w:t>
      </w:r>
      <w:proofErr w:type="spellEnd"/>
      <w:r w:rsidR="00402A37">
        <w:rPr>
          <w:rStyle w:val="Fett"/>
          <w:b w:val="0"/>
          <w:bCs w:val="0"/>
          <w:i/>
          <w:sz w:val="20"/>
          <w:szCs w:val="20"/>
          <w:bdr w:val="none" w:sz="0" w:space="0" w:color="auto" w:frame="1"/>
        </w:rPr>
        <w:t xml:space="preserve"> Holding, </w:t>
      </w:r>
      <w:proofErr w:type="spellStart"/>
      <w:r w:rsidR="00402A37">
        <w:rPr>
          <w:rStyle w:val="Fett"/>
          <w:b w:val="0"/>
          <w:bCs w:val="0"/>
          <w:i/>
          <w:sz w:val="20"/>
          <w:szCs w:val="20"/>
          <w:bdr w:val="none" w:sz="0" w:space="0" w:color="auto" w:frame="1"/>
        </w:rPr>
        <w:t>Dataport</w:t>
      </w:r>
      <w:proofErr w:type="spellEnd"/>
      <w:r w:rsidR="00402A37">
        <w:rPr>
          <w:rStyle w:val="Fett"/>
          <w:b w:val="0"/>
          <w:bCs w:val="0"/>
          <w:i/>
          <w:sz w:val="20"/>
          <w:szCs w:val="20"/>
          <w:bdr w:val="none" w:sz="0" w:space="0" w:color="auto" w:frame="1"/>
        </w:rPr>
        <w:t xml:space="preserve"> and </w:t>
      </w:r>
      <w:proofErr w:type="spellStart"/>
      <w:r w:rsidR="00402A37">
        <w:rPr>
          <w:rStyle w:val="Fett"/>
          <w:b w:val="0"/>
          <w:bCs w:val="0"/>
          <w:i/>
          <w:sz w:val="20"/>
          <w:szCs w:val="20"/>
          <w:bdr w:val="none" w:sz="0" w:space="0" w:color="auto" w:frame="1"/>
        </w:rPr>
        <w:t>Haspa</w:t>
      </w:r>
      <w:proofErr w:type="spellEnd"/>
      <w:r w:rsidR="00402A37">
        <w:rPr>
          <w:rStyle w:val="Fett"/>
          <w:b w:val="0"/>
          <w:bCs w:val="0"/>
          <w:i/>
          <w:sz w:val="20"/>
          <w:szCs w:val="20"/>
          <w:bdr w:val="none" w:sz="0" w:space="0" w:color="auto" w:frame="1"/>
        </w:rPr>
        <w:t>,</w:t>
      </w:r>
      <w:r>
        <w:rPr>
          <w:rStyle w:val="Fett"/>
          <w:b w:val="0"/>
          <w:bCs w:val="0"/>
          <w:i/>
          <w:sz w:val="20"/>
          <w:szCs w:val="20"/>
          <w:bdr w:val="none" w:sz="0" w:space="0" w:color="auto" w:frame="1"/>
        </w:rPr>
        <w:t>”</w:t>
      </w:r>
      <w:r>
        <w:rPr>
          <w:rStyle w:val="Fett"/>
          <w:b w:val="0"/>
          <w:bCs w:val="0"/>
          <w:sz w:val="20"/>
          <w:szCs w:val="20"/>
          <w:bdr w:val="none" w:sz="0" w:space="0" w:color="auto" w:frame="1"/>
        </w:rPr>
        <w:t xml:space="preserve"> says </w:t>
      </w:r>
      <w:r>
        <w:rPr>
          <w:rStyle w:val="Fett"/>
          <w:sz w:val="20"/>
          <w:szCs w:val="20"/>
          <w:bdr w:val="none" w:sz="0" w:space="0" w:color="auto" w:frame="1"/>
        </w:rPr>
        <w:t xml:space="preserve">Andreas </w:t>
      </w:r>
      <w:proofErr w:type="spellStart"/>
      <w:r>
        <w:rPr>
          <w:rStyle w:val="Fett"/>
          <w:sz w:val="20"/>
          <w:szCs w:val="20"/>
          <w:bdr w:val="none" w:sz="0" w:space="0" w:color="auto" w:frame="1"/>
        </w:rPr>
        <w:t>Rehberg</w:t>
      </w:r>
      <w:proofErr w:type="spellEnd"/>
      <w:r>
        <w:rPr>
          <w:rStyle w:val="Fett"/>
          <w:b w:val="0"/>
          <w:bCs w:val="0"/>
          <w:sz w:val="20"/>
          <w:szCs w:val="20"/>
          <w:bdr w:val="none" w:sz="0" w:space="0" w:color="auto" w:frame="1"/>
        </w:rPr>
        <w:t xml:space="preserve">, spokesperson for the managing board of Grossmann &amp; Berger. The latter also assisted </w:t>
      </w:r>
      <w:proofErr w:type="spellStart"/>
      <w:r>
        <w:rPr>
          <w:rStyle w:val="Fett"/>
          <w:b w:val="0"/>
          <w:bCs w:val="0"/>
          <w:sz w:val="20"/>
          <w:szCs w:val="20"/>
          <w:bdr w:val="none" w:sz="0" w:space="0" w:color="auto" w:frame="1"/>
        </w:rPr>
        <w:t>Haspa</w:t>
      </w:r>
      <w:proofErr w:type="spellEnd"/>
      <w:r>
        <w:rPr>
          <w:rStyle w:val="Fett"/>
          <w:b w:val="0"/>
          <w:bCs w:val="0"/>
          <w:sz w:val="20"/>
          <w:szCs w:val="20"/>
          <w:bdr w:val="none" w:sz="0" w:space="0" w:color="auto" w:frame="1"/>
        </w:rPr>
        <w:t xml:space="preserve"> in its search for new headquarters and facilitated the process of renting more than 30,000 m² of office space in the “</w:t>
      </w:r>
      <w:proofErr w:type="spellStart"/>
      <w:r>
        <w:rPr>
          <w:rStyle w:val="Fett"/>
          <w:b w:val="0"/>
          <w:bCs w:val="0"/>
          <w:sz w:val="20"/>
          <w:szCs w:val="20"/>
          <w:bdr w:val="none" w:sz="0" w:space="0" w:color="auto" w:frame="1"/>
        </w:rPr>
        <w:t>Deutschlandhaus</w:t>
      </w:r>
      <w:proofErr w:type="spellEnd"/>
      <w:r>
        <w:rPr>
          <w:rStyle w:val="Fett"/>
          <w:b w:val="0"/>
          <w:bCs w:val="0"/>
          <w:sz w:val="20"/>
          <w:szCs w:val="20"/>
          <w:bdr w:val="none" w:sz="0" w:space="0" w:color="auto" w:frame="1"/>
        </w:rPr>
        <w:t xml:space="preserve">”. Both </w:t>
      </w:r>
      <w:proofErr w:type="spellStart"/>
      <w:r>
        <w:rPr>
          <w:rStyle w:val="Fett"/>
          <w:b w:val="0"/>
          <w:bCs w:val="0"/>
          <w:sz w:val="20"/>
          <w:szCs w:val="20"/>
          <w:bdr w:val="none" w:sz="0" w:space="0" w:color="auto" w:frame="1"/>
        </w:rPr>
        <w:t>Haspa</w:t>
      </w:r>
      <w:proofErr w:type="spellEnd"/>
      <w:r>
        <w:rPr>
          <w:rStyle w:val="Fett"/>
          <w:b w:val="0"/>
          <w:bCs w:val="0"/>
          <w:sz w:val="20"/>
          <w:szCs w:val="20"/>
          <w:bdr w:val="none" w:sz="0" w:space="0" w:color="auto" w:frame="1"/>
        </w:rPr>
        <w:t xml:space="preserve"> and Grossmann &amp; Berger are subsidiaries of HASPA </w:t>
      </w:r>
      <w:proofErr w:type="spellStart"/>
      <w:r>
        <w:rPr>
          <w:rStyle w:val="Fett"/>
          <w:b w:val="0"/>
          <w:bCs w:val="0"/>
          <w:sz w:val="20"/>
          <w:szCs w:val="20"/>
          <w:bdr w:val="none" w:sz="0" w:space="0" w:color="auto" w:frame="1"/>
        </w:rPr>
        <w:t>Finanzholding</w:t>
      </w:r>
      <w:proofErr w:type="spellEnd"/>
      <w:r>
        <w:rPr>
          <w:rStyle w:val="Fett"/>
          <w:b w:val="0"/>
          <w:bCs w:val="0"/>
          <w:sz w:val="20"/>
          <w:szCs w:val="20"/>
          <w:bdr w:val="none" w:sz="0" w:space="0" w:color="auto" w:frame="1"/>
        </w:rPr>
        <w:t xml:space="preserve">. </w:t>
      </w:r>
    </w:p>
    <w:p w14:paraId="200C9654" w14:textId="77777777" w:rsidR="004868D0" w:rsidRPr="009C331E" w:rsidRDefault="004868D0" w:rsidP="004868D0">
      <w:pPr>
        <w:spacing w:line="360" w:lineRule="auto"/>
        <w:rPr>
          <w:rStyle w:val="Fett"/>
          <w:rFonts w:cs="Arial"/>
          <w:b w:val="0"/>
          <w:bCs w:val="0"/>
          <w:spacing w:val="2"/>
          <w:sz w:val="20"/>
          <w:szCs w:val="20"/>
          <w:bdr w:val="none" w:sz="0" w:space="0" w:color="auto" w:frame="1"/>
        </w:rPr>
      </w:pPr>
    </w:p>
    <w:p w14:paraId="1DEFDD80" w14:textId="77777777" w:rsidR="004868D0" w:rsidRPr="009C331E" w:rsidRDefault="004868D0" w:rsidP="004868D0">
      <w:pPr>
        <w:spacing w:line="360" w:lineRule="auto"/>
        <w:rPr>
          <w:rStyle w:val="Fett"/>
          <w:rFonts w:cs="Arial"/>
          <w:spacing w:val="2"/>
          <w:sz w:val="20"/>
          <w:szCs w:val="20"/>
          <w:bdr w:val="none" w:sz="0" w:space="0" w:color="auto" w:frame="1"/>
        </w:rPr>
      </w:pPr>
      <w:r>
        <w:rPr>
          <w:rStyle w:val="Fett"/>
          <w:sz w:val="20"/>
          <w:szCs w:val="20"/>
          <w:bdr w:val="none" w:sz="0" w:space="0" w:color="auto" w:frame="1"/>
        </w:rPr>
        <w:t xml:space="preserve">Vibrant work environment in </w:t>
      </w:r>
      <w:proofErr w:type="spellStart"/>
      <w:r>
        <w:rPr>
          <w:rStyle w:val="Fett"/>
          <w:sz w:val="20"/>
          <w:szCs w:val="20"/>
          <w:bdr w:val="none" w:sz="0" w:space="0" w:color="auto" w:frame="1"/>
        </w:rPr>
        <w:t>Hammerbrook</w:t>
      </w:r>
      <w:proofErr w:type="spellEnd"/>
    </w:p>
    <w:p w14:paraId="256D269A" w14:textId="3D830266" w:rsidR="001118C5" w:rsidRDefault="004868D0" w:rsidP="00F8073B">
      <w:pPr>
        <w:autoSpaceDE w:val="0"/>
        <w:autoSpaceDN w:val="0"/>
        <w:adjustRightInd w:val="0"/>
        <w:spacing w:line="360" w:lineRule="auto"/>
        <w:rPr>
          <w:rStyle w:val="Fett"/>
          <w:b w:val="0"/>
          <w:bCs w:val="0"/>
          <w:sz w:val="20"/>
          <w:szCs w:val="20"/>
          <w:bdr w:val="none" w:sz="0" w:space="0" w:color="auto" w:frame="1"/>
        </w:rPr>
      </w:pPr>
      <w:r>
        <w:rPr>
          <w:rStyle w:val="Fett"/>
          <w:b w:val="0"/>
          <w:bCs w:val="0"/>
          <w:sz w:val="20"/>
          <w:szCs w:val="20"/>
          <w:bdr w:val="none" w:sz="0" w:space="0" w:color="auto" w:frame="1"/>
        </w:rPr>
        <w:t xml:space="preserve">The “Hanse </w:t>
      </w:r>
      <w:proofErr w:type="spellStart"/>
      <w:r>
        <w:rPr>
          <w:rStyle w:val="Fett"/>
          <w:b w:val="0"/>
          <w:bCs w:val="0"/>
          <w:sz w:val="20"/>
          <w:szCs w:val="20"/>
          <w:bdr w:val="none" w:sz="0" w:space="0" w:color="auto" w:frame="1"/>
        </w:rPr>
        <w:t>Center</w:t>
      </w:r>
      <w:proofErr w:type="spellEnd"/>
      <w:r>
        <w:rPr>
          <w:rStyle w:val="Fett"/>
          <w:b w:val="0"/>
          <w:bCs w:val="0"/>
          <w:sz w:val="20"/>
          <w:szCs w:val="20"/>
          <w:bdr w:val="none" w:sz="0" w:space="0" w:color="auto" w:frame="1"/>
        </w:rPr>
        <w:t xml:space="preserve">” was built in 2006. This seven-storey structure is characterized by a curved floor plan encompassing three interior courtyards and an impressive foyer. It also has a canteen which seats up to 500 and can serve around 1,200 meals. The building’s underground garage has 541 car-parking spaces, 518 of which have been let to </w:t>
      </w:r>
      <w:proofErr w:type="spellStart"/>
      <w:r>
        <w:rPr>
          <w:rStyle w:val="Fett"/>
          <w:b w:val="0"/>
          <w:bCs w:val="0"/>
          <w:sz w:val="20"/>
          <w:szCs w:val="20"/>
          <w:bdr w:val="none" w:sz="0" w:space="0" w:color="auto" w:frame="1"/>
        </w:rPr>
        <w:t>Dataport</w:t>
      </w:r>
      <w:proofErr w:type="spellEnd"/>
      <w:r>
        <w:rPr>
          <w:rStyle w:val="Fett"/>
          <w:b w:val="0"/>
          <w:bCs w:val="0"/>
          <w:sz w:val="20"/>
          <w:szCs w:val="20"/>
          <w:bdr w:val="none" w:sz="0" w:space="0" w:color="auto" w:frame="1"/>
        </w:rPr>
        <w:t xml:space="preserve">. Regional S lines and underground trains stop at the nearby “Berliner Tor” station and various bus routes also have stops close by. </w:t>
      </w:r>
      <w:proofErr w:type="spellStart"/>
      <w:r>
        <w:rPr>
          <w:rStyle w:val="Fett"/>
          <w:b w:val="0"/>
          <w:bCs w:val="0"/>
          <w:sz w:val="20"/>
          <w:szCs w:val="20"/>
          <w:bdr w:val="none" w:sz="0" w:space="0" w:color="auto" w:frame="1"/>
        </w:rPr>
        <w:t>Hammerbrook</w:t>
      </w:r>
      <w:proofErr w:type="spellEnd"/>
      <w:r>
        <w:rPr>
          <w:rStyle w:val="Fett"/>
          <w:b w:val="0"/>
          <w:bCs w:val="0"/>
          <w:sz w:val="20"/>
          <w:szCs w:val="20"/>
          <w:bdr w:val="none" w:sz="0" w:space="0" w:color="auto" w:frame="1"/>
        </w:rPr>
        <w:t xml:space="preserve"> has become far more vibrant in recent years thanks to, e.g., new residential and commercial developments. Therefore the </w:t>
      </w:r>
      <w:proofErr w:type="spellStart"/>
      <w:r>
        <w:rPr>
          <w:rStyle w:val="Fett"/>
          <w:b w:val="0"/>
          <w:bCs w:val="0"/>
          <w:sz w:val="20"/>
          <w:szCs w:val="20"/>
          <w:bdr w:val="none" w:sz="0" w:space="0" w:color="auto" w:frame="1"/>
        </w:rPr>
        <w:t>Dataport</w:t>
      </w:r>
      <w:proofErr w:type="spellEnd"/>
      <w:r>
        <w:rPr>
          <w:rStyle w:val="Fett"/>
          <w:b w:val="0"/>
          <w:bCs w:val="0"/>
          <w:sz w:val="20"/>
          <w:szCs w:val="20"/>
          <w:bdr w:val="none" w:sz="0" w:space="0" w:color="auto" w:frame="1"/>
        </w:rPr>
        <w:t xml:space="preserve"> employees are moving to an area with a variety of local amenities and a wide range of places to eat out.</w:t>
      </w:r>
      <w:r w:rsidR="00F8073B">
        <w:rPr>
          <w:rStyle w:val="Fett"/>
          <w:b w:val="0"/>
          <w:bCs w:val="0"/>
          <w:sz w:val="20"/>
          <w:szCs w:val="20"/>
          <w:bdr w:val="none" w:sz="0" w:space="0" w:color="auto" w:frame="1"/>
        </w:rPr>
        <w:t xml:space="preserve"> </w:t>
      </w:r>
    </w:p>
    <w:p w14:paraId="65FFD28E" w14:textId="77777777" w:rsidR="00F8073B" w:rsidRPr="003B3B6A" w:rsidRDefault="00F8073B" w:rsidP="00F8073B">
      <w:pPr>
        <w:autoSpaceDE w:val="0"/>
        <w:autoSpaceDN w:val="0"/>
        <w:adjustRightInd w:val="0"/>
        <w:spacing w:line="360" w:lineRule="auto"/>
        <w:rPr>
          <w:rFonts w:eastAsia="Cambria" w:cs="Arial"/>
          <w:b/>
          <w:sz w:val="16"/>
          <w:szCs w:val="16"/>
          <w:lang w:val="de-DE" w:eastAsia="en-US"/>
        </w:rPr>
      </w:pPr>
    </w:p>
    <w:p w14:paraId="49D58819" w14:textId="77777777" w:rsidR="00F8073B" w:rsidRPr="0090748B" w:rsidRDefault="00F8073B" w:rsidP="00F8073B">
      <w:pPr>
        <w:spacing w:line="360" w:lineRule="auto"/>
        <w:rPr>
          <w:rFonts w:cs="Arial"/>
          <w:b/>
          <w:sz w:val="16"/>
          <w:szCs w:val="16"/>
        </w:rPr>
      </w:pPr>
      <w:r>
        <w:rPr>
          <w:b/>
          <w:sz w:val="16"/>
          <w:szCs w:val="16"/>
        </w:rPr>
        <w:t>About Grossmann &amp; Berger</w:t>
      </w:r>
    </w:p>
    <w:p w14:paraId="1FD30139" w14:textId="77777777" w:rsidR="00F8073B" w:rsidRPr="00521AA1" w:rsidRDefault="00F8073B" w:rsidP="00F8073B">
      <w:pPr>
        <w:spacing w:line="360" w:lineRule="auto"/>
        <w:rPr>
          <w:rFonts w:cs="Arial"/>
          <w:vanish/>
          <w:sz w:val="16"/>
          <w:szCs w:val="16"/>
          <w:specVanish/>
        </w:rPr>
      </w:pPr>
      <w:hyperlink r:id="rId8" w:history="1">
        <w:r>
          <w:rPr>
            <w:rStyle w:val="Hyperlink"/>
            <w:snapToGrid w:val="0"/>
            <w:sz w:val="16"/>
            <w:szCs w:val="16"/>
          </w:rPr>
          <w:t>Grossmann &amp; Berger GmbH</w:t>
        </w:r>
      </w:hyperlink>
      <w:r>
        <w:rPr>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9" w:history="1">
        <w:r>
          <w:rPr>
            <w:rStyle w:val="Hyperlink"/>
            <w:snapToGrid w:val="0"/>
            <w:sz w:val="16"/>
            <w:szCs w:val="16"/>
          </w:rPr>
          <w:t>E &amp; G Real Estate</w:t>
        </w:r>
      </w:hyperlink>
      <w:r>
        <w:rPr>
          <w:snapToGrid w:val="0"/>
          <w:sz w:val="16"/>
          <w:szCs w:val="16"/>
        </w:rPr>
        <w:t xml:space="preserve"> and</w:t>
      </w:r>
      <w:r>
        <w:rPr>
          <w:snapToGrid w:val="0"/>
          <w:sz w:val="16"/>
          <w:szCs w:val="16"/>
        </w:rPr>
        <w:br/>
      </w:r>
      <w:hyperlink r:id="rId10" w:history="1">
        <w:r>
          <w:rPr>
            <w:rStyle w:val="Hyperlink"/>
            <w:snapToGrid w:val="0"/>
            <w:sz w:val="16"/>
            <w:szCs w:val="16"/>
          </w:rPr>
          <w:t xml:space="preserve">E &amp; G Private </w:t>
        </w:r>
        <w:proofErr w:type="spellStart"/>
        <w:r>
          <w:rPr>
            <w:rStyle w:val="Hyperlink"/>
            <w:snapToGrid w:val="0"/>
            <w:sz w:val="16"/>
            <w:szCs w:val="16"/>
          </w:rPr>
          <w:t>Immobilien</w:t>
        </w:r>
        <w:proofErr w:type="spellEnd"/>
      </w:hyperlink>
      <w:r>
        <w:rPr>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Pr>
          <w:sz w:val="16"/>
          <w:szCs w:val="16"/>
        </w:rPr>
        <w:t xml:space="preserve">Grossmann &amp; Berger belongs to the HASPA Group and is a founding member of the national commercial real estate network </w:t>
      </w:r>
      <w:hyperlink r:id="rId11" w:history="1">
        <w:r>
          <w:rPr>
            <w:rStyle w:val="Hyperlink"/>
            <w:sz w:val="16"/>
            <w:szCs w:val="16"/>
          </w:rPr>
          <w:t>German Property Partners</w:t>
        </w:r>
      </w:hyperlink>
      <w:r>
        <w:rPr>
          <w:sz w:val="16"/>
          <w:szCs w:val="16"/>
        </w:rPr>
        <w:t xml:space="preserve"> (GPP).</w:t>
      </w:r>
    </w:p>
    <w:p w14:paraId="7CE2AEE3" w14:textId="77777777" w:rsidR="00F8073B" w:rsidRPr="00521AA1" w:rsidRDefault="00F8073B" w:rsidP="00F8073B">
      <w:pPr>
        <w:spacing w:line="360" w:lineRule="auto"/>
        <w:rPr>
          <w:rFonts w:cs="Arial"/>
          <w:sz w:val="16"/>
          <w:szCs w:val="16"/>
        </w:rPr>
      </w:pPr>
    </w:p>
    <w:p w14:paraId="1F5C29BC" w14:textId="77777777" w:rsidR="00F8073B" w:rsidRDefault="00F8073B" w:rsidP="00F8073B">
      <w:pPr>
        <w:spacing w:line="360" w:lineRule="auto"/>
        <w:rPr>
          <w:rFonts w:cs="Arial"/>
          <w:sz w:val="16"/>
          <w:szCs w:val="16"/>
        </w:rPr>
      </w:pPr>
    </w:p>
    <w:p w14:paraId="2DB9E119" w14:textId="77777777" w:rsidR="00F8073B" w:rsidRPr="00EB2E4B" w:rsidRDefault="00F8073B" w:rsidP="00F8073B">
      <w:pPr>
        <w:spacing w:line="360" w:lineRule="auto"/>
        <w:rPr>
          <w:rFonts w:cs="Arial"/>
          <w:bCs/>
          <w:color w:val="000000" w:themeColor="text1"/>
          <w:sz w:val="20"/>
          <w:szCs w:val="20"/>
        </w:rPr>
      </w:pPr>
      <w:r>
        <w:rPr>
          <w:sz w:val="16"/>
          <w:szCs w:val="16"/>
        </w:rPr>
        <w:t>Please consult our website for Grossmann &amp; Berger’s</w:t>
      </w:r>
      <w:r w:rsidRPr="008672D1">
        <w:rPr>
          <w:sz w:val="16"/>
          <w:szCs w:val="16"/>
        </w:rPr>
        <w:t xml:space="preserve"> </w:t>
      </w:r>
      <w:hyperlink r:id="rId12" w:history="1">
        <w:r w:rsidRPr="008672D1">
          <w:rPr>
            <w:rStyle w:val="Hyperlink"/>
            <w:sz w:val="16"/>
            <w:szCs w:val="16"/>
          </w:rPr>
          <w:t>data privacy policy</w:t>
        </w:r>
      </w:hyperlink>
      <w:r w:rsidRPr="008672D1">
        <w:rPr>
          <w:sz w:val="16"/>
          <w:szCs w:val="16"/>
        </w:rPr>
        <w:t>.</w:t>
      </w:r>
      <w:r>
        <w:rPr>
          <w:sz w:val="16"/>
          <w:szCs w:val="16"/>
        </w:rPr>
        <w:t xml:space="preserve"> Here you will also be able to access our </w:t>
      </w:r>
      <w:hyperlink r:id="rId13" w:history="1">
        <w:r w:rsidRPr="008672D1">
          <w:rPr>
            <w:rStyle w:val="Hyperlink"/>
            <w:sz w:val="16"/>
            <w:szCs w:val="16"/>
          </w:rPr>
          <w:t>press kit</w:t>
        </w:r>
      </w:hyperlink>
      <w:r w:rsidRPr="008672D1">
        <w:rPr>
          <w:sz w:val="16"/>
          <w:szCs w:val="16"/>
        </w:rPr>
        <w:t xml:space="preserve"> </w:t>
      </w:r>
      <w:r>
        <w:rPr>
          <w:sz w:val="16"/>
          <w:szCs w:val="16"/>
        </w:rPr>
        <w:t xml:space="preserve">and the associated </w:t>
      </w:r>
      <w:hyperlink r:id="rId14" w:history="1">
        <w:r w:rsidRPr="008672D1">
          <w:rPr>
            <w:rStyle w:val="Hyperlink"/>
            <w:sz w:val="16"/>
            <w:szCs w:val="16"/>
          </w:rPr>
          <w:t>Terms of use</w:t>
        </w:r>
      </w:hyperlink>
      <w:r>
        <w:rPr>
          <w:sz w:val="16"/>
          <w:szCs w:val="16"/>
        </w:rPr>
        <w:t xml:space="preserve">. If in future you would prefer not to receive any more information from our press office, please e-mail us at </w:t>
      </w:r>
      <w:hyperlink r:id="rId15" w:history="1">
        <w:r>
          <w:rPr>
            <w:rStyle w:val="Hyperlink"/>
            <w:sz w:val="16"/>
            <w:szCs w:val="16"/>
          </w:rPr>
          <w:t>presse@grossmann-berger.de</w:t>
        </w:r>
      </w:hyperlink>
      <w:r>
        <w:rPr>
          <w:sz w:val="16"/>
          <w:szCs w:val="16"/>
        </w:rPr>
        <w:t xml:space="preserve"> quoting as reference "</w:t>
      </w:r>
      <w:proofErr w:type="spellStart"/>
      <w:r>
        <w:rPr>
          <w:sz w:val="16"/>
          <w:szCs w:val="16"/>
        </w:rPr>
        <w:t>Abmeldung</w:t>
      </w:r>
      <w:proofErr w:type="spellEnd"/>
      <w:r>
        <w:rPr>
          <w:sz w:val="16"/>
          <w:szCs w:val="16"/>
        </w:rPr>
        <w:t xml:space="preserve"> </w:t>
      </w:r>
      <w:proofErr w:type="spellStart"/>
      <w:r>
        <w:rPr>
          <w:sz w:val="16"/>
          <w:szCs w:val="16"/>
        </w:rPr>
        <w:t>aus</w:t>
      </w:r>
      <w:proofErr w:type="spellEnd"/>
      <w:r>
        <w:rPr>
          <w:sz w:val="16"/>
          <w:szCs w:val="16"/>
        </w:rPr>
        <w:t xml:space="preserve"> </w:t>
      </w:r>
      <w:proofErr w:type="spellStart"/>
      <w:r>
        <w:rPr>
          <w:sz w:val="16"/>
          <w:szCs w:val="16"/>
        </w:rPr>
        <w:t>Presseverteiler</w:t>
      </w:r>
      <w:proofErr w:type="spellEnd"/>
      <w:r>
        <w:rPr>
          <w:sz w:val="16"/>
          <w:szCs w:val="16"/>
        </w:rPr>
        <w:t>” / “Unsubscribe from press mailing list”.</w:t>
      </w:r>
    </w:p>
    <w:p w14:paraId="4107DDFC" w14:textId="65DBD633" w:rsidR="00F8073B" w:rsidRDefault="00F8073B" w:rsidP="001118C5">
      <w:pPr>
        <w:spacing w:line="360" w:lineRule="auto"/>
        <w:rPr>
          <w:sz w:val="16"/>
          <w:szCs w:val="16"/>
          <w:lang w:val="de-DE"/>
        </w:rPr>
      </w:pPr>
    </w:p>
    <w:p w14:paraId="3DB55192" w14:textId="70072F38" w:rsidR="00F8073B" w:rsidRDefault="00F8073B" w:rsidP="001118C5">
      <w:pPr>
        <w:spacing w:line="360" w:lineRule="auto"/>
        <w:rPr>
          <w:sz w:val="16"/>
          <w:szCs w:val="16"/>
          <w:lang w:val="de-DE"/>
        </w:rPr>
      </w:pPr>
    </w:p>
    <w:p w14:paraId="5EAB67BC" w14:textId="77777777" w:rsidR="00F8073B" w:rsidRPr="0003666F" w:rsidRDefault="00F8073B" w:rsidP="001118C5">
      <w:pPr>
        <w:spacing w:line="360" w:lineRule="auto"/>
        <w:rPr>
          <w:rFonts w:eastAsia="Cambria" w:cs="Arial"/>
          <w:vanish/>
          <w:sz w:val="16"/>
          <w:szCs w:val="16"/>
        </w:rPr>
      </w:pPr>
    </w:p>
    <w:p w14:paraId="1A4CA2F0" w14:textId="30107563" w:rsidR="005B625A" w:rsidRPr="0003666F" w:rsidRDefault="005B625A">
      <w:pPr>
        <w:rPr>
          <w:rFonts w:cs="Arial"/>
          <w:b/>
          <w:bCs/>
          <w:color w:val="000000"/>
          <w:sz w:val="20"/>
          <w:szCs w:val="20"/>
        </w:rPr>
      </w:pPr>
      <w:r w:rsidRPr="0003666F">
        <w:rPr>
          <w:b/>
          <w:bCs/>
          <w:color w:val="000000"/>
          <w:sz w:val="20"/>
          <w:szCs w:val="20"/>
        </w:rPr>
        <w:t>Press</w:t>
      </w:r>
      <w:r w:rsidR="00F8073B" w:rsidRPr="0003666F">
        <w:rPr>
          <w:b/>
          <w:bCs/>
          <w:color w:val="000000"/>
          <w:sz w:val="20"/>
          <w:szCs w:val="20"/>
        </w:rPr>
        <w:t xml:space="preserve"> c</w:t>
      </w:r>
      <w:r w:rsidRPr="0003666F">
        <w:rPr>
          <w:b/>
          <w:bCs/>
          <w:color w:val="000000"/>
          <w:sz w:val="20"/>
          <w:szCs w:val="20"/>
        </w:rPr>
        <w:t>onta</w:t>
      </w:r>
      <w:r w:rsidR="00F8073B" w:rsidRPr="0003666F">
        <w:rPr>
          <w:b/>
          <w:bCs/>
          <w:color w:val="000000"/>
          <w:sz w:val="20"/>
          <w:szCs w:val="20"/>
        </w:rPr>
        <w:t>c</w:t>
      </w:r>
      <w:r w:rsidRPr="0003666F">
        <w:rPr>
          <w:b/>
          <w:bCs/>
          <w:color w:val="000000"/>
          <w:sz w:val="20"/>
          <w:szCs w:val="20"/>
        </w:rPr>
        <w:t>t</w:t>
      </w:r>
      <w:r w:rsidR="00F8073B" w:rsidRPr="0003666F">
        <w:rPr>
          <w:b/>
          <w:bCs/>
          <w:color w:val="000000"/>
          <w:sz w:val="20"/>
          <w:szCs w:val="20"/>
        </w:rPr>
        <w:t>s</w:t>
      </w:r>
    </w:p>
    <w:p w14:paraId="3FD691B6" w14:textId="77777777" w:rsidR="005B625A" w:rsidRPr="0003666F" w:rsidRDefault="005B625A">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D517EB" w:rsidRPr="0003666F" w14:paraId="329620D5" w14:textId="77777777" w:rsidTr="00D517EB">
        <w:tc>
          <w:tcPr>
            <w:tcW w:w="4814" w:type="dxa"/>
          </w:tcPr>
          <w:p w14:paraId="07E3964E" w14:textId="71115BBF" w:rsidR="00D517EB" w:rsidRPr="0003666F" w:rsidRDefault="00D517EB" w:rsidP="00D517EB">
            <w:pPr>
              <w:ind w:right="533"/>
              <w:rPr>
                <w:rFonts w:cs="Arial"/>
                <w:b/>
                <w:bCs/>
                <w:color w:val="000000"/>
                <w:sz w:val="20"/>
                <w:szCs w:val="20"/>
              </w:rPr>
            </w:pPr>
            <w:r w:rsidRPr="0003666F">
              <w:rPr>
                <w:b/>
                <w:bCs/>
                <w:color w:val="000000"/>
                <w:sz w:val="20"/>
                <w:szCs w:val="20"/>
              </w:rPr>
              <w:t xml:space="preserve">Deutsche </w:t>
            </w:r>
            <w:proofErr w:type="spellStart"/>
            <w:r w:rsidRPr="0003666F">
              <w:rPr>
                <w:b/>
                <w:bCs/>
                <w:color w:val="000000"/>
                <w:sz w:val="20"/>
                <w:szCs w:val="20"/>
              </w:rPr>
              <w:t>Fonds</w:t>
            </w:r>
            <w:proofErr w:type="spellEnd"/>
            <w:r w:rsidRPr="0003666F">
              <w:rPr>
                <w:b/>
                <w:bCs/>
                <w:color w:val="000000"/>
                <w:sz w:val="20"/>
                <w:szCs w:val="20"/>
              </w:rPr>
              <w:t xml:space="preserve"> Holding</w:t>
            </w:r>
          </w:p>
        </w:tc>
        <w:tc>
          <w:tcPr>
            <w:tcW w:w="4814" w:type="dxa"/>
          </w:tcPr>
          <w:p w14:paraId="4109DDFE" w14:textId="77777777" w:rsidR="00D517EB" w:rsidRPr="0003666F" w:rsidRDefault="00D517EB" w:rsidP="00D517EB">
            <w:pPr>
              <w:spacing w:line="288" w:lineRule="auto"/>
              <w:rPr>
                <w:rFonts w:cs="Arial"/>
                <w:b/>
                <w:bCs/>
                <w:color w:val="000000"/>
                <w:sz w:val="20"/>
                <w:szCs w:val="20"/>
              </w:rPr>
            </w:pPr>
          </w:p>
        </w:tc>
      </w:tr>
      <w:tr w:rsidR="00D517EB" w:rsidRPr="0003666F" w14:paraId="55865980" w14:textId="77777777" w:rsidTr="00D517EB">
        <w:tc>
          <w:tcPr>
            <w:tcW w:w="4814" w:type="dxa"/>
          </w:tcPr>
          <w:p w14:paraId="69596718" w14:textId="56A25571" w:rsidR="00D517EB" w:rsidRPr="0003666F" w:rsidRDefault="0003666F" w:rsidP="00D517EB">
            <w:pPr>
              <w:ind w:right="533"/>
              <w:rPr>
                <w:rFonts w:cs="Arial"/>
                <w:color w:val="000000"/>
                <w:sz w:val="20"/>
                <w:szCs w:val="20"/>
              </w:rPr>
            </w:pPr>
            <w:r>
              <w:rPr>
                <w:color w:val="000000"/>
                <w:sz w:val="20"/>
                <w:szCs w:val="20"/>
              </w:rPr>
              <w:t>Holger Roe</w:t>
            </w:r>
            <w:bookmarkStart w:id="1" w:name="_GoBack"/>
            <w:bookmarkEnd w:id="1"/>
            <w:r w:rsidR="00D517EB" w:rsidRPr="0003666F">
              <w:rPr>
                <w:color w:val="000000"/>
                <w:sz w:val="20"/>
                <w:szCs w:val="20"/>
              </w:rPr>
              <w:t>mer</w:t>
            </w:r>
            <w:r w:rsidR="00D517EB" w:rsidRPr="0003666F">
              <w:rPr>
                <w:color w:val="000000"/>
                <w:sz w:val="20"/>
                <w:szCs w:val="20"/>
              </w:rPr>
              <w:br/>
            </w:r>
            <w:r w:rsidRPr="0003666F">
              <w:rPr>
                <w:color w:val="000000"/>
                <w:sz w:val="20"/>
                <w:szCs w:val="20"/>
              </w:rPr>
              <w:t>Head of Corporate Communications</w:t>
            </w:r>
            <w:r w:rsidR="00D517EB" w:rsidRPr="0003666F">
              <w:rPr>
                <w:color w:val="000000"/>
                <w:sz w:val="20"/>
                <w:szCs w:val="20"/>
              </w:rPr>
              <w:t xml:space="preserve"> </w:t>
            </w:r>
            <w:r w:rsidR="00D517EB" w:rsidRPr="0003666F">
              <w:rPr>
                <w:color w:val="000000"/>
                <w:sz w:val="20"/>
                <w:szCs w:val="20"/>
              </w:rPr>
              <w:br/>
            </w:r>
            <w:proofErr w:type="spellStart"/>
            <w:r w:rsidR="00D517EB" w:rsidRPr="0003666F">
              <w:rPr>
                <w:color w:val="000000"/>
                <w:sz w:val="20"/>
                <w:szCs w:val="20"/>
              </w:rPr>
              <w:t>Zech</w:t>
            </w:r>
            <w:proofErr w:type="spellEnd"/>
            <w:r w:rsidR="00D517EB" w:rsidRPr="0003666F">
              <w:rPr>
                <w:color w:val="000000"/>
                <w:sz w:val="20"/>
                <w:szCs w:val="20"/>
              </w:rPr>
              <w:t xml:space="preserve"> Group SE</w:t>
            </w:r>
          </w:p>
          <w:p w14:paraId="25D4FCA8" w14:textId="77777777" w:rsidR="00D517EB" w:rsidRPr="0003666F" w:rsidRDefault="00D517EB" w:rsidP="00D517EB">
            <w:pPr>
              <w:ind w:right="533"/>
              <w:rPr>
                <w:rFonts w:cs="Arial"/>
                <w:color w:val="000000"/>
                <w:sz w:val="20"/>
                <w:szCs w:val="20"/>
              </w:rPr>
            </w:pPr>
            <w:r w:rsidRPr="0003666F">
              <w:rPr>
                <w:color w:val="000000"/>
                <w:sz w:val="20"/>
                <w:szCs w:val="20"/>
              </w:rPr>
              <w:t>August-Bebel-</w:t>
            </w:r>
            <w:proofErr w:type="spellStart"/>
            <w:r w:rsidRPr="0003666F">
              <w:rPr>
                <w:color w:val="000000"/>
                <w:sz w:val="20"/>
                <w:szCs w:val="20"/>
              </w:rPr>
              <w:t>Allee</w:t>
            </w:r>
            <w:proofErr w:type="spellEnd"/>
            <w:r w:rsidRPr="0003666F">
              <w:rPr>
                <w:color w:val="000000"/>
                <w:sz w:val="20"/>
                <w:szCs w:val="20"/>
              </w:rPr>
              <w:t xml:space="preserve"> 1, 28329 Bremen </w:t>
            </w:r>
          </w:p>
          <w:p w14:paraId="76ED72F3" w14:textId="575F2819" w:rsidR="00D517EB" w:rsidRPr="0003666F" w:rsidRDefault="0003666F" w:rsidP="00D517EB">
            <w:pPr>
              <w:ind w:right="533"/>
              <w:rPr>
                <w:rFonts w:cs="Arial"/>
                <w:color w:val="000000"/>
                <w:sz w:val="20"/>
                <w:szCs w:val="20"/>
              </w:rPr>
            </w:pPr>
            <w:r w:rsidRPr="0003666F">
              <w:rPr>
                <w:color w:val="000000"/>
                <w:sz w:val="20"/>
                <w:szCs w:val="20"/>
              </w:rPr>
              <w:t>Phone</w:t>
            </w:r>
            <w:r w:rsidR="00D517EB" w:rsidRPr="0003666F">
              <w:rPr>
                <w:color w:val="000000"/>
                <w:sz w:val="20"/>
                <w:szCs w:val="20"/>
              </w:rPr>
              <w:tab/>
              <w:t>+49 (0)421 41007113</w:t>
            </w:r>
          </w:p>
          <w:p w14:paraId="0E5FBDC8" w14:textId="789226FD" w:rsidR="00D517EB" w:rsidRPr="0003666F" w:rsidRDefault="00D517EB" w:rsidP="00D517EB">
            <w:pPr>
              <w:ind w:right="533"/>
              <w:rPr>
                <w:rFonts w:cs="Arial"/>
                <w:color w:val="000000"/>
                <w:sz w:val="20"/>
                <w:szCs w:val="20"/>
              </w:rPr>
            </w:pPr>
            <w:r w:rsidRPr="0003666F">
              <w:rPr>
                <w:color w:val="000000"/>
                <w:sz w:val="20"/>
                <w:szCs w:val="20"/>
              </w:rPr>
              <w:t>Mobil</w:t>
            </w:r>
            <w:r w:rsidR="0003666F" w:rsidRPr="0003666F">
              <w:rPr>
                <w:color w:val="000000"/>
                <w:sz w:val="20"/>
                <w:szCs w:val="20"/>
              </w:rPr>
              <w:t>e</w:t>
            </w:r>
            <w:r w:rsidRPr="0003666F">
              <w:rPr>
                <w:color w:val="000000"/>
                <w:sz w:val="20"/>
                <w:szCs w:val="20"/>
              </w:rPr>
              <w:tab/>
              <w:t>+49 (0)151 11720982</w:t>
            </w:r>
          </w:p>
          <w:p w14:paraId="4DFB3D91" w14:textId="0A004B8B" w:rsidR="00D517EB" w:rsidRPr="0003666F" w:rsidRDefault="00D517EB" w:rsidP="00D517EB">
            <w:pPr>
              <w:spacing w:line="288" w:lineRule="auto"/>
              <w:rPr>
                <w:rFonts w:cs="Arial"/>
                <w:color w:val="000000"/>
                <w:sz w:val="20"/>
                <w:szCs w:val="20"/>
              </w:rPr>
            </w:pPr>
            <w:r w:rsidRPr="0003666F">
              <w:rPr>
                <w:color w:val="000000"/>
                <w:sz w:val="20"/>
                <w:szCs w:val="20"/>
              </w:rPr>
              <w:t>Mail</w:t>
            </w:r>
            <w:r w:rsidRPr="0003666F">
              <w:rPr>
                <w:color w:val="000000"/>
                <w:sz w:val="20"/>
                <w:szCs w:val="20"/>
              </w:rPr>
              <w:tab/>
              <w:t>hroemer@zech-group.com</w:t>
            </w:r>
          </w:p>
        </w:tc>
        <w:tc>
          <w:tcPr>
            <w:tcW w:w="4814" w:type="dxa"/>
          </w:tcPr>
          <w:p w14:paraId="3A75D558" w14:textId="16DA7EF6" w:rsidR="00D517EB" w:rsidRPr="0003666F" w:rsidRDefault="00D517EB" w:rsidP="0003666F">
            <w:pPr>
              <w:spacing w:line="288" w:lineRule="auto"/>
              <w:rPr>
                <w:rFonts w:cs="Arial"/>
                <w:color w:val="000000"/>
                <w:sz w:val="20"/>
                <w:szCs w:val="20"/>
              </w:rPr>
            </w:pPr>
            <w:r w:rsidRPr="0003666F">
              <w:rPr>
                <w:color w:val="000000"/>
                <w:sz w:val="20"/>
                <w:szCs w:val="20"/>
              </w:rPr>
              <w:t xml:space="preserve">Anita </w:t>
            </w:r>
            <w:proofErr w:type="spellStart"/>
            <w:r w:rsidRPr="0003666F">
              <w:rPr>
                <w:color w:val="000000"/>
                <w:sz w:val="20"/>
                <w:szCs w:val="20"/>
              </w:rPr>
              <w:t>Radtke</w:t>
            </w:r>
            <w:proofErr w:type="spellEnd"/>
            <w:r w:rsidRPr="0003666F">
              <w:rPr>
                <w:color w:val="000000"/>
                <w:sz w:val="20"/>
                <w:szCs w:val="20"/>
              </w:rPr>
              <w:br/>
            </w:r>
            <w:r w:rsidR="0003666F" w:rsidRPr="0003666F">
              <w:rPr>
                <w:color w:val="000000"/>
                <w:sz w:val="20"/>
                <w:szCs w:val="20"/>
              </w:rPr>
              <w:t>Head of</w:t>
            </w:r>
            <w:r w:rsidRPr="0003666F">
              <w:rPr>
                <w:color w:val="000000"/>
                <w:sz w:val="20"/>
                <w:szCs w:val="20"/>
              </w:rPr>
              <w:t xml:space="preserve"> Marketing</w:t>
            </w:r>
            <w:r w:rsidRPr="0003666F">
              <w:rPr>
                <w:color w:val="000000"/>
                <w:sz w:val="20"/>
                <w:szCs w:val="20"/>
              </w:rPr>
              <w:br/>
              <w:t xml:space="preserve">Deutsche </w:t>
            </w:r>
            <w:proofErr w:type="spellStart"/>
            <w:r w:rsidRPr="0003666F">
              <w:rPr>
                <w:color w:val="000000"/>
                <w:sz w:val="20"/>
                <w:szCs w:val="20"/>
              </w:rPr>
              <w:t>Fonds</w:t>
            </w:r>
            <w:proofErr w:type="spellEnd"/>
            <w:r w:rsidRPr="0003666F">
              <w:rPr>
                <w:color w:val="000000"/>
                <w:sz w:val="20"/>
                <w:szCs w:val="20"/>
              </w:rPr>
              <w:t xml:space="preserve"> Holding GmbH</w:t>
            </w:r>
            <w:r w:rsidRPr="0003666F">
              <w:rPr>
                <w:color w:val="000000"/>
                <w:sz w:val="20"/>
                <w:szCs w:val="20"/>
              </w:rPr>
              <w:br/>
            </w:r>
            <w:r w:rsidR="0003666F" w:rsidRPr="0003666F">
              <w:rPr>
                <w:color w:val="000000"/>
                <w:sz w:val="20"/>
                <w:szCs w:val="20"/>
              </w:rPr>
              <w:t>Phone</w:t>
            </w:r>
            <w:r w:rsidRPr="0003666F">
              <w:rPr>
                <w:color w:val="000000"/>
                <w:sz w:val="20"/>
                <w:szCs w:val="20"/>
              </w:rPr>
              <w:tab/>
              <w:t>+49 (0)711 3265342</w:t>
            </w:r>
            <w:r w:rsidRPr="0003666F">
              <w:rPr>
                <w:color w:val="000000"/>
                <w:sz w:val="20"/>
                <w:szCs w:val="20"/>
              </w:rPr>
              <w:br/>
              <w:t>Mail</w:t>
            </w:r>
            <w:r w:rsidRPr="0003666F">
              <w:rPr>
                <w:color w:val="000000"/>
                <w:sz w:val="20"/>
                <w:szCs w:val="20"/>
              </w:rPr>
              <w:tab/>
              <w:t>anita.radtke@dfh-ag.com</w:t>
            </w:r>
            <w:r w:rsidRPr="0003666F">
              <w:rPr>
                <w:color w:val="000000"/>
                <w:sz w:val="20"/>
                <w:szCs w:val="20"/>
              </w:rPr>
              <w:br/>
              <w:t>Web</w:t>
            </w:r>
            <w:r w:rsidRPr="0003666F">
              <w:rPr>
                <w:color w:val="000000"/>
                <w:sz w:val="20"/>
                <w:szCs w:val="20"/>
              </w:rPr>
              <w:tab/>
            </w:r>
            <w:r w:rsidRPr="0003666F">
              <w:rPr>
                <w:sz w:val="20"/>
                <w:szCs w:val="20"/>
              </w:rPr>
              <w:t>www.dfh-ag.com</w:t>
            </w:r>
          </w:p>
        </w:tc>
      </w:tr>
      <w:tr w:rsidR="00D517EB" w:rsidRPr="0003666F" w14:paraId="7724FCBB" w14:textId="77777777" w:rsidTr="00D517EB">
        <w:tc>
          <w:tcPr>
            <w:tcW w:w="4814" w:type="dxa"/>
          </w:tcPr>
          <w:p w14:paraId="66978420" w14:textId="77777777" w:rsidR="00D517EB" w:rsidRPr="0003666F" w:rsidRDefault="00D517EB" w:rsidP="00D517EB">
            <w:pPr>
              <w:ind w:right="533"/>
              <w:rPr>
                <w:rFonts w:cs="Arial"/>
                <w:color w:val="000000"/>
                <w:sz w:val="20"/>
                <w:szCs w:val="20"/>
              </w:rPr>
            </w:pPr>
          </w:p>
        </w:tc>
        <w:tc>
          <w:tcPr>
            <w:tcW w:w="4814" w:type="dxa"/>
          </w:tcPr>
          <w:p w14:paraId="5DB4AB85" w14:textId="77777777" w:rsidR="00D517EB" w:rsidRPr="0003666F" w:rsidRDefault="00D517EB" w:rsidP="00D517EB">
            <w:pPr>
              <w:spacing w:line="288" w:lineRule="auto"/>
              <w:rPr>
                <w:rFonts w:cs="Arial"/>
                <w:color w:val="000000"/>
                <w:sz w:val="20"/>
                <w:szCs w:val="20"/>
              </w:rPr>
            </w:pPr>
          </w:p>
        </w:tc>
      </w:tr>
      <w:tr w:rsidR="00F87B7E" w:rsidRPr="0003666F" w14:paraId="0320FA3E" w14:textId="77777777" w:rsidTr="00D517EB">
        <w:tc>
          <w:tcPr>
            <w:tcW w:w="4814" w:type="dxa"/>
          </w:tcPr>
          <w:p w14:paraId="1A54F986" w14:textId="2801B2F2" w:rsidR="00F87B7E" w:rsidRPr="0003666F" w:rsidRDefault="00F87B7E" w:rsidP="00F87B7E">
            <w:pPr>
              <w:ind w:right="533"/>
              <w:rPr>
                <w:rFonts w:cs="Arial"/>
                <w:b/>
                <w:bCs/>
                <w:color w:val="000000"/>
                <w:sz w:val="20"/>
                <w:szCs w:val="20"/>
              </w:rPr>
            </w:pPr>
            <w:bookmarkStart w:id="2" w:name="_Hlk114227070"/>
            <w:proofErr w:type="spellStart"/>
            <w:r w:rsidRPr="0003666F">
              <w:rPr>
                <w:b/>
                <w:bCs/>
                <w:color w:val="000000"/>
                <w:sz w:val="20"/>
                <w:szCs w:val="20"/>
              </w:rPr>
              <w:t>Dataport</w:t>
            </w:r>
            <w:proofErr w:type="spellEnd"/>
          </w:p>
        </w:tc>
        <w:tc>
          <w:tcPr>
            <w:tcW w:w="4814" w:type="dxa"/>
          </w:tcPr>
          <w:p w14:paraId="48F53C8E" w14:textId="7FFA18B5" w:rsidR="00F87B7E" w:rsidRPr="0003666F" w:rsidRDefault="00F87B7E" w:rsidP="00F87B7E">
            <w:pPr>
              <w:spacing w:line="288" w:lineRule="auto"/>
              <w:rPr>
                <w:rFonts w:cs="Arial"/>
                <w:b/>
                <w:bCs/>
                <w:color w:val="000000"/>
                <w:sz w:val="20"/>
                <w:szCs w:val="20"/>
              </w:rPr>
            </w:pPr>
            <w:r w:rsidRPr="0003666F">
              <w:rPr>
                <w:b/>
                <w:bCs/>
                <w:color w:val="000000"/>
                <w:sz w:val="20"/>
                <w:szCs w:val="20"/>
              </w:rPr>
              <w:t>Grossmann &amp; Berger</w:t>
            </w:r>
          </w:p>
        </w:tc>
      </w:tr>
      <w:tr w:rsidR="00F87B7E" w:rsidRPr="0003666F" w14:paraId="19097C5A" w14:textId="77777777" w:rsidTr="00062ECF">
        <w:tc>
          <w:tcPr>
            <w:tcW w:w="4814" w:type="dxa"/>
            <w:shd w:val="clear" w:color="auto" w:fill="auto"/>
          </w:tcPr>
          <w:p w14:paraId="36F9FDCA" w14:textId="77777777" w:rsidR="00F87B7E" w:rsidRPr="0003666F" w:rsidRDefault="00F87B7E" w:rsidP="00F87B7E">
            <w:pPr>
              <w:spacing w:line="288" w:lineRule="auto"/>
              <w:rPr>
                <w:rFonts w:cs="Arial"/>
                <w:color w:val="000000"/>
                <w:sz w:val="20"/>
                <w:szCs w:val="20"/>
              </w:rPr>
            </w:pPr>
            <w:r w:rsidRPr="0003666F">
              <w:rPr>
                <w:color w:val="000000"/>
                <w:sz w:val="20"/>
                <w:szCs w:val="20"/>
              </w:rPr>
              <w:t>Britta Heinrich</w:t>
            </w:r>
          </w:p>
          <w:p w14:paraId="2F89F74A" w14:textId="43B9B4AE" w:rsidR="00F87B7E" w:rsidRPr="0003666F" w:rsidRDefault="0003666F" w:rsidP="00F87B7E">
            <w:pPr>
              <w:spacing w:line="288" w:lineRule="auto"/>
              <w:rPr>
                <w:rFonts w:cs="Arial"/>
                <w:color w:val="000000"/>
                <w:sz w:val="20"/>
                <w:szCs w:val="20"/>
              </w:rPr>
            </w:pPr>
            <w:r w:rsidRPr="0003666F">
              <w:rPr>
                <w:color w:val="000000"/>
                <w:sz w:val="20"/>
                <w:szCs w:val="20"/>
              </w:rPr>
              <w:t>Spokesperson/Marketing a</w:t>
            </w:r>
            <w:r w:rsidR="00F87B7E" w:rsidRPr="0003666F">
              <w:rPr>
                <w:color w:val="000000"/>
                <w:sz w:val="20"/>
                <w:szCs w:val="20"/>
              </w:rPr>
              <w:t>nd Public Relations</w:t>
            </w:r>
          </w:p>
          <w:p w14:paraId="5AE0A19B" w14:textId="5EAAAD8E" w:rsidR="00F87B7E" w:rsidRPr="0003666F" w:rsidRDefault="0003666F" w:rsidP="00F87B7E">
            <w:pPr>
              <w:spacing w:line="288" w:lineRule="auto"/>
              <w:rPr>
                <w:rFonts w:cs="Arial"/>
                <w:color w:val="000000"/>
                <w:sz w:val="20"/>
                <w:szCs w:val="20"/>
              </w:rPr>
            </w:pPr>
            <w:r w:rsidRPr="0003666F">
              <w:rPr>
                <w:color w:val="000000"/>
                <w:sz w:val="20"/>
                <w:szCs w:val="20"/>
              </w:rPr>
              <w:t>Subsidiary</w:t>
            </w:r>
            <w:r w:rsidR="00F87B7E" w:rsidRPr="0003666F">
              <w:rPr>
                <w:color w:val="000000"/>
                <w:sz w:val="20"/>
                <w:szCs w:val="20"/>
              </w:rPr>
              <w:t xml:space="preserve"> Hamburg</w:t>
            </w:r>
          </w:p>
          <w:p w14:paraId="76A49B56" w14:textId="501837A8" w:rsidR="00F87B7E" w:rsidRPr="0003666F" w:rsidRDefault="0003666F" w:rsidP="00F87B7E">
            <w:pPr>
              <w:spacing w:line="288" w:lineRule="auto"/>
              <w:rPr>
                <w:rFonts w:cs="Arial"/>
                <w:color w:val="000000"/>
                <w:sz w:val="20"/>
                <w:szCs w:val="20"/>
              </w:rPr>
            </w:pPr>
            <w:proofErr w:type="spellStart"/>
            <w:r w:rsidRPr="0003666F">
              <w:rPr>
                <w:color w:val="000000"/>
                <w:sz w:val="20"/>
                <w:szCs w:val="20"/>
              </w:rPr>
              <w:t>Billstrass</w:t>
            </w:r>
            <w:r w:rsidR="00F87B7E" w:rsidRPr="0003666F">
              <w:rPr>
                <w:color w:val="000000"/>
                <w:sz w:val="20"/>
                <w:szCs w:val="20"/>
              </w:rPr>
              <w:t>e</w:t>
            </w:r>
            <w:proofErr w:type="spellEnd"/>
            <w:r w:rsidR="00F87B7E" w:rsidRPr="0003666F">
              <w:rPr>
                <w:color w:val="000000"/>
                <w:sz w:val="20"/>
                <w:szCs w:val="20"/>
              </w:rPr>
              <w:t xml:space="preserve"> 82, 20539 Hamburg</w:t>
            </w:r>
          </w:p>
          <w:p w14:paraId="23E81EE4" w14:textId="0FFD9441" w:rsidR="00F87B7E" w:rsidRPr="0003666F" w:rsidRDefault="0003666F" w:rsidP="00F87B7E">
            <w:pPr>
              <w:spacing w:line="288" w:lineRule="auto"/>
              <w:rPr>
                <w:rFonts w:cs="Arial"/>
                <w:sz w:val="20"/>
                <w:szCs w:val="20"/>
              </w:rPr>
            </w:pPr>
            <w:r w:rsidRPr="0003666F">
              <w:rPr>
                <w:sz w:val="20"/>
                <w:szCs w:val="20"/>
              </w:rPr>
              <w:t>Phone</w:t>
            </w:r>
            <w:r w:rsidR="00F87B7E" w:rsidRPr="0003666F">
              <w:rPr>
                <w:sz w:val="20"/>
                <w:szCs w:val="20"/>
              </w:rPr>
              <w:tab/>
              <w:t>+49 (0)40 428 46-30 47</w:t>
            </w:r>
          </w:p>
          <w:p w14:paraId="1AF5D2FE" w14:textId="0E2D32EB" w:rsidR="00F87B7E" w:rsidRPr="0003666F" w:rsidRDefault="00F87B7E" w:rsidP="00F87B7E">
            <w:pPr>
              <w:spacing w:line="288" w:lineRule="auto"/>
              <w:rPr>
                <w:rFonts w:cs="Arial"/>
                <w:sz w:val="20"/>
                <w:szCs w:val="20"/>
              </w:rPr>
            </w:pPr>
            <w:r w:rsidRPr="0003666F">
              <w:rPr>
                <w:sz w:val="20"/>
                <w:szCs w:val="20"/>
              </w:rPr>
              <w:t>Mobil</w:t>
            </w:r>
            <w:r w:rsidR="0003666F" w:rsidRPr="0003666F">
              <w:rPr>
                <w:sz w:val="20"/>
                <w:szCs w:val="20"/>
              </w:rPr>
              <w:t>e</w:t>
            </w:r>
            <w:r w:rsidRPr="0003666F">
              <w:rPr>
                <w:sz w:val="20"/>
                <w:szCs w:val="20"/>
              </w:rPr>
              <w:tab/>
              <w:t>+49 (0)171 334 22 84</w:t>
            </w:r>
          </w:p>
          <w:p w14:paraId="201FB068" w14:textId="237C5548" w:rsidR="00F87B7E" w:rsidRPr="0003666F" w:rsidRDefault="00F87B7E" w:rsidP="00F87B7E">
            <w:pPr>
              <w:ind w:right="533"/>
              <w:rPr>
                <w:rFonts w:cs="Arial"/>
                <w:color w:val="000000"/>
                <w:sz w:val="20"/>
                <w:szCs w:val="20"/>
              </w:rPr>
            </w:pPr>
            <w:r w:rsidRPr="0003666F">
              <w:rPr>
                <w:sz w:val="20"/>
                <w:szCs w:val="20"/>
              </w:rPr>
              <w:t>Mail</w:t>
            </w:r>
            <w:r w:rsidRPr="0003666F">
              <w:rPr>
                <w:sz w:val="20"/>
                <w:szCs w:val="20"/>
              </w:rPr>
              <w:tab/>
              <w:t>britta.heinrich@dataport.de</w:t>
            </w:r>
          </w:p>
        </w:tc>
        <w:tc>
          <w:tcPr>
            <w:tcW w:w="4814" w:type="dxa"/>
            <w:shd w:val="clear" w:color="auto" w:fill="auto"/>
          </w:tcPr>
          <w:p w14:paraId="15C9C97E" w14:textId="1D5A0F53" w:rsidR="00062ECF" w:rsidRPr="0003666F" w:rsidRDefault="00062ECF" w:rsidP="00062ECF">
            <w:pPr>
              <w:ind w:right="533"/>
              <w:rPr>
                <w:rFonts w:cs="Arial"/>
                <w:color w:val="000000"/>
                <w:sz w:val="20"/>
                <w:szCs w:val="20"/>
              </w:rPr>
            </w:pPr>
            <w:r w:rsidRPr="0003666F">
              <w:rPr>
                <w:color w:val="000000"/>
                <w:sz w:val="20"/>
                <w:szCs w:val="20"/>
              </w:rPr>
              <w:t>Britt Finke</w:t>
            </w:r>
            <w:r w:rsidRPr="0003666F">
              <w:rPr>
                <w:color w:val="000000"/>
                <w:sz w:val="20"/>
                <w:szCs w:val="20"/>
              </w:rPr>
              <w:br/>
              <w:t>Press</w:t>
            </w:r>
            <w:r w:rsidR="0003666F" w:rsidRPr="0003666F">
              <w:rPr>
                <w:color w:val="000000"/>
                <w:sz w:val="20"/>
                <w:szCs w:val="20"/>
              </w:rPr>
              <w:t xml:space="preserve"> Manager</w:t>
            </w:r>
          </w:p>
          <w:p w14:paraId="7943AD21" w14:textId="2FD15298" w:rsidR="00062ECF" w:rsidRPr="0003666F" w:rsidRDefault="0003666F" w:rsidP="00062ECF">
            <w:pPr>
              <w:ind w:right="533"/>
              <w:rPr>
                <w:rFonts w:cs="Arial"/>
                <w:color w:val="000000"/>
                <w:sz w:val="20"/>
                <w:szCs w:val="20"/>
              </w:rPr>
            </w:pPr>
            <w:proofErr w:type="spellStart"/>
            <w:r w:rsidRPr="0003666F">
              <w:rPr>
                <w:color w:val="000000"/>
                <w:sz w:val="20"/>
                <w:szCs w:val="20"/>
              </w:rPr>
              <w:t>Bleichenbrue</w:t>
            </w:r>
            <w:r w:rsidR="00062ECF" w:rsidRPr="0003666F">
              <w:rPr>
                <w:color w:val="000000"/>
                <w:sz w:val="20"/>
                <w:szCs w:val="20"/>
              </w:rPr>
              <w:t>cke</w:t>
            </w:r>
            <w:proofErr w:type="spellEnd"/>
            <w:r w:rsidR="00062ECF" w:rsidRPr="0003666F">
              <w:rPr>
                <w:color w:val="000000"/>
                <w:sz w:val="20"/>
                <w:szCs w:val="20"/>
              </w:rPr>
              <w:t xml:space="preserve"> 9, 20354 Hamburg</w:t>
            </w:r>
            <w:r w:rsidR="00062ECF" w:rsidRPr="0003666F">
              <w:rPr>
                <w:color w:val="000000"/>
                <w:sz w:val="20"/>
                <w:szCs w:val="20"/>
              </w:rPr>
              <w:br/>
            </w:r>
            <w:r w:rsidRPr="0003666F">
              <w:rPr>
                <w:color w:val="000000"/>
                <w:sz w:val="20"/>
                <w:szCs w:val="20"/>
              </w:rPr>
              <w:t>Phone</w:t>
            </w:r>
            <w:r w:rsidR="00062ECF" w:rsidRPr="0003666F">
              <w:rPr>
                <w:color w:val="000000"/>
                <w:sz w:val="20"/>
                <w:szCs w:val="20"/>
              </w:rPr>
              <w:tab/>
              <w:t>+49 (0)40 350 802-993</w:t>
            </w:r>
          </w:p>
          <w:p w14:paraId="20A4820E" w14:textId="0C5A5243" w:rsidR="00F87B7E" w:rsidRPr="0003666F" w:rsidRDefault="00062ECF" w:rsidP="00062ECF">
            <w:pPr>
              <w:spacing w:line="288" w:lineRule="auto"/>
              <w:rPr>
                <w:rFonts w:cs="Arial"/>
                <w:color w:val="000000"/>
                <w:sz w:val="20"/>
                <w:szCs w:val="20"/>
              </w:rPr>
            </w:pPr>
            <w:r w:rsidRPr="0003666F">
              <w:rPr>
                <w:color w:val="000000"/>
                <w:sz w:val="20"/>
                <w:szCs w:val="20"/>
              </w:rPr>
              <w:t>Mobil</w:t>
            </w:r>
            <w:r w:rsidR="0003666F" w:rsidRPr="0003666F">
              <w:rPr>
                <w:color w:val="000000"/>
                <w:sz w:val="20"/>
                <w:szCs w:val="20"/>
              </w:rPr>
              <w:t>e</w:t>
            </w:r>
            <w:r w:rsidRPr="0003666F">
              <w:rPr>
                <w:color w:val="000000"/>
                <w:sz w:val="20"/>
                <w:szCs w:val="20"/>
              </w:rPr>
              <w:tab/>
              <w:t>+49 (0)162 232 30 37</w:t>
            </w:r>
            <w:r w:rsidRPr="0003666F">
              <w:rPr>
                <w:color w:val="000000"/>
                <w:sz w:val="20"/>
                <w:szCs w:val="20"/>
              </w:rPr>
              <w:br/>
              <w:t>Mail</w:t>
            </w:r>
            <w:r w:rsidRPr="0003666F">
              <w:rPr>
                <w:color w:val="000000"/>
                <w:sz w:val="20"/>
                <w:szCs w:val="20"/>
              </w:rPr>
              <w:tab/>
              <w:t>b.finke@grossmann-berger.de</w:t>
            </w:r>
          </w:p>
          <w:p w14:paraId="7ABF5414" w14:textId="6D900A71" w:rsidR="00F87B7E" w:rsidRPr="0003666F" w:rsidRDefault="00F87B7E" w:rsidP="00F87B7E">
            <w:pPr>
              <w:spacing w:line="288" w:lineRule="auto"/>
              <w:rPr>
                <w:rFonts w:cs="Arial"/>
                <w:color w:val="000000"/>
                <w:sz w:val="20"/>
                <w:szCs w:val="20"/>
              </w:rPr>
            </w:pPr>
          </w:p>
        </w:tc>
      </w:tr>
      <w:bookmarkEnd w:id="2"/>
      <w:tr w:rsidR="00F87B7E" w:rsidRPr="00216E26" w14:paraId="13C98A91" w14:textId="77777777" w:rsidTr="00D517EB">
        <w:tc>
          <w:tcPr>
            <w:tcW w:w="4814" w:type="dxa"/>
          </w:tcPr>
          <w:p w14:paraId="275E52B3" w14:textId="77777777" w:rsidR="00F87B7E" w:rsidRPr="003B3B6A" w:rsidRDefault="00F87B7E" w:rsidP="00F87B7E">
            <w:pPr>
              <w:ind w:right="533"/>
              <w:rPr>
                <w:rFonts w:cs="Arial"/>
                <w:color w:val="000000"/>
                <w:sz w:val="20"/>
                <w:szCs w:val="20"/>
                <w:lang w:val="it-IT"/>
              </w:rPr>
            </w:pPr>
          </w:p>
        </w:tc>
        <w:tc>
          <w:tcPr>
            <w:tcW w:w="4814" w:type="dxa"/>
          </w:tcPr>
          <w:p w14:paraId="689769FA" w14:textId="77777777" w:rsidR="00F87B7E" w:rsidRPr="003B3B6A" w:rsidRDefault="00F87B7E" w:rsidP="00F87B7E">
            <w:pPr>
              <w:spacing w:line="288" w:lineRule="auto"/>
              <w:rPr>
                <w:rFonts w:cs="Arial"/>
                <w:color w:val="000000"/>
                <w:sz w:val="20"/>
                <w:szCs w:val="20"/>
                <w:lang w:val="it-IT"/>
              </w:rPr>
            </w:pPr>
          </w:p>
        </w:tc>
      </w:tr>
    </w:tbl>
    <w:p w14:paraId="7F65F14A" w14:textId="77777777" w:rsidR="00C91549" w:rsidRPr="003B3B6A" w:rsidRDefault="00C91549" w:rsidP="00D517EB">
      <w:pPr>
        <w:spacing w:line="288" w:lineRule="auto"/>
        <w:jc w:val="both"/>
        <w:rPr>
          <w:rFonts w:cs="Arial"/>
          <w:sz w:val="16"/>
          <w:szCs w:val="16"/>
          <w:lang w:val="it-IT"/>
        </w:rPr>
      </w:pPr>
    </w:p>
    <w:sectPr w:rsidR="00C91549" w:rsidRPr="003B3B6A" w:rsidSect="001118C5">
      <w:headerReference w:type="first" r:id="rId16"/>
      <w:footerReference w:type="first" r:id="rId17"/>
      <w:pgSz w:w="11906" w:h="16838" w:code="9"/>
      <w:pgMar w:top="2268" w:right="1134" w:bottom="102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85BF" w14:textId="77777777" w:rsidR="00F316D1" w:rsidRDefault="00F316D1">
      <w:r>
        <w:separator/>
      </w:r>
    </w:p>
  </w:endnote>
  <w:endnote w:type="continuationSeparator" w:id="0">
    <w:p w14:paraId="375B0817" w14:textId="77777777" w:rsidR="00F316D1" w:rsidRDefault="00F316D1">
      <w:r>
        <w:continuationSeparator/>
      </w:r>
    </w:p>
  </w:endnote>
  <w:endnote w:type="continuationNotice" w:id="1">
    <w:p w14:paraId="7C676DD4" w14:textId="77777777" w:rsidR="00F316D1" w:rsidRDefault="00F3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000078FB" w:usb2="00000000" w:usb3="00000000" w:csb0="00000093" w:csb1="00000000"/>
  </w:font>
  <w:font w:name="Myriad Pro">
    <w:altName w:val="Segoe UI"/>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A9CB" w14:textId="77777777" w:rsidR="001118C5" w:rsidRPr="003B3B6A" w:rsidRDefault="001118C5" w:rsidP="001118C5">
    <w:pPr>
      <w:autoSpaceDE w:val="0"/>
      <w:autoSpaceDN w:val="0"/>
      <w:adjustRightInd w:val="0"/>
      <w:spacing w:line="200" w:lineRule="atLeast"/>
      <w:rPr>
        <w:rFonts w:cs="Arial"/>
        <w:sz w:val="14"/>
        <w:szCs w:val="14"/>
        <w:lang w:val="de-DE"/>
      </w:rPr>
    </w:pPr>
    <w:r w:rsidRPr="003B3B6A">
      <w:rPr>
        <w:sz w:val="14"/>
        <w:szCs w:val="14"/>
        <w:lang w:val="de-DE"/>
      </w:rPr>
      <w:t>Deutsche Fonds Holding GmbH ▪ Friedrichstraße 14 ▪ 70174 Stuttgart ▪ Telefon/Phone +49 711 3265300 ▪ Telefax/Fax +49 711 2845401</w:t>
    </w:r>
  </w:p>
  <w:p w14:paraId="7C86AA95" w14:textId="77777777" w:rsidR="001118C5" w:rsidRPr="001118C5" w:rsidRDefault="001118C5" w:rsidP="001118C5">
    <w:pPr>
      <w:autoSpaceDE w:val="0"/>
      <w:autoSpaceDN w:val="0"/>
      <w:adjustRightInd w:val="0"/>
      <w:spacing w:line="200" w:lineRule="atLeast"/>
      <w:rPr>
        <w:rFonts w:cs="Arial"/>
        <w:sz w:val="14"/>
        <w:szCs w:val="14"/>
      </w:rPr>
    </w:pPr>
    <w:r>
      <w:rPr>
        <w:sz w:val="14"/>
        <w:szCs w:val="14"/>
      </w:rPr>
      <w:t xml:space="preserve">info@dfh-ag.com ▪ www.dfh-ag.com ▪ </w:t>
    </w:r>
    <w:proofErr w:type="spellStart"/>
    <w:r>
      <w:rPr>
        <w:sz w:val="14"/>
        <w:szCs w:val="14"/>
      </w:rPr>
      <w:t>Sitz</w:t>
    </w:r>
    <w:proofErr w:type="spellEnd"/>
    <w:r>
      <w:rPr>
        <w:sz w:val="14"/>
        <w:szCs w:val="14"/>
      </w:rPr>
      <w:t xml:space="preserve"> und </w:t>
    </w:r>
    <w:proofErr w:type="spellStart"/>
    <w:r>
      <w:rPr>
        <w:sz w:val="14"/>
        <w:szCs w:val="14"/>
      </w:rPr>
      <w:t>Registergericht</w:t>
    </w:r>
    <w:proofErr w:type="spellEnd"/>
    <w:r>
      <w:rPr>
        <w:sz w:val="14"/>
        <w:szCs w:val="14"/>
      </w:rPr>
      <w:t>/Domicile and Court of Registry Stuttgart, HRB-</w:t>
    </w:r>
    <w:proofErr w:type="spellStart"/>
    <w:r>
      <w:rPr>
        <w:sz w:val="14"/>
        <w:szCs w:val="14"/>
      </w:rPr>
      <w:t>Nr</w:t>
    </w:r>
    <w:proofErr w:type="spellEnd"/>
    <w:r>
      <w:rPr>
        <w:sz w:val="14"/>
        <w:szCs w:val="14"/>
      </w:rPr>
      <w:t>./Commercial Register No. 761286</w:t>
    </w:r>
  </w:p>
  <w:p w14:paraId="0FC13C23" w14:textId="5F67158F" w:rsidR="001118C5" w:rsidRPr="003B3B6A" w:rsidRDefault="001118C5" w:rsidP="001118C5">
    <w:pPr>
      <w:autoSpaceDE w:val="0"/>
      <w:autoSpaceDN w:val="0"/>
      <w:adjustRightInd w:val="0"/>
      <w:spacing w:line="200" w:lineRule="atLeast"/>
      <w:rPr>
        <w:sz w:val="14"/>
        <w:szCs w:val="14"/>
        <w:lang w:val="de-DE"/>
      </w:rPr>
    </w:pPr>
    <w:r w:rsidRPr="003B3B6A">
      <w:rPr>
        <w:sz w:val="14"/>
        <w:szCs w:val="14"/>
        <w:lang w:val="de-DE"/>
      </w:rPr>
      <w:t>Geschäftsführung/Management Michael Ruhl, Nikolaus von Blomberg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F29E" w14:textId="77777777" w:rsidR="00F316D1" w:rsidRDefault="00F316D1">
      <w:r>
        <w:separator/>
      </w:r>
    </w:p>
  </w:footnote>
  <w:footnote w:type="continuationSeparator" w:id="0">
    <w:p w14:paraId="6F05B023" w14:textId="77777777" w:rsidR="00F316D1" w:rsidRDefault="00F316D1">
      <w:r>
        <w:continuationSeparator/>
      </w:r>
    </w:p>
  </w:footnote>
  <w:footnote w:type="continuationNotice" w:id="1">
    <w:p w14:paraId="5116059A" w14:textId="77777777" w:rsidR="00F316D1" w:rsidRDefault="00F316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268C" w14:textId="2F663467" w:rsidR="001118C5" w:rsidRDefault="000D05F7">
    <w:pPr>
      <w:pStyle w:val="Kopfzeile"/>
    </w:pPr>
    <w:r>
      <w:rPr>
        <w:noProof/>
        <w:lang w:val="de-DE"/>
      </w:rPr>
      <w:drawing>
        <wp:anchor distT="0" distB="0" distL="114300" distR="114300" simplePos="0" relativeHeight="251660288" behindDoc="0" locked="0" layoutInCell="1" allowOverlap="1" wp14:anchorId="7EF52922" wp14:editId="097298CC">
          <wp:simplePos x="0" y="0"/>
          <wp:positionH relativeFrom="leftMargin">
            <wp:posOffset>4853940</wp:posOffset>
          </wp:positionH>
          <wp:positionV relativeFrom="paragraph">
            <wp:posOffset>-59690</wp:posOffset>
          </wp:positionV>
          <wp:extent cx="1883720" cy="900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8372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9264" behindDoc="0" locked="1" layoutInCell="1" allowOverlap="1" wp14:anchorId="279A7B7F" wp14:editId="7BEE43CE">
          <wp:simplePos x="0" y="0"/>
          <wp:positionH relativeFrom="page">
            <wp:posOffset>548005</wp:posOffset>
          </wp:positionH>
          <wp:positionV relativeFrom="page">
            <wp:posOffset>706755</wp:posOffset>
          </wp:positionV>
          <wp:extent cx="1727835" cy="555625"/>
          <wp:effectExtent l="0" t="0" r="5715" b="0"/>
          <wp:wrapNone/>
          <wp:docPr id="6" name="Bild 1" descr="dfh_lang_grün_und_grau_4c_pfad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h_lang_grün_und_grau_4c_pfad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35"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715"/>
    <w:multiLevelType w:val="hybridMultilevel"/>
    <w:tmpl w:val="67743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D1123"/>
    <w:multiLevelType w:val="singleLevel"/>
    <w:tmpl w:val="F72A90DE"/>
    <w:lvl w:ilvl="0">
      <w:start w:val="1"/>
      <w:numFmt w:val="bullet"/>
      <w:lvlText w:val=""/>
      <w:lvlJc w:val="left"/>
      <w:pPr>
        <w:tabs>
          <w:tab w:val="num" w:pos="454"/>
        </w:tabs>
        <w:ind w:left="454" w:hanging="454"/>
      </w:pPr>
      <w:rPr>
        <w:rFonts w:ascii="Wingdings" w:hAnsi="Wingdings" w:hint="default"/>
        <w:sz w:val="24"/>
      </w:rPr>
    </w:lvl>
  </w:abstractNum>
  <w:abstractNum w:abstractNumId="2" w15:restartNumberingAfterBreak="0">
    <w:nsid w:val="49DF4631"/>
    <w:multiLevelType w:val="hybridMultilevel"/>
    <w:tmpl w:val="1E6A38B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o:colormru v:ext="edit" colors="#4d4b4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A6"/>
    <w:rsid w:val="00013CF7"/>
    <w:rsid w:val="00014C06"/>
    <w:rsid w:val="00022852"/>
    <w:rsid w:val="0003163F"/>
    <w:rsid w:val="0003666F"/>
    <w:rsid w:val="00041080"/>
    <w:rsid w:val="00041DB9"/>
    <w:rsid w:val="000448FD"/>
    <w:rsid w:val="000469E9"/>
    <w:rsid w:val="00047822"/>
    <w:rsid w:val="00055827"/>
    <w:rsid w:val="00062E75"/>
    <w:rsid w:val="00062ECF"/>
    <w:rsid w:val="0006343D"/>
    <w:rsid w:val="00065439"/>
    <w:rsid w:val="00090D89"/>
    <w:rsid w:val="0009640B"/>
    <w:rsid w:val="000A55A4"/>
    <w:rsid w:val="000A5E0E"/>
    <w:rsid w:val="000B1566"/>
    <w:rsid w:val="000B1E56"/>
    <w:rsid w:val="000B654B"/>
    <w:rsid w:val="000B6F05"/>
    <w:rsid w:val="000C198E"/>
    <w:rsid w:val="000C36B2"/>
    <w:rsid w:val="000C49DC"/>
    <w:rsid w:val="000C5DB0"/>
    <w:rsid w:val="000D05F7"/>
    <w:rsid w:val="000D4A45"/>
    <w:rsid w:val="000D6935"/>
    <w:rsid w:val="000E1FCB"/>
    <w:rsid w:val="000F02BC"/>
    <w:rsid w:val="000F27AD"/>
    <w:rsid w:val="00105873"/>
    <w:rsid w:val="001118C5"/>
    <w:rsid w:val="00114A86"/>
    <w:rsid w:val="0011599A"/>
    <w:rsid w:val="00117508"/>
    <w:rsid w:val="00125859"/>
    <w:rsid w:val="00130F8D"/>
    <w:rsid w:val="001439E8"/>
    <w:rsid w:val="00145CB5"/>
    <w:rsid w:val="001505EE"/>
    <w:rsid w:val="00153042"/>
    <w:rsid w:val="00161498"/>
    <w:rsid w:val="00162C40"/>
    <w:rsid w:val="00163ADE"/>
    <w:rsid w:val="00163E25"/>
    <w:rsid w:val="00166F42"/>
    <w:rsid w:val="0017357B"/>
    <w:rsid w:val="00176154"/>
    <w:rsid w:val="001805BD"/>
    <w:rsid w:val="00191B9E"/>
    <w:rsid w:val="00191C61"/>
    <w:rsid w:val="001B2E40"/>
    <w:rsid w:val="001C3F02"/>
    <w:rsid w:val="001D3871"/>
    <w:rsid w:val="001D46B2"/>
    <w:rsid w:val="001D72D0"/>
    <w:rsid w:val="001E4262"/>
    <w:rsid w:val="001F736B"/>
    <w:rsid w:val="00204C5F"/>
    <w:rsid w:val="00205119"/>
    <w:rsid w:val="00207439"/>
    <w:rsid w:val="00216E26"/>
    <w:rsid w:val="00230D8F"/>
    <w:rsid w:val="00246E68"/>
    <w:rsid w:val="00247F08"/>
    <w:rsid w:val="002503B1"/>
    <w:rsid w:val="002521C8"/>
    <w:rsid w:val="00253055"/>
    <w:rsid w:val="0026192F"/>
    <w:rsid w:val="00265D01"/>
    <w:rsid w:val="00275BC0"/>
    <w:rsid w:val="002849B1"/>
    <w:rsid w:val="0029152F"/>
    <w:rsid w:val="002A449D"/>
    <w:rsid w:val="002B0CA4"/>
    <w:rsid w:val="002B5EBF"/>
    <w:rsid w:val="002C47D0"/>
    <w:rsid w:val="002E0305"/>
    <w:rsid w:val="002F0447"/>
    <w:rsid w:val="002F3EFD"/>
    <w:rsid w:val="002F7C86"/>
    <w:rsid w:val="00305AB7"/>
    <w:rsid w:val="0031066D"/>
    <w:rsid w:val="00310C1A"/>
    <w:rsid w:val="00311925"/>
    <w:rsid w:val="0032246D"/>
    <w:rsid w:val="003224CC"/>
    <w:rsid w:val="00327E94"/>
    <w:rsid w:val="0033716C"/>
    <w:rsid w:val="003444B4"/>
    <w:rsid w:val="00354EEA"/>
    <w:rsid w:val="003625E3"/>
    <w:rsid w:val="00370224"/>
    <w:rsid w:val="003810F7"/>
    <w:rsid w:val="00383A09"/>
    <w:rsid w:val="00383D10"/>
    <w:rsid w:val="003A1C32"/>
    <w:rsid w:val="003A409D"/>
    <w:rsid w:val="003A6688"/>
    <w:rsid w:val="003B10A9"/>
    <w:rsid w:val="003B22A8"/>
    <w:rsid w:val="003B3B6A"/>
    <w:rsid w:val="003C0A58"/>
    <w:rsid w:val="003C2FF9"/>
    <w:rsid w:val="003C78F5"/>
    <w:rsid w:val="003D09BB"/>
    <w:rsid w:val="003D3454"/>
    <w:rsid w:val="003D38F3"/>
    <w:rsid w:val="00402A37"/>
    <w:rsid w:val="00414323"/>
    <w:rsid w:val="004216B6"/>
    <w:rsid w:val="00422687"/>
    <w:rsid w:val="00422C62"/>
    <w:rsid w:val="00424018"/>
    <w:rsid w:val="00425240"/>
    <w:rsid w:val="0043453D"/>
    <w:rsid w:val="00443549"/>
    <w:rsid w:val="004442A9"/>
    <w:rsid w:val="00446088"/>
    <w:rsid w:val="004552B4"/>
    <w:rsid w:val="004819D9"/>
    <w:rsid w:val="004842FD"/>
    <w:rsid w:val="004848AF"/>
    <w:rsid w:val="004868D0"/>
    <w:rsid w:val="004A4339"/>
    <w:rsid w:val="004C2FA6"/>
    <w:rsid w:val="004C3376"/>
    <w:rsid w:val="004C5713"/>
    <w:rsid w:val="004D243C"/>
    <w:rsid w:val="004D722E"/>
    <w:rsid w:val="004E1603"/>
    <w:rsid w:val="004E5414"/>
    <w:rsid w:val="004F474C"/>
    <w:rsid w:val="004F6330"/>
    <w:rsid w:val="004F6681"/>
    <w:rsid w:val="00507F80"/>
    <w:rsid w:val="00526C54"/>
    <w:rsid w:val="0053162E"/>
    <w:rsid w:val="00532DA9"/>
    <w:rsid w:val="005416C8"/>
    <w:rsid w:val="00556A15"/>
    <w:rsid w:val="00557856"/>
    <w:rsid w:val="00570DFB"/>
    <w:rsid w:val="0057702C"/>
    <w:rsid w:val="00586B9C"/>
    <w:rsid w:val="00587FC0"/>
    <w:rsid w:val="00593DE1"/>
    <w:rsid w:val="005A3350"/>
    <w:rsid w:val="005B0C86"/>
    <w:rsid w:val="005B24F0"/>
    <w:rsid w:val="005B625A"/>
    <w:rsid w:val="005B7F63"/>
    <w:rsid w:val="005C05AB"/>
    <w:rsid w:val="005E2815"/>
    <w:rsid w:val="005E4966"/>
    <w:rsid w:val="005E4E51"/>
    <w:rsid w:val="005E6FDA"/>
    <w:rsid w:val="005F1E25"/>
    <w:rsid w:val="006019DC"/>
    <w:rsid w:val="00602EC7"/>
    <w:rsid w:val="00603D8C"/>
    <w:rsid w:val="00612ECD"/>
    <w:rsid w:val="00613AB5"/>
    <w:rsid w:val="00620291"/>
    <w:rsid w:val="0062711E"/>
    <w:rsid w:val="006351F0"/>
    <w:rsid w:val="00640FA7"/>
    <w:rsid w:val="00641502"/>
    <w:rsid w:val="00645E31"/>
    <w:rsid w:val="00647E23"/>
    <w:rsid w:val="006529A9"/>
    <w:rsid w:val="006617D5"/>
    <w:rsid w:val="00664101"/>
    <w:rsid w:val="006702BA"/>
    <w:rsid w:val="00670D65"/>
    <w:rsid w:val="006815F0"/>
    <w:rsid w:val="00681953"/>
    <w:rsid w:val="006912E7"/>
    <w:rsid w:val="00691A42"/>
    <w:rsid w:val="00694170"/>
    <w:rsid w:val="00696B6C"/>
    <w:rsid w:val="00697646"/>
    <w:rsid w:val="006A2B0D"/>
    <w:rsid w:val="006A5CAD"/>
    <w:rsid w:val="006B64FB"/>
    <w:rsid w:val="006C3730"/>
    <w:rsid w:val="006C40FF"/>
    <w:rsid w:val="006C636C"/>
    <w:rsid w:val="006C7870"/>
    <w:rsid w:val="006D1643"/>
    <w:rsid w:val="006D18FE"/>
    <w:rsid w:val="006D75D9"/>
    <w:rsid w:val="006E499A"/>
    <w:rsid w:val="006E5064"/>
    <w:rsid w:val="006E696F"/>
    <w:rsid w:val="006E6E66"/>
    <w:rsid w:val="006F0151"/>
    <w:rsid w:val="006F2319"/>
    <w:rsid w:val="006F453A"/>
    <w:rsid w:val="007056AB"/>
    <w:rsid w:val="00712430"/>
    <w:rsid w:val="007126B0"/>
    <w:rsid w:val="007221AB"/>
    <w:rsid w:val="007257B1"/>
    <w:rsid w:val="007265C9"/>
    <w:rsid w:val="00735C87"/>
    <w:rsid w:val="00741462"/>
    <w:rsid w:val="00750117"/>
    <w:rsid w:val="00751A10"/>
    <w:rsid w:val="00754602"/>
    <w:rsid w:val="0076037E"/>
    <w:rsid w:val="007673A2"/>
    <w:rsid w:val="00775EED"/>
    <w:rsid w:val="00783455"/>
    <w:rsid w:val="0078458C"/>
    <w:rsid w:val="00786556"/>
    <w:rsid w:val="00787A05"/>
    <w:rsid w:val="00792ABA"/>
    <w:rsid w:val="0079403D"/>
    <w:rsid w:val="007A1D14"/>
    <w:rsid w:val="007B2E79"/>
    <w:rsid w:val="007C3BBC"/>
    <w:rsid w:val="007D2F5A"/>
    <w:rsid w:val="007D3150"/>
    <w:rsid w:val="007D3287"/>
    <w:rsid w:val="007E16A9"/>
    <w:rsid w:val="007E3164"/>
    <w:rsid w:val="007F394B"/>
    <w:rsid w:val="007F3DE9"/>
    <w:rsid w:val="007F4B39"/>
    <w:rsid w:val="007F7240"/>
    <w:rsid w:val="008011F1"/>
    <w:rsid w:val="008040EA"/>
    <w:rsid w:val="00804B5D"/>
    <w:rsid w:val="00804E24"/>
    <w:rsid w:val="00816CE3"/>
    <w:rsid w:val="008225F0"/>
    <w:rsid w:val="0082352F"/>
    <w:rsid w:val="0082372D"/>
    <w:rsid w:val="0083224F"/>
    <w:rsid w:val="008366B4"/>
    <w:rsid w:val="00836E0C"/>
    <w:rsid w:val="008404B5"/>
    <w:rsid w:val="00845855"/>
    <w:rsid w:val="0085071F"/>
    <w:rsid w:val="00856BF1"/>
    <w:rsid w:val="00857775"/>
    <w:rsid w:val="00861699"/>
    <w:rsid w:val="0086212F"/>
    <w:rsid w:val="00862994"/>
    <w:rsid w:val="00867483"/>
    <w:rsid w:val="00870F92"/>
    <w:rsid w:val="00872158"/>
    <w:rsid w:val="00883F9E"/>
    <w:rsid w:val="008902F8"/>
    <w:rsid w:val="00893912"/>
    <w:rsid w:val="0089795C"/>
    <w:rsid w:val="008A04F2"/>
    <w:rsid w:val="008A2BE6"/>
    <w:rsid w:val="008C247E"/>
    <w:rsid w:val="008C522A"/>
    <w:rsid w:val="008D5DAD"/>
    <w:rsid w:val="008D7E8A"/>
    <w:rsid w:val="008F40B5"/>
    <w:rsid w:val="009121CD"/>
    <w:rsid w:val="00924561"/>
    <w:rsid w:val="00924E62"/>
    <w:rsid w:val="00927066"/>
    <w:rsid w:val="00933A77"/>
    <w:rsid w:val="00934A09"/>
    <w:rsid w:val="00957B81"/>
    <w:rsid w:val="00961389"/>
    <w:rsid w:val="00964135"/>
    <w:rsid w:val="009662C8"/>
    <w:rsid w:val="00974843"/>
    <w:rsid w:val="0098098D"/>
    <w:rsid w:val="00982F73"/>
    <w:rsid w:val="00983729"/>
    <w:rsid w:val="00983E1A"/>
    <w:rsid w:val="00983F38"/>
    <w:rsid w:val="00992076"/>
    <w:rsid w:val="00995C92"/>
    <w:rsid w:val="00995CE0"/>
    <w:rsid w:val="009A3301"/>
    <w:rsid w:val="009B19FB"/>
    <w:rsid w:val="009B1C18"/>
    <w:rsid w:val="009C1E90"/>
    <w:rsid w:val="009C331E"/>
    <w:rsid w:val="009C3EDF"/>
    <w:rsid w:val="009C4904"/>
    <w:rsid w:val="009C4EDD"/>
    <w:rsid w:val="009D0769"/>
    <w:rsid w:val="009D4E30"/>
    <w:rsid w:val="009E43F7"/>
    <w:rsid w:val="009E5F87"/>
    <w:rsid w:val="009F0EFA"/>
    <w:rsid w:val="009F2E05"/>
    <w:rsid w:val="009F3F73"/>
    <w:rsid w:val="009F597C"/>
    <w:rsid w:val="00A008DB"/>
    <w:rsid w:val="00A04B7F"/>
    <w:rsid w:val="00A16BC1"/>
    <w:rsid w:val="00A16E80"/>
    <w:rsid w:val="00A30926"/>
    <w:rsid w:val="00A36C83"/>
    <w:rsid w:val="00A40F21"/>
    <w:rsid w:val="00A41E03"/>
    <w:rsid w:val="00A50BA3"/>
    <w:rsid w:val="00A53BA3"/>
    <w:rsid w:val="00A5531C"/>
    <w:rsid w:val="00A60F76"/>
    <w:rsid w:val="00A6491E"/>
    <w:rsid w:val="00A744D0"/>
    <w:rsid w:val="00A77EBC"/>
    <w:rsid w:val="00A82F00"/>
    <w:rsid w:val="00A85EFF"/>
    <w:rsid w:val="00A947F0"/>
    <w:rsid w:val="00A94F2D"/>
    <w:rsid w:val="00AA2A3B"/>
    <w:rsid w:val="00AB0165"/>
    <w:rsid w:val="00AB42F8"/>
    <w:rsid w:val="00AB6BBC"/>
    <w:rsid w:val="00AC0133"/>
    <w:rsid w:val="00AC45F1"/>
    <w:rsid w:val="00AC5F7C"/>
    <w:rsid w:val="00AD0B4E"/>
    <w:rsid w:val="00AD4634"/>
    <w:rsid w:val="00AE321E"/>
    <w:rsid w:val="00AE53E2"/>
    <w:rsid w:val="00AE7B44"/>
    <w:rsid w:val="00B0176E"/>
    <w:rsid w:val="00B05500"/>
    <w:rsid w:val="00B20388"/>
    <w:rsid w:val="00B235D1"/>
    <w:rsid w:val="00B27B40"/>
    <w:rsid w:val="00B32B74"/>
    <w:rsid w:val="00B33322"/>
    <w:rsid w:val="00B336DD"/>
    <w:rsid w:val="00B35836"/>
    <w:rsid w:val="00B40807"/>
    <w:rsid w:val="00B4321E"/>
    <w:rsid w:val="00B43811"/>
    <w:rsid w:val="00B43B7D"/>
    <w:rsid w:val="00B4781B"/>
    <w:rsid w:val="00B5066F"/>
    <w:rsid w:val="00B578CD"/>
    <w:rsid w:val="00B601B8"/>
    <w:rsid w:val="00B757AE"/>
    <w:rsid w:val="00B77E1B"/>
    <w:rsid w:val="00B83615"/>
    <w:rsid w:val="00B845E1"/>
    <w:rsid w:val="00B8631C"/>
    <w:rsid w:val="00B867A7"/>
    <w:rsid w:val="00B94415"/>
    <w:rsid w:val="00BA3A55"/>
    <w:rsid w:val="00BA5078"/>
    <w:rsid w:val="00BB3CDE"/>
    <w:rsid w:val="00BC0C80"/>
    <w:rsid w:val="00BE768D"/>
    <w:rsid w:val="00BF00FB"/>
    <w:rsid w:val="00BF1B2B"/>
    <w:rsid w:val="00BF5EE5"/>
    <w:rsid w:val="00C02977"/>
    <w:rsid w:val="00C12C99"/>
    <w:rsid w:val="00C12F33"/>
    <w:rsid w:val="00C14561"/>
    <w:rsid w:val="00C232E3"/>
    <w:rsid w:val="00C43C71"/>
    <w:rsid w:val="00C55543"/>
    <w:rsid w:val="00C57930"/>
    <w:rsid w:val="00C57A72"/>
    <w:rsid w:val="00C60B10"/>
    <w:rsid w:val="00C6121B"/>
    <w:rsid w:val="00C677FE"/>
    <w:rsid w:val="00C729B0"/>
    <w:rsid w:val="00C74F50"/>
    <w:rsid w:val="00C8170C"/>
    <w:rsid w:val="00C82053"/>
    <w:rsid w:val="00C85417"/>
    <w:rsid w:val="00C91549"/>
    <w:rsid w:val="00C938C4"/>
    <w:rsid w:val="00CA20EC"/>
    <w:rsid w:val="00CA3A4A"/>
    <w:rsid w:val="00CB249C"/>
    <w:rsid w:val="00CC14C7"/>
    <w:rsid w:val="00CC2594"/>
    <w:rsid w:val="00CC431E"/>
    <w:rsid w:val="00CD184B"/>
    <w:rsid w:val="00CD18DA"/>
    <w:rsid w:val="00CD278F"/>
    <w:rsid w:val="00CD7F79"/>
    <w:rsid w:val="00CE708A"/>
    <w:rsid w:val="00CF0B8A"/>
    <w:rsid w:val="00D05331"/>
    <w:rsid w:val="00D11BA9"/>
    <w:rsid w:val="00D15CF3"/>
    <w:rsid w:val="00D17595"/>
    <w:rsid w:val="00D20E53"/>
    <w:rsid w:val="00D26013"/>
    <w:rsid w:val="00D517EB"/>
    <w:rsid w:val="00D651FA"/>
    <w:rsid w:val="00D66138"/>
    <w:rsid w:val="00D713EB"/>
    <w:rsid w:val="00D77BA6"/>
    <w:rsid w:val="00D83CE2"/>
    <w:rsid w:val="00D86D1C"/>
    <w:rsid w:val="00D93F5B"/>
    <w:rsid w:val="00DA2CD7"/>
    <w:rsid w:val="00DA413E"/>
    <w:rsid w:val="00DA46C4"/>
    <w:rsid w:val="00DB2D44"/>
    <w:rsid w:val="00DB67E7"/>
    <w:rsid w:val="00DB6EF8"/>
    <w:rsid w:val="00DB7737"/>
    <w:rsid w:val="00DC395A"/>
    <w:rsid w:val="00DC3A78"/>
    <w:rsid w:val="00DD21BD"/>
    <w:rsid w:val="00DD2E46"/>
    <w:rsid w:val="00DD3F75"/>
    <w:rsid w:val="00DD6198"/>
    <w:rsid w:val="00DE6B87"/>
    <w:rsid w:val="00DE7F9D"/>
    <w:rsid w:val="00DF1DC6"/>
    <w:rsid w:val="00DF7251"/>
    <w:rsid w:val="00E235FB"/>
    <w:rsid w:val="00E26B54"/>
    <w:rsid w:val="00E35209"/>
    <w:rsid w:val="00E454DB"/>
    <w:rsid w:val="00E558FB"/>
    <w:rsid w:val="00E6114A"/>
    <w:rsid w:val="00E729A3"/>
    <w:rsid w:val="00E75A44"/>
    <w:rsid w:val="00EA0907"/>
    <w:rsid w:val="00EA291D"/>
    <w:rsid w:val="00EA3499"/>
    <w:rsid w:val="00EA6780"/>
    <w:rsid w:val="00EB0F51"/>
    <w:rsid w:val="00EB2268"/>
    <w:rsid w:val="00EC0079"/>
    <w:rsid w:val="00EC2C4C"/>
    <w:rsid w:val="00EC39F4"/>
    <w:rsid w:val="00EC49FE"/>
    <w:rsid w:val="00EC7ECB"/>
    <w:rsid w:val="00ED5F7D"/>
    <w:rsid w:val="00ED69DF"/>
    <w:rsid w:val="00ED7780"/>
    <w:rsid w:val="00EF5B1A"/>
    <w:rsid w:val="00EF5F40"/>
    <w:rsid w:val="00EF6D7B"/>
    <w:rsid w:val="00EF74D5"/>
    <w:rsid w:val="00EF77D9"/>
    <w:rsid w:val="00F12BAF"/>
    <w:rsid w:val="00F266C3"/>
    <w:rsid w:val="00F274FE"/>
    <w:rsid w:val="00F316D1"/>
    <w:rsid w:val="00F45281"/>
    <w:rsid w:val="00F46F5F"/>
    <w:rsid w:val="00F50CAC"/>
    <w:rsid w:val="00F52B86"/>
    <w:rsid w:val="00F53AC2"/>
    <w:rsid w:val="00F57F7C"/>
    <w:rsid w:val="00F631D7"/>
    <w:rsid w:val="00F63961"/>
    <w:rsid w:val="00F65071"/>
    <w:rsid w:val="00F753D0"/>
    <w:rsid w:val="00F8073B"/>
    <w:rsid w:val="00F80A73"/>
    <w:rsid w:val="00F81CD6"/>
    <w:rsid w:val="00F838B4"/>
    <w:rsid w:val="00F87B7E"/>
    <w:rsid w:val="00F90737"/>
    <w:rsid w:val="00F931D5"/>
    <w:rsid w:val="00F960FA"/>
    <w:rsid w:val="00F97F70"/>
    <w:rsid w:val="00FA782C"/>
    <w:rsid w:val="00FB0F89"/>
    <w:rsid w:val="00FB64E8"/>
    <w:rsid w:val="00FC065B"/>
    <w:rsid w:val="00FD54C0"/>
    <w:rsid w:val="00FE31C7"/>
    <w:rsid w:val="00FF5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d4b49"/>
    </o:shapedefaults>
    <o:shapelayout v:ext="edit">
      <o:idmap v:ext="edit" data="1"/>
    </o:shapelayout>
  </w:shapeDefaults>
  <w:decimalSymbol w:val=","/>
  <w:listSeparator w:val=";"/>
  <w14:docId w14:val="083783F3"/>
  <w15:docId w15:val="{114F18FF-2742-4AE1-8A19-B28A1127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634"/>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D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53BA3"/>
    <w:pPr>
      <w:tabs>
        <w:tab w:val="center" w:pos="4536"/>
        <w:tab w:val="right" w:pos="9072"/>
      </w:tabs>
    </w:pPr>
  </w:style>
  <w:style w:type="paragraph" w:styleId="Fuzeile">
    <w:name w:val="footer"/>
    <w:basedOn w:val="Standard"/>
    <w:rsid w:val="00A53BA3"/>
    <w:pPr>
      <w:tabs>
        <w:tab w:val="center" w:pos="4536"/>
        <w:tab w:val="right" w:pos="9072"/>
      </w:tabs>
    </w:pPr>
  </w:style>
  <w:style w:type="character" w:styleId="Hyperlink">
    <w:name w:val="Hyperlink"/>
    <w:rsid w:val="00153042"/>
    <w:rPr>
      <w:color w:val="0000FF"/>
      <w:u w:val="single"/>
    </w:rPr>
  </w:style>
  <w:style w:type="paragraph" w:styleId="Sprechblasentext">
    <w:name w:val="Balloon Text"/>
    <w:basedOn w:val="Standard"/>
    <w:semiHidden/>
    <w:rsid w:val="001805BD"/>
    <w:rPr>
      <w:rFonts w:ascii="Tahoma" w:hAnsi="Tahoma" w:cs="Tahoma"/>
      <w:sz w:val="16"/>
      <w:szCs w:val="16"/>
    </w:rPr>
  </w:style>
  <w:style w:type="paragraph" w:styleId="Textkrper">
    <w:name w:val="Body Text"/>
    <w:basedOn w:val="Standard"/>
    <w:rsid w:val="00924E62"/>
    <w:pPr>
      <w:tabs>
        <w:tab w:val="left" w:pos="7655"/>
      </w:tabs>
    </w:pPr>
    <w:rPr>
      <w:rFonts w:ascii="CorpoS" w:hAnsi="CorpoS"/>
      <w:sz w:val="18"/>
      <w:szCs w:val="20"/>
    </w:rPr>
  </w:style>
  <w:style w:type="character" w:styleId="Funotenzeichen">
    <w:name w:val="footnote reference"/>
    <w:rsid w:val="0032246D"/>
    <w:rPr>
      <w:rFonts w:ascii="Myriad Pro" w:hAnsi="Myriad Pro"/>
      <w:color w:val="4D4B49"/>
      <w:sz w:val="16"/>
      <w:vertAlign w:val="superscript"/>
    </w:rPr>
  </w:style>
  <w:style w:type="character" w:styleId="Kommentarzeichen">
    <w:name w:val="annotation reference"/>
    <w:uiPriority w:val="99"/>
    <w:rsid w:val="003B10A9"/>
    <w:rPr>
      <w:sz w:val="16"/>
      <w:szCs w:val="16"/>
    </w:rPr>
  </w:style>
  <w:style w:type="paragraph" w:styleId="Kommentartext">
    <w:name w:val="annotation text"/>
    <w:basedOn w:val="Standard"/>
    <w:link w:val="KommentartextZchn"/>
    <w:uiPriority w:val="99"/>
    <w:rsid w:val="003B10A9"/>
    <w:rPr>
      <w:sz w:val="20"/>
      <w:szCs w:val="20"/>
    </w:rPr>
  </w:style>
  <w:style w:type="character" w:customStyle="1" w:styleId="KommentartextZchn">
    <w:name w:val="Kommentartext Zchn"/>
    <w:link w:val="Kommentartext"/>
    <w:uiPriority w:val="99"/>
    <w:rsid w:val="003B10A9"/>
    <w:rPr>
      <w:rFonts w:ascii="Arial" w:hAnsi="Arial"/>
    </w:rPr>
  </w:style>
  <w:style w:type="paragraph" w:styleId="Kommentarthema">
    <w:name w:val="annotation subject"/>
    <w:basedOn w:val="Kommentartext"/>
    <w:next w:val="Kommentartext"/>
    <w:link w:val="KommentarthemaZchn"/>
    <w:rsid w:val="003B10A9"/>
    <w:rPr>
      <w:b/>
      <w:bCs/>
    </w:rPr>
  </w:style>
  <w:style w:type="character" w:customStyle="1" w:styleId="KommentarthemaZchn">
    <w:name w:val="Kommentarthema Zchn"/>
    <w:link w:val="Kommentarthema"/>
    <w:rsid w:val="003B10A9"/>
    <w:rPr>
      <w:rFonts w:ascii="Arial" w:hAnsi="Arial"/>
      <w:b/>
      <w:bCs/>
    </w:rPr>
  </w:style>
  <w:style w:type="paragraph" w:styleId="berarbeitung">
    <w:name w:val="Revision"/>
    <w:hidden/>
    <w:uiPriority w:val="99"/>
    <w:semiHidden/>
    <w:rsid w:val="00DD6198"/>
    <w:rPr>
      <w:rFonts w:ascii="Arial" w:hAnsi="Arial"/>
      <w:sz w:val="22"/>
      <w:szCs w:val="24"/>
    </w:rPr>
  </w:style>
  <w:style w:type="character" w:styleId="Fett">
    <w:name w:val="Strong"/>
    <w:basedOn w:val="Absatz-Standardschriftart"/>
    <w:uiPriority w:val="22"/>
    <w:qFormat/>
    <w:rsid w:val="003A1C32"/>
    <w:rPr>
      <w:b/>
      <w:bCs/>
    </w:rPr>
  </w:style>
  <w:style w:type="paragraph" w:styleId="Listenabsatz">
    <w:name w:val="List Paragraph"/>
    <w:basedOn w:val="Standard"/>
    <w:uiPriority w:val="34"/>
    <w:qFormat/>
    <w:rsid w:val="004868D0"/>
    <w:pPr>
      <w:ind w:left="720"/>
      <w:contextualSpacing/>
    </w:pPr>
  </w:style>
  <w:style w:type="table" w:customStyle="1" w:styleId="TableNormal">
    <w:name w:val="Table Normal"/>
    <w:rsid w:val="009C331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locked/>
    <w:rsid w:val="001118C5"/>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1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yperlink" Target="https://www.grossmann-berger.de/en/company/press-portfoli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rossmann-berger.de/en/priva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rmanpropertypartners.de/de/" TargetMode="External"/><Relationship Id="rId5" Type="http://schemas.openxmlformats.org/officeDocument/2006/relationships/footnotes" Target="footnotes.xml"/><Relationship Id="rId15" Type="http://schemas.openxmlformats.org/officeDocument/2006/relationships/hyperlink" Target="mailto:presse@grossmann-berger.de" TargetMode="External"/><Relationship Id="rId10" Type="http://schemas.openxmlformats.org/officeDocument/2006/relationships/hyperlink" Target="https://www.eug-immobilien.de/privat-immobili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ug-immobilien.de/gewerbe-immobilien" TargetMode="External"/><Relationship Id="rId14" Type="http://schemas.openxmlformats.org/officeDocument/2006/relationships/hyperlink" Target="https://www.grossmann-berger.de/en/company/press-portfolio/terms-of-use-for-press-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_Word\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Template>
  <TotalTime>0</TotalTime>
  <Pages>3</Pages>
  <Words>1048</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Kurzprofil</vt:lpstr>
    </vt:vector>
  </TitlesOfParts>
  <Company>DCSSF</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Kurzprofil</dc:title>
  <dc:creator>Anita Radtke</dc:creator>
  <cp:lastModifiedBy>Britt Finke</cp:lastModifiedBy>
  <cp:revision>8</cp:revision>
  <cp:lastPrinted>2022-09-20T06:16:00Z</cp:lastPrinted>
  <dcterms:created xsi:type="dcterms:W3CDTF">2022-09-20T07:23:00Z</dcterms:created>
  <dcterms:modified xsi:type="dcterms:W3CDTF">2022-09-20T08:20:00Z</dcterms:modified>
</cp:coreProperties>
</file>